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7A60"/>
          <w:sz w:val="32"/>
        </w:rPr>
        <w:t>TYAKXA · ERP / CRM / SCM</w:t>
      </w:r>
    </w:p>
    <w:p>
      <w:pPr>
        <w:jc w:val="center"/>
      </w:pPr>
      <w:r>
        <w:rPr>
          <w:b/>
          <w:sz w:val="44"/>
        </w:rPr>
        <w:t>Bitácora del día</w:t>
      </w:r>
    </w:p>
    <w:p>
      <w:pPr>
        <w:jc w:val="center"/>
      </w:pPr>
      <w:r>
        <w:rPr>
          <w:b w:val="0"/>
          <w:color w:val="64748B"/>
          <w:sz w:val="22"/>
        </w:rPr>
        <w:t>Menos pantallas y todas iguales: una cabecera, la ficha de historial, y el estatus del producto en el color de su tarjeta</w:t>
      </w:r>
    </w:p>
    <w:p>
      <w:pPr>
        <w:jc w:val="center"/>
      </w:pPr>
      <w:r>
        <w:rPr>
          <w:b/>
        </w:rPr>
        <w:t>9 de septiembre de 2026</w:t>
      </w:r>
    </w:p>
    <w:p>
      <w:pPr>
        <w:jc w:val="center"/>
      </w:pPr>
      <w:r>
        <w:rPr>
          <w:b w:val="0"/>
          <w:color w:val="64748B"/>
          <w:sz w:val="19"/>
        </w:rPr>
        <w:t>Repositorio: tyakxa_tny · rama initAngm · commit 011b35d empujado</w:t>
      </w:r>
    </w:p>
    <w:p>
      <w:pPr>
        <w:pStyle w:val="Heading1"/>
      </w:pPr>
      <w:r>
        <w:t>1. Resumen ejecutivo</w:t>
      </w:r>
    </w:p>
    <w:p>
      <w:r>
        <w:rPr>
          <w:b w:val="0"/>
        </w:rPr>
        <w:t>El día empezó con el contenedor sin levantar y terminó con el almacén más corto y más parejo: 29 pantallas fuera del menú, 66 pantallas encabezadas por el mismo componente, y el estatus de cada producto visible en el color de su tarjeta.</w:t>
      </w:r>
    </w:p>
    <w:p>
      <w:r>
        <w:rPr>
          <w:b w:val="0"/>
        </w:rPr>
        <w:t>La decisión de fondo fue no borrar. Los módulos que sobran —logística, laboratorio, punto de venta, restaurante— no son código muerto: son verticales de otro compañero que otro cliente compró. Apagarlos por licencia los quita del menú sin tocar una sola fila ni una sola tabla, y volverlos a encender es una palabra en un archivo de configuración.</w:t>
      </w:r>
    </w:p>
    <w:p>
      <w:r>
        <w:rPr>
          <w:b w:val="0"/>
        </w:rPr>
        <w:t>Se borró, eso sí, lo que de verdad no tenía dueño: un blueprint jamás registrado, una pantalla duplicada, y dos módulos que no eran lo que su nombre prometía.</w:t>
      </w:r>
    </w:p>
    <w:p>
      <w:r>
        <w:rPr>
          <w:b w:val="0"/>
        </w:rPr>
        <w:t>Y dos preguntas del día se contestaron con los datos en la mano, no de memoria: sí, la división herramienta/consumible viene del sistema anterior; y no, los 65 productos extraviados no tienen fila de catálogo.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Al abrir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Al cerrar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Contenedor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no levanta (exit 3)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en pie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Renglones en el menú lateral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179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132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Pantallas con la misma cabecera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8 de 68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66 de 66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Filas de permiso borradas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Pruebas en verde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1 216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1 223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Líneas del día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+2 006 / −2 895</w:t>
            </w:r>
          </w:p>
        </w:tc>
      </w:tr>
    </w:tbl>
    <w:p/>
    <w:p>
      <w:pPr>
        <w:pStyle w:val="Heading1"/>
      </w:pPr>
      <w:r>
        <w:t>2. El contenedor no levantaba</w:t>
      </w:r>
    </w:p>
    <w:p>
      <w:r>
        <w:rPr>
          <w:b w:val="0"/>
        </w:rPr>
        <w:t>Dos migraciones de KPIs no se podían volver a aplicar, y el aplicador reaplica TODAS en cada arranque: no lleva tabla de control. En la segunda pasada, una columna que la propia cadena ya había quitado hacía reventar el SQL, y con la parada ante el primer error eso tumba el arranque entero: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>ERROR: column "id_kpi_definition" does not exist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>docker compose up   -&gt;   exit 3</w:t>
      </w:r>
    </w:p>
    <w:p/>
    <w:p>
      <w:r>
        <w:rPr>
          <w:b w:val="0"/>
        </w:rPr>
        <w:t>Las dos quedaron envueltas en una comprobación de si la columna todavía existe. El relleno solo tiene sentido la primera vez.</w:t>
      </w:r>
    </w:p>
    <w:p>
      <w:r>
        <w:rPr>
          <w:b w:val="0"/>
        </w:rPr>
        <w:t>Después se integraron los últimos cambios de la rama del compañero y la suite completa quedó en 1 216 en verde.</w:t>
      </w:r>
    </w:p>
    <w:p>
      <w:pPr>
        <w:pStyle w:val="Heading1"/>
      </w:pPr>
      <w:r>
        <w:t>3. Los módulos que sobran: apagados, no borrados</w:t>
      </w:r>
    </w:p>
    <w:p>
      <w:r>
        <w:rPr>
          <w:b w:val="0"/>
        </w:rPr>
        <w:t>Se midió el peso real de los trece módulos antes de tocar nada —entidades, archivos, líneas, filas en la base, pantallas—. Cuatro salieron con cero filas, y los cuatro son de un compañero: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Módulo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Entidades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Pantallas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Filas en la base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logistica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restaurante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pos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laboratorio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inventario (propio)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3 197</w:t>
            </w:r>
          </w:p>
        </w:tc>
      </w:tr>
    </w:tbl>
    <w:p/>
    <w:p>
      <w:r>
        <w:rPr>
          <w:b w:val="0"/>
        </w:rPr>
        <w:t>El hallazgo fue que el interruptor ya estaba construido y sin usar. El propio código lo dice: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>"Retirar un modulo cuando cambia la licencia ya no necesita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 xml:space="preserve"> borrar filas: el plan se comprueba en cada peticion y filtra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 xml:space="preserve"> el menu."          -- seed_module_permissions.py, linea 152</w:t>
      </w:r>
    </w:p>
    <w:p/>
    <w:p>
      <w:r>
        <w:rPr>
          <w:b w:val="0"/>
        </w:rPr>
        <w:t>Comprobado en los dos sitios donde se aplica: el plan filtra la respuesta de la que sale el menú, y bloquea la entidad en cada petición incluso para el superusuario.</w:t>
      </w:r>
    </w:p>
    <w:p>
      <w:r>
        <w:rPr>
          <w:b w:val="0"/>
        </w:rPr>
        <w:t>Resultado: 29 pantallas fuera del menú y 308 filas de permiso intactas. Entre las que salen están «Almacenes», «Inventario», «Ubicaciones» y «Racks», que eran de logística y competían en el menú con el almacén de verdad. Ninguna de las 15 entidades de inventario se ve afectada; se comprobaron una por una.</w:t>
      </w:r>
    </w:p>
    <w:p>
      <w:r>
        <w:rPr>
          <w:b/>
          <w:color w:val="991B1B"/>
        </w:rPr>
        <w:t>Advertencia registrada</w:t>
      </w:r>
    </w:p>
    <w:p>
      <w:r>
        <w:rPr>
          <w:b w:val="0"/>
        </w:rPr>
        <w:t>El archivo de contexto del proyecto dice que este mecanismo está en pausa por rediseño y que su uso en producción quedó explícitamente diferido. Lo aplicado hoy vive solo en la configuración local, que no se versiona y no viajó en el envío. No debe llegar a un despliegue sin luz verde nueva.</w:t>
      </w:r>
    </w:p>
    <w:p>
      <w:pPr>
        <w:pStyle w:val="Heading1"/>
      </w:pPr>
      <w:r>
        <w:t>4. Lo que sí se borró</w:t>
      </w:r>
    </w:p>
    <w:p>
      <w:pPr>
        <w:pStyle w:val="ListParagraph"/>
        <w:spacing w:after="80"/>
        <w:ind w:left="360"/>
      </w:pPr>
      <w:r>
        <w:rPr>
          <w:b/>
        </w:rPr>
        <w:t xml:space="preserve">Un blueprint fantasma. </w:t>
      </w:r>
      <w:r>
        <w:t>117 líneas de una ruta de seguridad que nunca se registró, duplicado de la viva, con su propia lista de entidades escrita a mano. Nadie la importaba, nadie la llamaba.</w:t>
      </w:r>
    </w:p>
    <w:p>
      <w:pPr>
        <w:pStyle w:val="ListParagraph"/>
        <w:spacing w:after="80"/>
        <w:ind w:left="360"/>
      </w:pPr>
      <w:r>
        <w:rPr>
          <w:b/>
        </w:rPr>
        <w:t xml:space="preserve">Una pantalla duplicada. </w:t>
      </w:r>
      <w:r>
        <w:t>Había DOS pantallas para las familias de producto y una no tenía entrada de menú. Su formulario seguía pidiendo un campo que se retiró ayer. La curada heredó el nombre.</w:t>
      </w:r>
    </w:p>
    <w:p>
      <w:pPr>
        <w:pStyle w:val="ListParagraph"/>
        <w:spacing w:after="80"/>
        <w:ind w:left="360"/>
      </w:pPr>
      <w:r>
        <w:rPr>
          <w:b/>
        </w:rPr>
        <w:t xml:space="preserve">Movimientos. </w:t>
      </w:r>
      <w:r>
        <w:t>Que no es movimiento de almacén: es movimiento BANCARIO —cuenta fiscal, ingreso o egreso, monto, moneda—. Con razón no se le encontraba utilidad en inventario.</w:t>
      </w:r>
    </w:p>
    <w:p>
      <w:pPr>
        <w:pStyle w:val="ListParagraph"/>
        <w:spacing w:after="80"/>
        <w:ind w:left="360"/>
      </w:pPr>
      <w:r>
        <w:rPr>
          <w:b/>
        </w:rPr>
        <w:t xml:space="preserve">Componentes. </w:t>
      </w:r>
      <w:r>
        <w:t>Fuera del front, a petición. Tabla y servicios intactos.</w:t>
      </w:r>
    </w:p>
    <w:p>
      <w:pPr>
        <w:pStyle w:val="ListParagraph"/>
        <w:spacing w:after="80"/>
        <w:ind w:left="360"/>
      </w:pPr>
      <w:r>
        <w:rPr>
          <w:b/>
        </w:rPr>
        <w:t xml:space="preserve">Las características por familia. </w:t>
      </w:r>
      <w:r>
        <w:t>El tercer nivel de la clasificación —largo, calibre, acabado—. Se construyó por la mañana y se retiró por la tarde: es trabajo de captura que nadie estaba haciendo, y por el mismo motivo que el tipo, la descripción del material ya trae el dato. Las tres tablas siguen en la base con sus 37 pruebas.</w:t>
      </w:r>
    </w:p>
    <w:p>
      <w:pPr>
        <w:pStyle w:val="Heading1"/>
      </w:pPr>
      <w:r>
        <w:t>5. Una sola cabecera para 66 pantallas</w:t>
      </w:r>
    </w:p>
    <w:p>
      <w:r>
        <w:rPr>
          <w:b w:val="0"/>
        </w:rPr>
        <w:t>Había cuatro formas distintas de encabezar una pantalla:</w:t>
      </w:r>
    </w:p>
    <w:p>
      <w:pPr>
        <w:pStyle w:val="ListParagraph"/>
        <w:spacing w:after="80"/>
        <w:ind w:left="360"/>
      </w:pPr>
      <w:r>
        <w:t>60 pantallas generadas con título de segundo nivel y sin subtítulo;</w:t>
      </w:r>
    </w:p>
    <w:p>
      <w:pPr>
        <w:pStyle w:val="ListParagraph"/>
        <w:spacing w:after="80"/>
        <w:ind w:left="360"/>
      </w:pPr>
      <w:r>
        <w:t>8 escritas a mano con título de primer nivel y subtítulo;</w:t>
      </w:r>
    </w:p>
    <w:p>
      <w:pPr>
        <w:pStyle w:val="ListParagraph"/>
        <w:spacing w:after="80"/>
        <w:ind w:left="360"/>
      </w:pPr>
      <w:r>
        <w:t>de esas 8, tres traían su PROPIA copia de la misma regla de estilo;</w:t>
      </w:r>
    </w:p>
    <w:p>
      <w:pPr>
        <w:pStyle w:val="ListParagraph"/>
        <w:spacing w:after="80"/>
        <w:ind w:left="360"/>
      </w:pPr>
      <w:r>
        <w:t>y Localizar, Familias y Vales usaban la clase sin que nadie la definiera, así que ni siquiera alineaban sus botones.</w:t>
      </w:r>
    </w:p>
    <w:p>
      <w:r>
        <w:rPr>
          <w:b w:val="0"/>
        </w:rPr>
        <w:t>Ahora hay un componente y una regla. El mismo encabezado escrito de cuatro maneras se veía de cuatro maneras.</w:t>
      </w:r>
    </w:p>
    <w:p>
      <w:r>
        <w:rPr>
          <w:b w:val="0"/>
        </w:rPr>
        <w:t>La pantalla de Familias se rehízo además con el patrón común del resto —formulario, barra con buscador, tabla y paginación compartida— en lugar de su lista de fichas propia. Se comprobó clase por clase contra un módulo estándar: las 16 del patrón están las 16.</w:t>
      </w:r>
    </w:p>
    <w:p>
      <w:pPr>
        <w:pStyle w:val="Heading1"/>
      </w:pPr>
      <w:r>
        <w:t>6. La ficha de historial del producto</w:t>
      </w:r>
    </w:p>
    <w:p>
      <w:r>
        <w:rPr>
          <w:b w:val="0"/>
        </w:rPr>
        <w:t>Tres funciones del servidor —el historial de un producto, quién tiene qué, y qué ha pedido cada persona— existían desde la carga del sistema anterior y NINGUNA tenía ruta. El dato estaba en la base sin forma de verlo.</w:t>
      </w:r>
    </w:p>
    <w:p>
      <w:r>
        <w:rPr>
          <w:b w:val="0"/>
        </w:rPr>
        <w:t>Se abrieron y se muestran en una ventana con tres pestañas, porque son tres preguntas de tres tablas distintas: el libro dice cuánto entró y salió, los renglones del vale dicen QUIÉN se lo llevó, y la existencia dice dónde está. El libro devolvía identificadores crudos —«ubicación 12, usuario 3»—, así que se resuelven nombres en lote.</w:t>
      </w:r>
    </w:p>
    <w:p>
      <w:pPr>
        <w:pStyle w:val="Heading1"/>
      </w:pPr>
      <w:r>
        <w:t>7. Localizar: paginación, filtros y color</w:t>
      </w:r>
    </w:p>
    <w:p>
      <w:pPr>
        <w:pStyle w:val="ListParagraph"/>
        <w:spacing w:after="80"/>
        <w:ind w:left="360"/>
      </w:pPr>
      <w:r>
        <w:rPr>
          <w:b/>
        </w:rPr>
        <w:t xml:space="preserve">Paginación arriba y abajo, </w:t>
      </w:r>
      <w:r>
        <w:t>con selector de cuántos ver. Hizo falta separar dos constantes que eran el mismo número: el valor por omisión ERA el tope, así que pedir 100 se recortaba a 40 en silencio y la opción habría aparecido sin hacer nada.</w:t>
      </w:r>
    </w:p>
    <w:p>
      <w:pPr>
        <w:pStyle w:val="ListParagraph"/>
        <w:spacing w:after="80"/>
        <w:ind w:left="360"/>
      </w:pPr>
      <w:r>
        <w:rPr>
          <w:b/>
        </w:rPr>
        <w:t xml:space="preserve">Los cinco controles, del mismo tamaño. </w:t>
      </w:r>
      <w:r>
        <w:t>El buscador se llevaba el doble de ancho y, según la ventana, los otros cuatro cambiaban de tamaño entre sí.</w:t>
      </w:r>
    </w:p>
    <w:p>
      <w:pPr>
        <w:pStyle w:val="ListParagraph"/>
        <w:spacing w:after="80"/>
        <w:ind w:left="360"/>
      </w:pPr>
      <w:r>
        <w:rPr>
          <w:b/>
        </w:rPr>
        <w:t xml:space="preserve">«Consumible» en lugar de «Mercancía». </w:t>
      </w:r>
      <w:r>
        <w:t>Solo la etiqueta: el valor que viaja al servidor sigue siendo el mismo en 2 221 filas, y renombrar la columna sería mover datos para cambiar una palabra.</w:t>
      </w:r>
    </w:p>
    <w:p>
      <w:r>
        <w:rPr>
          <w:b/>
        </w:rPr>
        <w:t>El estatus, en el color de la tarjeta</w:t>
      </w:r>
    </w:p>
    <w:p>
      <w:r>
        <w:rPr>
          <w:b w:val="0"/>
        </w:rPr>
        <w:t>El estatus que escribió el sistema anterior se guarda intacto, y es el único sitio donde están los valores completos: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Estatus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Productos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Color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Qué dice el color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ENTRADA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1 888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verde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está en el almacén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SALIDA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143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azul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fuera, sin problema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RENTA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azul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fuera, vuelve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DAÑADO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ámbar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hay que atenderlo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EQ. DAÑADOS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ámbar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hay que atenderlo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REPARACIÓN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ámbar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hay que atenderlo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EXTRAVIADO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rojo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se perdió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DESTRUCCIÓN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86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gris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fin de vida</w:t>
            </w:r>
          </w:p>
        </w:tc>
      </w:tr>
    </w:tbl>
    <w:p/>
    <w:p>
      <w:r>
        <w:rPr>
          <w:b w:val="0"/>
        </w:rPr>
        <w:t>El color va por gravedad y no uno por estatus, a propósito: la paleta tiene cinco tonos y los estatus son ocho. Inventar colores nuevos sería romper la colorimetría justo para distinguir cosas que la etiqueta escrita ya distingue. Y la etiqueta va siempre: el color no puede ser el único portador del dato, porque hay quien no distingue el verde del ámbar.</w:t>
      </w:r>
    </w:p>
    <w:p>
      <w:pPr>
        <w:pStyle w:val="Heading1"/>
      </w:pPr>
      <w:r>
        <w:t>8. Dos preguntas contestadas con los datos</w:t>
      </w:r>
    </w:p>
    <w:p>
      <w:r>
        <w:rPr>
          <w:b/>
        </w:rPr>
        <w:t>¿La división herramienta/consumible viene del sistema anterior?</w:t>
      </w:r>
    </w:p>
    <w:p>
      <w:r>
        <w:rPr>
          <w:b w:val="0"/>
        </w:rPr>
        <w:t>Sí, y a nivel familia, que es exactamente donde está hoy: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>CREATE TABLE `familia` (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 xml:space="preserve">  `id_familia` int(11) NOT NULL AUTO_INCREMENT,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 xml:space="preserve">  `descripcion` varchar(50) DEFAULT NULL,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 xml:space="preserve">  `herramienta_consumible` varchar(30) DEFAULT NULL,</w:t>
      </w:r>
    </w:p>
    <w:p>
      <w:pPr>
        <w:spacing w:after="0"/>
        <w:ind w:left="360"/>
      </w:pPr>
      <w:r>
        <w:rPr>
          <w:rFonts w:ascii="Consolas" w:hAnsi="Consolas"/>
          <w:color w:val="64748B"/>
          <w:sz w:val="18"/>
        </w:rPr>
        <w:t>)</w:t>
      </w:r>
    </w:p>
    <w:p/>
    <w:p>
      <w:r>
        <w:rPr>
          <w:b w:val="0"/>
        </w:rPr>
        <w:t>161 familias: 150 «Maquinaria/Herramienta» y 11 «Consumible», ninguna vacía. El importador ya lo trajo: los 11 consumibles cuadran exacto. No es un invento nuestro. Los respaldos se abrieron solo en lectura y conservan su fecha original.</w:t>
      </w:r>
    </w:p>
    <w:p>
      <w:r>
        <w:rPr>
          <w:b/>
          <w:color w:val="991B1B"/>
        </w:rPr>
        <w:t>¿Y los productos extraviados?</w:t>
      </w:r>
    </w:p>
    <w:p>
      <w:r>
        <w:rPr>
          <w:b w:val="0"/>
        </w:rPr>
        <w:t>Ahí hay un hueco. Los 65 productos EXTRAVIADO conservan la cadena original, pero su enlace al catálogo está vacío: el catálogo de estatus no tiene fila para «Extraviado». El importador la buscó, no la encontró, y siguió sin avisar.</w:t>
      </w:r>
    </w:p>
    <w:p>
      <w:r>
        <w:rPr>
          <w:b w:val="0"/>
        </w:rPr>
        <w:t>No afecta a lo hecho hoy —la tarjeta se pinta desde la cadena original, que sí los tiene—, pero cualquier consulta que se apoye en el catálogo los va a contar de menos. Queda pendiente de decisión.</w:t>
      </w:r>
    </w:p>
    <w:p>
      <w:pPr>
        <w:pStyle w:val="Heading1"/>
      </w:pPr>
      <w:r>
        <w:t>9. Errores propios del día</w:t>
      </w:r>
    </w:p>
    <w:p>
      <w:r>
        <w:rPr>
          <w:b w:val="0"/>
        </w:rPr>
        <w:t>Se registran porque el patrón importa más que el fallo concreto.</w:t>
      </w:r>
    </w:p>
    <w:p>
      <w:pPr>
        <w:pStyle w:val="ListParagraph"/>
        <w:spacing w:after="80"/>
        <w:ind w:left="360"/>
      </w:pPr>
      <w:r>
        <w:rPr>
          <w:b/>
        </w:rPr>
        <w:t xml:space="preserve">El script rompió cuatro pantallas. </w:t>
      </w:r>
      <w:r>
        <w:t>Al convertir 66 cabeceras de golpe, metió una línea DENTRO de un import de varias líneas en tres archivos, y en otro se comió un carácter al asumir una sangría que no era la de ese archivo.</w:t>
      </w:r>
    </w:p>
    <w:p>
      <w:pPr>
        <w:pStyle w:val="ListParagraph"/>
        <w:spacing w:after="80"/>
        <w:ind w:left="360"/>
      </w:pPr>
      <w:r>
        <w:rPr>
          <w:b/>
        </w:rPr>
        <w:t xml:space="preserve">Y la comprobación no lo vio. </w:t>
      </w:r>
      <w:r>
        <w:t>El barrido decía «133 de 133 correctas» CON las cuatro rotas: solo miraba el cuerpo de la respuesta y no el código HTTP, y una pantalla inexistente devuelve 200 con la página de inicio. Rehecho mirando el código, aparecieron las cuatro.</w:t>
      </w:r>
    </w:p>
    <w:p>
      <w:pPr>
        <w:pStyle w:val="ListParagraph"/>
        <w:spacing w:after="80"/>
        <w:ind w:left="360"/>
      </w:pPr>
      <w:r>
        <w:rPr>
          <w:b/>
        </w:rPr>
        <w:t xml:space="preserve">Texto perdido en silencio. </w:t>
      </w:r>
      <w:r>
        <w:t>Comparando clave por clave antes y después se vio que la conversión había perdido el subtítulo de dos pantallas y convertido un encabezado en texto literal. Sin esa comparación no se habría notado hasta verlo en pantalla.</w:t>
      </w:r>
    </w:p>
    <w:p>
      <w:pPr>
        <w:pStyle w:val="ListParagraph"/>
        <w:spacing w:after="80"/>
        <w:ind w:left="360"/>
      </w:pPr>
      <w:r>
        <w:rPr>
          <w:b/>
        </w:rPr>
        <w:t xml:space="preserve">Reescribir en vez de podar. </w:t>
      </w:r>
      <w:r>
        <w:t>Al limpiar una hoja de estilo se reescribió de cero, inventando reglas para clases que ya tenían las suyas. Se recuperó el original y se quitaron solo las once que sobraban de verdad.</w:t>
      </w:r>
    </w:p>
    <w:p>
      <w:r>
        <w:rPr>
          <w:b w:val="0"/>
        </w:rPr>
        <w:t>Los dos primeros son el mismo error: automatizar sin comprobar que la comprobación comprueba algo.</w:t>
      </w:r>
    </w:p>
    <w:p>
      <w:pPr>
        <w:pStyle w:val="Heading1"/>
      </w:pPr>
      <w:r>
        <w:t>10. Un fallo que llevaba ahí y salió al limpiar</w:t>
      </w:r>
    </w:p>
    <w:p>
      <w:r>
        <w:rPr>
          <w:b w:val="0"/>
        </w:rPr>
        <w:t>La pantalla de Vales usaba dos clases de estilo definidas en la hoja de Familias, y Vales no importa esa hoja. Sus botones salían sin estilo SALVO que el usuario hubiera entrado antes a Familias en la misma sesión, que es lo que hacía que el fallo apareciera y desapareciera sin patrón. Las reglas se mudaron a la hoja de Vales.</w:t>
      </w:r>
    </w:p>
    <w:p>
      <w:r>
        <w:rPr>
          <w:b w:val="0"/>
        </w:rPr>
        <w:t>El mismo problema tenía el componente de características, que tampoco importaba su hoja: montado desde cualquier otro sitio habría salido sin estilos.</w:t>
      </w:r>
    </w:p>
    <w:p>
      <w:pPr>
        <w:pStyle w:val="Heading1"/>
      </w:pPr>
      <w:r>
        <w:t>11. Cómo se verificó</w:t>
      </w:r>
    </w:p>
    <w:p>
      <w:pPr>
        <w:pStyle w:val="ListParagraph"/>
        <w:spacing w:after="80"/>
        <w:ind w:left="360"/>
      </w:pPr>
      <w:r>
        <w:t>Suite completa del servidor: 1 223 pruebas en verde, 45 saltadas.</w:t>
      </w:r>
    </w:p>
    <w:p>
      <w:pPr>
        <w:pStyle w:val="ListParagraph"/>
        <w:spacing w:after="80"/>
        <w:ind w:left="360"/>
      </w:pPr>
      <w:r>
        <w:t>Los 132 módulos del front se transforman, comprobado por código HTTP.</w:t>
      </w:r>
    </w:p>
    <w:p>
      <w:pPr>
        <w:pStyle w:val="ListParagraph"/>
        <w:spacing w:after="80"/>
        <w:ind w:left="360"/>
      </w:pPr>
      <w:r>
        <w:t>El analizador de estilo quedó en su línea base exacta: ni un error nuevo.</w:t>
      </w:r>
    </w:p>
    <w:p>
      <w:pPr>
        <w:pStyle w:val="ListParagraph"/>
        <w:spacing w:after="80"/>
        <w:ind w:left="360"/>
      </w:pPr>
      <w:r>
        <w:t>La aplicación monta sin un solo error de consola, en pestaña limpia.</w:t>
      </w:r>
    </w:p>
    <w:p>
      <w:pPr>
        <w:pStyle w:val="ListParagraph"/>
        <w:spacing w:after="80"/>
        <w:ind w:left="360"/>
      </w:pPr>
      <w:r>
        <w:t>Cada entidad de inventario, una por una: ninguna cae del plan.</w:t>
      </w:r>
    </w:p>
    <w:p>
      <w:pPr>
        <w:pStyle w:val="ListParagraph"/>
        <w:spacing w:after="80"/>
        <w:ind w:left="360"/>
      </w:pPr>
      <w:r>
        <w:t>El campo nuevo del estatus, con prueba propia y con datos reales.</w:t>
      </w:r>
    </w:p>
    <w:p>
      <w:pPr>
        <w:pStyle w:val="ListParagraph"/>
        <w:spacing w:after="80"/>
        <w:ind w:left="360"/>
      </w:pPr>
      <w:r>
        <w:t>Ninguna pantalla perdió texto: comparación de claves antes y después.</w:t>
      </w:r>
    </w:p>
    <w:p>
      <w:r>
        <w:rPr>
          <w:b w:val="0"/>
          <w:color w:val="991B1B"/>
        </w:rPr>
        <w:t>Lo que NO se pudo verificar: ninguna pantalla se vio renderizada con datos, porque no se entra al sistema. Lo comprobado es estructura, compilación, contrato del servidor y ausencia de errores en tiempo de carga.</w:t>
      </w:r>
    </w:p>
    <w:p>
      <w:pPr>
        <w:pStyle w:val="Heading1"/>
      </w:pPr>
      <w:r>
        <w:t>12. Qué queda pendiente</w:t>
      </w:r>
    </w:p>
    <w:p>
      <w:pPr>
        <w:pStyle w:val="ListParagraph"/>
        <w:spacing w:after="80"/>
        <w:ind w:left="360"/>
      </w:pPr>
      <w:r>
        <w:rPr>
          <w:b/>
        </w:rPr>
        <w:t xml:space="preserve">Los 65 extraviados sin fila de catálogo. </w:t>
      </w:r>
      <w:r>
        <w:t>Decisión: añadir «Extraviado» al catálogo de estatus y rellenar, o dejarlo como está.</w:t>
      </w:r>
    </w:p>
    <w:p>
      <w:pPr>
        <w:pStyle w:val="ListParagraph"/>
        <w:spacing w:after="80"/>
        <w:ind w:left="360"/>
      </w:pPr>
      <w:r>
        <w:rPr>
          <w:b/>
        </w:rPr>
        <w:t xml:space="preserve">RENTA y REPARACIÓN. </w:t>
      </w:r>
      <w:r>
        <w:t>Están contemplados en el color y en las etiquetas, pero hoy ningún producto los tiene: no aparecen en el respaldo.</w:t>
      </w:r>
    </w:p>
    <w:p>
      <w:pPr>
        <w:pStyle w:val="ListParagraph"/>
        <w:spacing w:after="80"/>
        <w:ind w:left="360"/>
      </w:pPr>
      <w:r>
        <w:rPr>
          <w:b/>
        </w:rPr>
        <w:t xml:space="preserve">La vista kanban de Familias. </w:t>
      </w:r>
      <w:r>
        <w:t>Es lo único del patrón común que no se copió, porque agrupar familias por su propio nombre da una columna por familia con una tarjeta dentro.</w:t>
      </w:r>
    </w:p>
    <w:p>
      <w:pPr>
        <w:pStyle w:val="ListParagraph"/>
        <w:spacing w:after="80"/>
        <w:ind w:left="360"/>
      </w:pPr>
      <w:r>
        <w:rPr>
          <w:b/>
        </w:rPr>
        <w:t xml:space="preserve">El módulo de proyectos. </w:t>
      </w:r>
      <w:r>
        <w:t>La pantalla existe y no está enrutada; los cuatro roles descritos dependen de ella.</w:t>
      </w:r>
    </w:p>
    <w:p>
      <w:pPr>
        <w:pStyle w:val="ListParagraph"/>
        <w:spacing w:after="80"/>
        <w:ind w:left="360"/>
      </w:pPr>
      <w:r>
        <w:rPr>
          <w:b/>
        </w:rPr>
        <w:t xml:space="preserve">Prueba por rol. </w:t>
      </w:r>
      <w:r>
        <w:t>Los 41 usuarios importados se crearon sin contraseña a propósito: existen para poder contestar quién tiene qué, no para entrar al sistema.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7A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7A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