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1A27" w14:textId="77777777" w:rsidR="00706C30" w:rsidRPr="00CA59DC" w:rsidRDefault="00000000">
      <w:pPr>
        <w:jc w:val="center"/>
        <w:rPr>
          <w:lang w:val="es-MX"/>
        </w:rPr>
      </w:pPr>
      <w:r w:rsidRPr="00CA59DC">
        <w:rPr>
          <w:b/>
          <w:color w:val="1B7A60"/>
          <w:sz w:val="32"/>
          <w:lang w:val="es-MX"/>
        </w:rPr>
        <w:t>TYAKXA · ERP / CRM / SCM</w:t>
      </w:r>
    </w:p>
    <w:p w14:paraId="0F3019BF" w14:textId="77777777" w:rsidR="00706C30" w:rsidRPr="00CA59DC" w:rsidRDefault="00000000">
      <w:pPr>
        <w:jc w:val="center"/>
        <w:rPr>
          <w:lang w:val="es-MX"/>
        </w:rPr>
      </w:pPr>
      <w:r w:rsidRPr="00CA59DC">
        <w:rPr>
          <w:b/>
          <w:sz w:val="44"/>
          <w:lang w:val="es-MX"/>
        </w:rPr>
        <w:t>Bitácora del día</w:t>
      </w:r>
    </w:p>
    <w:p w14:paraId="4358641E" w14:textId="77777777" w:rsidR="00706C30" w:rsidRPr="00CA59DC" w:rsidRDefault="00000000">
      <w:pPr>
        <w:jc w:val="center"/>
        <w:rPr>
          <w:lang w:val="es-MX"/>
        </w:rPr>
      </w:pPr>
      <w:r w:rsidRPr="00CA59DC">
        <w:rPr>
          <w:color w:val="64748B"/>
          <w:sz w:val="22"/>
          <w:lang w:val="es-MX"/>
        </w:rPr>
        <w:t xml:space="preserve">Facturación transversal, el plan del despliegue, y la integración de </w:t>
      </w:r>
      <w:proofErr w:type="spellStart"/>
      <w:r w:rsidRPr="00CA59DC">
        <w:rPr>
          <w:color w:val="64748B"/>
          <w:sz w:val="22"/>
          <w:lang w:val="es-MX"/>
        </w:rPr>
        <w:t>tny_docs</w:t>
      </w:r>
      <w:proofErr w:type="spellEnd"/>
    </w:p>
    <w:p w14:paraId="3105A16D" w14:textId="77777777" w:rsidR="00706C30" w:rsidRPr="00CA59DC" w:rsidRDefault="00000000">
      <w:pPr>
        <w:jc w:val="center"/>
        <w:rPr>
          <w:lang w:val="es-MX"/>
        </w:rPr>
      </w:pPr>
      <w:r w:rsidRPr="00CA59DC">
        <w:rPr>
          <w:b/>
          <w:lang w:val="es-MX"/>
        </w:rPr>
        <w:t>2 de septiembre de 2026</w:t>
      </w:r>
    </w:p>
    <w:p w14:paraId="400E93DC" w14:textId="77777777" w:rsidR="00706C30" w:rsidRPr="00CA59DC" w:rsidRDefault="00000000">
      <w:pPr>
        <w:jc w:val="center"/>
        <w:rPr>
          <w:lang w:val="es-MX"/>
        </w:rPr>
      </w:pPr>
      <w:r w:rsidRPr="00CA59DC">
        <w:rPr>
          <w:color w:val="64748B"/>
          <w:sz w:val="19"/>
          <w:lang w:val="es-MX"/>
        </w:rPr>
        <w:t xml:space="preserve">Repositorio: </w:t>
      </w:r>
      <w:proofErr w:type="spellStart"/>
      <w:r w:rsidRPr="00CA59DC">
        <w:rPr>
          <w:color w:val="64748B"/>
          <w:sz w:val="19"/>
          <w:lang w:val="es-MX"/>
        </w:rPr>
        <w:t>tyakxa_tny</w:t>
      </w:r>
      <w:proofErr w:type="spellEnd"/>
      <w:r w:rsidRPr="00CA59DC">
        <w:rPr>
          <w:color w:val="64748B"/>
          <w:sz w:val="19"/>
          <w:lang w:val="es-MX"/>
        </w:rPr>
        <w:t xml:space="preserve"> · rama </w:t>
      </w:r>
      <w:proofErr w:type="spellStart"/>
      <w:r w:rsidRPr="00CA59DC">
        <w:rPr>
          <w:color w:val="64748B"/>
          <w:sz w:val="19"/>
          <w:lang w:val="es-MX"/>
        </w:rPr>
        <w:t>initAngm</w:t>
      </w:r>
      <w:proofErr w:type="spellEnd"/>
      <w:r w:rsidRPr="00CA59DC">
        <w:rPr>
          <w:color w:val="64748B"/>
          <w:sz w:val="19"/>
          <w:lang w:val="es-MX"/>
        </w:rPr>
        <w:t xml:space="preserve"> · 77 </w:t>
      </w:r>
      <w:proofErr w:type="spellStart"/>
      <w:r w:rsidRPr="00CA59DC">
        <w:rPr>
          <w:color w:val="64748B"/>
          <w:sz w:val="19"/>
          <w:lang w:val="es-MX"/>
        </w:rPr>
        <w:t>commits</w:t>
      </w:r>
      <w:proofErr w:type="spellEnd"/>
      <w:r w:rsidRPr="00CA59DC">
        <w:rPr>
          <w:color w:val="64748B"/>
          <w:sz w:val="19"/>
          <w:lang w:val="es-MX"/>
        </w:rPr>
        <w:t xml:space="preserve"> subidos (83f73e9 → d4b186f)</w:t>
      </w:r>
    </w:p>
    <w:p w14:paraId="0A4B40C8" w14:textId="77777777" w:rsidR="00706C30" w:rsidRPr="00CA59DC" w:rsidRDefault="00000000">
      <w:pPr>
        <w:pStyle w:val="Ttulo1"/>
        <w:rPr>
          <w:lang w:val="es-MX"/>
        </w:rPr>
      </w:pPr>
      <w:r w:rsidRPr="00CA59DC">
        <w:rPr>
          <w:lang w:val="es-MX"/>
        </w:rPr>
        <w:t>1. Resumen ejecutivo</w:t>
      </w:r>
    </w:p>
    <w:p w14:paraId="0400F4AE" w14:textId="77777777" w:rsidR="00706C30" w:rsidRPr="00CA59DC" w:rsidRDefault="00000000">
      <w:pPr>
        <w:rPr>
          <w:lang w:val="es-MX"/>
        </w:rPr>
      </w:pPr>
      <w:r w:rsidRPr="00CA59DC">
        <w:rPr>
          <w:lang w:val="es-MX"/>
        </w:rPr>
        <w:t xml:space="preserve">La jornada tuvo dos mitades. La primera construyó tres capas nuevas: la facturación transversal, el plan del despliegue y el tope de almacenamiento. La segunda integró la rama </w:t>
      </w:r>
      <w:proofErr w:type="spellStart"/>
      <w:r w:rsidRPr="00CA59DC">
        <w:rPr>
          <w:lang w:val="es-MX"/>
        </w:rPr>
        <w:t>tny_docs</w:t>
      </w:r>
      <w:proofErr w:type="spellEnd"/>
      <w:r w:rsidRPr="00CA59DC">
        <w:rPr>
          <w:lang w:val="es-MX"/>
        </w:rPr>
        <w:t>, y esa integración destapó más defectos que el trabajo nuevo.</w:t>
      </w:r>
    </w:p>
    <w:p w14:paraId="33B75748" w14:textId="77777777" w:rsidR="00706C30" w:rsidRPr="00CA59DC" w:rsidRDefault="00000000">
      <w:pPr>
        <w:rPr>
          <w:lang w:val="es-MX"/>
        </w:rPr>
      </w:pPr>
      <w:r w:rsidRPr="00CA59DC">
        <w:rPr>
          <w:lang w:val="es-MX"/>
        </w:rPr>
        <w:t>El hilo conductor es el mismo del día anterior: quitar duplicados. Una venta que ya descontó del almacén no debe descontar otra vez al facturarse. Un módulo que el cliente no compró no debe poder concederse. Dos pantallas que parecen la misma obligan a probar cuál sirve.</w:t>
      </w:r>
    </w:p>
    <w:p w14:paraId="1B9C351B" w14:textId="77777777" w:rsidR="00706C30" w:rsidRPr="00CA59DC" w:rsidRDefault="00000000">
      <w:pPr>
        <w:rPr>
          <w:lang w:val="es-MX"/>
        </w:rPr>
      </w:pPr>
      <w:r w:rsidRPr="00CA59DC">
        <w:rPr>
          <w:lang w:val="es-MX"/>
        </w:rPr>
        <w:t xml:space="preserve">Al cierre: 959 pruebas en verde, las 60 migraciones </w:t>
      </w:r>
      <w:proofErr w:type="spellStart"/>
      <w:r w:rsidRPr="00CA59DC">
        <w:rPr>
          <w:lang w:val="es-MX"/>
        </w:rPr>
        <w:t>reaplicables</w:t>
      </w:r>
      <w:proofErr w:type="spellEnd"/>
      <w:r w:rsidRPr="00CA59DC">
        <w:rPr>
          <w:lang w:val="es-MX"/>
        </w:rPr>
        <w:t xml:space="preserve"> sin fallar, y las ocho superficies del sistema respondiendo después de un ciclo completo de despliegue. Queda un hallazgo de arquitectura que necesita decisión y está en la sección 4.</w:t>
      </w:r>
    </w:p>
    <w:p w14:paraId="52AE1F61" w14:textId="77777777" w:rsidR="00706C30" w:rsidRPr="00CA59DC" w:rsidRDefault="00000000">
      <w:pPr>
        <w:pStyle w:val="Ttulo1"/>
        <w:rPr>
          <w:lang w:val="es-MX"/>
        </w:rPr>
      </w:pPr>
      <w:r w:rsidRPr="00CA59DC">
        <w:rPr>
          <w:lang w:val="es-MX"/>
        </w:rPr>
        <w:t>2. Qué se hizo</w:t>
      </w:r>
    </w:p>
    <w:p w14:paraId="7CF6AC85" w14:textId="77777777" w:rsidR="00706C30" w:rsidRPr="00CA59DC" w:rsidRDefault="00000000">
      <w:pPr>
        <w:pStyle w:val="Ttulo2"/>
        <w:rPr>
          <w:lang w:val="es-MX"/>
        </w:rPr>
      </w:pPr>
      <w:r w:rsidRPr="00CA59DC">
        <w:rPr>
          <w:lang w:val="es-MX"/>
        </w:rPr>
        <w:t>2.1 Facturación transversal: causar o documentar, nunca las dos</w:t>
      </w:r>
    </w:p>
    <w:p w14:paraId="1E4553D1" w14:textId="77777777" w:rsidR="00706C30" w:rsidRPr="00CA59DC" w:rsidRDefault="00000000">
      <w:pPr>
        <w:rPr>
          <w:lang w:val="es-MX"/>
        </w:rPr>
      </w:pPr>
      <w:r w:rsidRPr="00CA59DC">
        <w:rPr>
          <w:lang w:val="es-MX"/>
        </w:rPr>
        <w:t>Una venta de mostrador ya descuenta del inventario al cobrarse. Si después se factura y la factura también descuenta, el producto sale dos veces del almacén por haberse vendido una. El saldo queda mal y nada avisa, porque las dos operaciones son correctas por separado.</w:t>
      </w:r>
    </w:p>
    <w:p w14:paraId="64AD492C" w14:textId="77777777" w:rsidR="00706C30" w:rsidRPr="00CA59DC" w:rsidRDefault="00000000">
      <w:pPr>
        <w:rPr>
          <w:lang w:val="es-MX"/>
        </w:rPr>
      </w:pPr>
      <w:r w:rsidRPr="00CA59DC">
        <w:rPr>
          <w:lang w:val="es-MX"/>
        </w:rPr>
        <w:t>La distinción vive en la factura y no se deduce del libro al preguntar: si mañana alguien reclasifica un movimiento, la factura sigue sabiendo de qué venta nació.</w:t>
      </w:r>
    </w:p>
    <w:tbl>
      <w:tblPr>
        <w:tblStyle w:val="Cuadrculaclara-nfasis1"/>
        <w:tblW w:w="0" w:type="auto"/>
        <w:tblLook w:val="04A0" w:firstRow="1" w:lastRow="0" w:firstColumn="1" w:lastColumn="0" w:noHBand="0" w:noVBand="1"/>
      </w:tblPr>
      <w:tblGrid>
        <w:gridCol w:w="4680"/>
        <w:gridCol w:w="4680"/>
      </w:tblGrid>
      <w:tr w:rsidR="00706C30" w14:paraId="779CDF79" w14:textId="77777777" w:rsidTr="00706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DD0B6D" w14:textId="77777777" w:rsidR="00706C30" w:rsidRDefault="00000000">
            <w:r>
              <w:rPr>
                <w:sz w:val="19"/>
              </w:rPr>
              <w:t>Paso</w:t>
            </w:r>
          </w:p>
        </w:tc>
        <w:tc>
          <w:tcPr>
            <w:tcW w:w="4680" w:type="dxa"/>
          </w:tcPr>
          <w:p w14:paraId="490C4AC2" w14:textId="77777777" w:rsidR="00706C30" w:rsidRDefault="00000000">
            <w:pPr>
              <w:cnfStyle w:val="100000000000" w:firstRow="1" w:lastRow="0" w:firstColumn="0" w:lastColumn="0" w:oddVBand="0" w:evenVBand="0" w:oddHBand="0" w:evenHBand="0" w:firstRowFirstColumn="0" w:firstRowLastColumn="0" w:lastRowFirstColumn="0" w:lastRowLastColumn="0"/>
            </w:pPr>
            <w:r>
              <w:rPr>
                <w:sz w:val="19"/>
              </w:rPr>
              <w:t>Saldo del producto</w:t>
            </w:r>
          </w:p>
        </w:tc>
      </w:tr>
      <w:tr w:rsidR="00706C30" w14:paraId="7976297C" w14:textId="77777777" w:rsidTr="00706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8360D7B" w14:textId="77777777" w:rsidR="00706C30" w:rsidRPr="00CA59DC" w:rsidRDefault="00000000">
            <w:pPr>
              <w:rPr>
                <w:lang w:val="es-MX"/>
              </w:rPr>
            </w:pPr>
            <w:r w:rsidRPr="00CA59DC">
              <w:rPr>
                <w:sz w:val="19"/>
                <w:lang w:val="es-MX"/>
              </w:rPr>
              <w:t>Venta de 3 piezas en el punto de venta</w:t>
            </w:r>
          </w:p>
        </w:tc>
        <w:tc>
          <w:tcPr>
            <w:tcW w:w="4680" w:type="dxa"/>
          </w:tcPr>
          <w:p w14:paraId="2CB01083" w14:textId="77777777" w:rsidR="00706C30" w:rsidRDefault="00000000">
            <w:pPr>
              <w:cnfStyle w:val="000000100000" w:firstRow="0" w:lastRow="0" w:firstColumn="0" w:lastColumn="0" w:oddVBand="0" w:evenVBand="0" w:oddHBand="1" w:evenHBand="0" w:firstRowFirstColumn="0" w:firstRowLastColumn="0" w:lastRowFirstColumn="0" w:lastRowLastColumn="0"/>
            </w:pPr>
            <w:r>
              <w:rPr>
                <w:sz w:val="19"/>
              </w:rPr>
              <w:t>72 → 69</w:t>
            </w:r>
          </w:p>
        </w:tc>
      </w:tr>
      <w:tr w:rsidR="00706C30" w14:paraId="1E0D98C5" w14:textId="77777777" w:rsidTr="00706C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5226738" w14:textId="77777777" w:rsidR="00706C30" w:rsidRPr="00CA59DC" w:rsidRDefault="00000000">
            <w:pPr>
              <w:rPr>
                <w:lang w:val="es-MX"/>
              </w:rPr>
            </w:pPr>
            <w:r w:rsidRPr="00CA59DC">
              <w:rPr>
                <w:sz w:val="19"/>
                <w:lang w:val="es-MX"/>
              </w:rPr>
              <w:t xml:space="preserve">Factura 26 emitida desde esa venta (subtotal $45, igual al </w:t>
            </w:r>
            <w:proofErr w:type="gramStart"/>
            <w:r w:rsidRPr="00CA59DC">
              <w:rPr>
                <w:sz w:val="19"/>
                <w:lang w:val="es-MX"/>
              </w:rPr>
              <w:t>ticket</w:t>
            </w:r>
            <w:proofErr w:type="gramEnd"/>
            <w:r w:rsidRPr="00CA59DC">
              <w:rPr>
                <w:sz w:val="19"/>
                <w:lang w:val="es-MX"/>
              </w:rPr>
              <w:t>)</w:t>
            </w:r>
          </w:p>
        </w:tc>
        <w:tc>
          <w:tcPr>
            <w:tcW w:w="4680" w:type="dxa"/>
          </w:tcPr>
          <w:p w14:paraId="53DE9BD8" w14:textId="77777777" w:rsidR="00706C30" w:rsidRDefault="00000000">
            <w:pPr>
              <w:cnfStyle w:val="000000010000" w:firstRow="0" w:lastRow="0" w:firstColumn="0" w:lastColumn="0" w:oddVBand="0" w:evenVBand="0" w:oddHBand="0" w:evenHBand="1" w:firstRowFirstColumn="0" w:firstRowLastColumn="0" w:lastRowFirstColumn="0" w:lastRowLastColumn="0"/>
            </w:pPr>
            <w:r>
              <w:rPr>
                <w:sz w:val="19"/>
              </w:rPr>
              <w:t>69</w:t>
            </w:r>
          </w:p>
        </w:tc>
      </w:tr>
      <w:tr w:rsidR="00706C30" w14:paraId="38B89763" w14:textId="77777777" w:rsidTr="00706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AAA753E" w14:textId="77777777" w:rsidR="00706C30" w:rsidRPr="00CA59DC" w:rsidRDefault="00000000">
            <w:pPr>
              <w:rPr>
                <w:lang w:val="es-MX"/>
              </w:rPr>
            </w:pPr>
            <w:r w:rsidRPr="00CA59DC">
              <w:rPr>
                <w:sz w:val="19"/>
                <w:lang w:val="es-MX"/>
              </w:rPr>
              <w:t>Aplicar esa factura al inventario a propósito</w:t>
            </w:r>
          </w:p>
        </w:tc>
        <w:tc>
          <w:tcPr>
            <w:tcW w:w="4680" w:type="dxa"/>
          </w:tcPr>
          <w:p w14:paraId="48607D6D" w14:textId="77777777" w:rsidR="00706C30" w:rsidRDefault="00000000">
            <w:pPr>
              <w:cnfStyle w:val="000000100000" w:firstRow="0" w:lastRow="0" w:firstColumn="0" w:lastColumn="0" w:oddVBand="0" w:evenVBand="0" w:oddHBand="1" w:evenHBand="0" w:firstRowFirstColumn="0" w:firstRowLastColumn="0" w:lastRowFirstColumn="0" w:lastRowLastColumn="0"/>
            </w:pPr>
            <w:r>
              <w:rPr>
                <w:sz w:val="19"/>
              </w:rPr>
              <w:t>69</w:t>
            </w:r>
          </w:p>
        </w:tc>
      </w:tr>
    </w:tbl>
    <w:p w14:paraId="1C94942C" w14:textId="77777777" w:rsidR="00706C30" w:rsidRDefault="00706C30"/>
    <w:p w14:paraId="0B052258" w14:textId="77777777" w:rsidR="00706C30" w:rsidRPr="00CA59DC" w:rsidRDefault="00000000">
      <w:pPr>
        <w:rPr>
          <w:lang w:val="es-MX"/>
        </w:rPr>
      </w:pPr>
      <w:r w:rsidRPr="00CA59DC">
        <w:rPr>
          <w:lang w:val="es-MX"/>
        </w:rPr>
        <w:t>Al intentar aplicarla no responde «no hice nada»: devuelve el asiento exacto que la venta ya escribió. Y si la venta no dejó rastro —un producto sin enlace al almacén— lo reporta. Ese es el caso peligroso: la mercancía salió del estante sin quedar registrada en ningún sitio.</w:t>
      </w:r>
    </w:p>
    <w:p w14:paraId="5F0352F3" w14:textId="77777777" w:rsidR="00706C30" w:rsidRPr="00CA59DC" w:rsidRDefault="00000000">
      <w:pPr>
        <w:rPr>
          <w:lang w:val="es-MX"/>
        </w:rPr>
      </w:pPr>
      <w:r w:rsidRPr="00CA59DC">
        <w:rPr>
          <w:lang w:val="es-MX"/>
        </w:rPr>
        <w:lastRenderedPageBreak/>
        <w:t>Con esto el punto de venta vuelve a poder facturar, que es lo que se rompió el día anterior al retirarle su CFDI propio.</w:t>
      </w:r>
    </w:p>
    <w:p w14:paraId="1D920AF9" w14:textId="77777777" w:rsidR="00706C30" w:rsidRPr="00CA59DC" w:rsidRDefault="00000000">
      <w:pPr>
        <w:pStyle w:val="Ttulo2"/>
        <w:rPr>
          <w:lang w:val="es-MX"/>
        </w:rPr>
      </w:pPr>
      <w:r w:rsidRPr="00CA59DC">
        <w:rPr>
          <w:lang w:val="es-MX"/>
        </w:rPr>
        <w:t>2.2 El plan del despliegue como techo del rol</w:t>
      </w:r>
    </w:p>
    <w:p w14:paraId="06BBAC01" w14:textId="77777777" w:rsidR="00706C30" w:rsidRPr="00CA59DC" w:rsidRDefault="00000000">
      <w:pPr>
        <w:rPr>
          <w:lang w:val="es-MX"/>
        </w:rPr>
      </w:pPr>
      <w:r w:rsidRPr="00CA59DC">
        <w:rPr>
          <w:lang w:val="es-MX"/>
        </w:rPr>
        <w:t>TYAKXA se vende por partes, y hasta ahora eso se hacía recortando la matriz de permisos rol por rol. El plan es la capa de arriba de tres, y la regla que las une es que el rol nunca concede por encima del plan.</w:t>
      </w:r>
    </w:p>
    <w:tbl>
      <w:tblPr>
        <w:tblStyle w:val="Cuadrculaclara-nfasis1"/>
        <w:tblW w:w="0" w:type="auto"/>
        <w:tblLook w:val="04A0" w:firstRow="1" w:lastRow="0" w:firstColumn="1" w:lastColumn="0" w:noHBand="0" w:noVBand="1"/>
      </w:tblPr>
      <w:tblGrid>
        <w:gridCol w:w="3120"/>
        <w:gridCol w:w="3120"/>
        <w:gridCol w:w="3120"/>
      </w:tblGrid>
      <w:tr w:rsidR="00706C30" w14:paraId="558E14B5" w14:textId="77777777" w:rsidTr="00706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8C26905" w14:textId="77777777" w:rsidR="00706C30" w:rsidRDefault="00000000">
            <w:r>
              <w:rPr>
                <w:sz w:val="19"/>
              </w:rPr>
              <w:t>Capa</w:t>
            </w:r>
          </w:p>
        </w:tc>
        <w:tc>
          <w:tcPr>
            <w:tcW w:w="3120" w:type="dxa"/>
          </w:tcPr>
          <w:p w14:paraId="0543C9AC" w14:textId="77777777" w:rsidR="00706C30" w:rsidRDefault="00000000">
            <w:pPr>
              <w:cnfStyle w:val="100000000000" w:firstRow="1" w:lastRow="0" w:firstColumn="0" w:lastColumn="0" w:oddVBand="0" w:evenVBand="0" w:oddHBand="0" w:evenHBand="0" w:firstRowFirstColumn="0" w:firstRowLastColumn="0" w:lastRowFirstColumn="0" w:lastRowLastColumn="0"/>
            </w:pPr>
            <w:r>
              <w:rPr>
                <w:sz w:val="19"/>
              </w:rPr>
              <w:t>Qué decide</w:t>
            </w:r>
          </w:p>
        </w:tc>
        <w:tc>
          <w:tcPr>
            <w:tcW w:w="3120" w:type="dxa"/>
          </w:tcPr>
          <w:p w14:paraId="149C91B2" w14:textId="77777777" w:rsidR="00706C30" w:rsidRDefault="00000000">
            <w:pPr>
              <w:cnfStyle w:val="100000000000" w:firstRow="1" w:lastRow="0" w:firstColumn="0" w:lastColumn="0" w:oddVBand="0" w:evenVBand="0" w:oddHBand="0" w:evenHBand="0" w:firstRowFirstColumn="0" w:firstRowLastColumn="0" w:lastRowFirstColumn="0" w:lastRowLastColumn="0"/>
            </w:pPr>
            <w:r>
              <w:rPr>
                <w:sz w:val="19"/>
              </w:rPr>
              <w:t>Quién la controla</w:t>
            </w:r>
          </w:p>
        </w:tc>
      </w:tr>
      <w:tr w:rsidR="00706C30" w14:paraId="548B7D5B" w14:textId="77777777" w:rsidTr="00706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BD42B0" w14:textId="77777777" w:rsidR="00706C30" w:rsidRDefault="00000000">
            <w:r>
              <w:rPr>
                <w:sz w:val="19"/>
              </w:rPr>
              <w:t>Plan</w:t>
            </w:r>
          </w:p>
        </w:tc>
        <w:tc>
          <w:tcPr>
            <w:tcW w:w="3120" w:type="dxa"/>
          </w:tcPr>
          <w:p w14:paraId="65B43918" w14:textId="77777777" w:rsidR="00706C30" w:rsidRPr="00CA59DC" w:rsidRDefault="00000000">
            <w:pPr>
              <w:cnfStyle w:val="000000100000" w:firstRow="0" w:lastRow="0" w:firstColumn="0" w:lastColumn="0" w:oddVBand="0" w:evenVBand="0" w:oddHBand="1" w:evenHBand="0" w:firstRowFirstColumn="0" w:firstRowLastColumn="0" w:lastRowFirstColumn="0" w:lastRowLastColumn="0"/>
              <w:rPr>
                <w:lang w:val="es-MX"/>
              </w:rPr>
            </w:pPr>
            <w:r w:rsidRPr="00CA59DC">
              <w:rPr>
                <w:sz w:val="19"/>
                <w:lang w:val="es-MX"/>
              </w:rPr>
              <w:t>Qué módulos existen en este despliegue</w:t>
            </w:r>
          </w:p>
        </w:tc>
        <w:tc>
          <w:tcPr>
            <w:tcW w:w="3120" w:type="dxa"/>
          </w:tcPr>
          <w:p w14:paraId="4DFF41C8" w14:textId="77777777" w:rsidR="00706C30"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9"/>
              </w:rPr>
              <w:t>Nosotros</w:t>
            </w:r>
            <w:proofErr w:type="spellEnd"/>
          </w:p>
        </w:tc>
      </w:tr>
      <w:tr w:rsidR="00706C30" w14:paraId="21A211A6" w14:textId="77777777" w:rsidTr="00706C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654F4E3" w14:textId="77777777" w:rsidR="00706C30" w:rsidRDefault="00000000">
            <w:r>
              <w:rPr>
                <w:sz w:val="19"/>
              </w:rPr>
              <w:t>Rol</w:t>
            </w:r>
          </w:p>
        </w:tc>
        <w:tc>
          <w:tcPr>
            <w:tcW w:w="3120" w:type="dxa"/>
          </w:tcPr>
          <w:p w14:paraId="0443605E" w14:textId="77777777" w:rsidR="00706C30" w:rsidRPr="00CA59DC" w:rsidRDefault="00000000">
            <w:pPr>
              <w:cnfStyle w:val="000000010000" w:firstRow="0" w:lastRow="0" w:firstColumn="0" w:lastColumn="0" w:oddVBand="0" w:evenVBand="0" w:oddHBand="0" w:evenHBand="1" w:firstRowFirstColumn="0" w:firstRowLastColumn="0" w:lastRowFirstColumn="0" w:lastRowLastColumn="0"/>
              <w:rPr>
                <w:lang w:val="es-MX"/>
              </w:rPr>
            </w:pPr>
            <w:r w:rsidRPr="00CA59DC">
              <w:rPr>
                <w:sz w:val="19"/>
                <w:lang w:val="es-MX"/>
              </w:rPr>
              <w:t>Qué puede hacer un puesto de lo que hay</w:t>
            </w:r>
          </w:p>
        </w:tc>
        <w:tc>
          <w:tcPr>
            <w:tcW w:w="3120" w:type="dxa"/>
          </w:tcPr>
          <w:p w14:paraId="27D49698" w14:textId="77777777" w:rsidR="00706C30"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El </w:t>
            </w:r>
            <w:proofErr w:type="spellStart"/>
            <w:r>
              <w:rPr>
                <w:sz w:val="19"/>
              </w:rPr>
              <w:t>cliente</w:t>
            </w:r>
            <w:proofErr w:type="spellEnd"/>
          </w:p>
        </w:tc>
      </w:tr>
      <w:tr w:rsidR="00706C30" w14:paraId="7F181BE4" w14:textId="77777777" w:rsidTr="00706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18BCB45" w14:textId="77777777" w:rsidR="00706C30" w:rsidRDefault="00000000">
            <w:r>
              <w:rPr>
                <w:sz w:val="19"/>
              </w:rPr>
              <w:t>Alcance</w:t>
            </w:r>
          </w:p>
        </w:tc>
        <w:tc>
          <w:tcPr>
            <w:tcW w:w="3120" w:type="dxa"/>
          </w:tcPr>
          <w:p w14:paraId="4B01F839" w14:textId="77777777" w:rsidR="00706C30" w:rsidRDefault="00000000">
            <w:pPr>
              <w:cnfStyle w:val="000000100000" w:firstRow="0" w:lastRow="0" w:firstColumn="0" w:lastColumn="0" w:oddVBand="0" w:evenVBand="0" w:oddHBand="1" w:evenHBand="0" w:firstRowFirstColumn="0" w:firstRowLastColumn="0" w:lastRowFirstColumn="0" w:lastRowLastColumn="0"/>
            </w:pPr>
            <w:r>
              <w:rPr>
                <w:sz w:val="19"/>
              </w:rPr>
              <w:t>A qué datos llega</w:t>
            </w:r>
          </w:p>
        </w:tc>
        <w:tc>
          <w:tcPr>
            <w:tcW w:w="3120" w:type="dxa"/>
          </w:tcPr>
          <w:p w14:paraId="259C7A9A" w14:textId="77777777" w:rsidR="00706C30" w:rsidRDefault="00000000">
            <w:pPr>
              <w:cnfStyle w:val="000000100000" w:firstRow="0" w:lastRow="0" w:firstColumn="0" w:lastColumn="0" w:oddVBand="0" w:evenVBand="0" w:oddHBand="1" w:evenHBand="0" w:firstRowFirstColumn="0" w:firstRowLastColumn="0" w:lastRowFirstColumn="0" w:lastRowLastColumn="0"/>
            </w:pPr>
            <w:r>
              <w:rPr>
                <w:sz w:val="19"/>
              </w:rPr>
              <w:t>Ya funcionaba</w:t>
            </w:r>
          </w:p>
        </w:tc>
      </w:tr>
    </w:tbl>
    <w:p w14:paraId="5AF2F1A3" w14:textId="77777777" w:rsidR="00706C30" w:rsidRDefault="00706C30"/>
    <w:p w14:paraId="352CE523" w14:textId="77777777" w:rsidR="00706C30" w:rsidRPr="00CA59DC" w:rsidRDefault="00000000">
      <w:pPr>
        <w:rPr>
          <w:lang w:val="es-MX"/>
        </w:rPr>
      </w:pPr>
      <w:r w:rsidRPr="00CA59DC">
        <w:rPr>
          <w:lang w:val="es-MX"/>
        </w:rPr>
        <w:t>Muerde en cuatro sitios, y los cuatro hacían falta: el guardia de entidad, el de capacidad, el sembrador y el listado que alimenta el menú. El plan gana también al superadministrador: no es un permiso, es una compra.</w:t>
      </w:r>
    </w:p>
    <w:p w14:paraId="165F5146" w14:textId="77777777" w:rsidR="00706C30" w:rsidRPr="00CA59DC" w:rsidRDefault="00000000">
      <w:pPr>
        <w:rPr>
          <w:lang w:val="es-MX"/>
        </w:rPr>
      </w:pPr>
      <w:r w:rsidRPr="00CA59DC">
        <w:rPr>
          <w:lang w:val="es-MX"/>
        </w:rPr>
        <w:t>Verificado con un plan real aplicado al despliegue: las rutas del plan responden 200, las de fuera 403, las filas sembradas bajan de 385 a 194, y el menú pierde Punto de venta y Logística.</w:t>
      </w:r>
    </w:p>
    <w:p w14:paraId="61BDB0EF" w14:textId="77777777" w:rsidR="00706C30" w:rsidRPr="00CA59DC" w:rsidRDefault="00000000">
      <w:pPr>
        <w:pStyle w:val="Ttulo2"/>
        <w:rPr>
          <w:lang w:val="es-MX"/>
        </w:rPr>
      </w:pPr>
      <w:r w:rsidRPr="00CA59DC">
        <w:rPr>
          <w:lang w:val="es-MX"/>
        </w:rPr>
        <w:t>2.3 Almacenamiento medido y con tope</w:t>
      </w:r>
    </w:p>
    <w:p w14:paraId="4539BE1B" w14:textId="77777777" w:rsidR="00706C30" w:rsidRPr="00CA59DC" w:rsidRDefault="00000000">
      <w:pPr>
        <w:rPr>
          <w:lang w:val="es-MX"/>
        </w:rPr>
      </w:pPr>
      <w:r w:rsidRPr="00CA59DC">
        <w:rPr>
          <w:lang w:val="es-MX"/>
        </w:rPr>
        <w:t>Al pasarse del tope se bloquean las subidas nuevas, nunca las operaciones. Que no se pueda cobrar una venta porque el disco está lleno sería peor que regalar el almacenamiento: para el negocio del cliente por un problema nuestro de cobranza.</w:t>
      </w:r>
    </w:p>
    <w:p w14:paraId="533EE042" w14:textId="77777777" w:rsidR="00706C30" w:rsidRPr="00CA59DC" w:rsidRDefault="00000000">
      <w:pPr>
        <w:rPr>
          <w:lang w:val="es-MX"/>
        </w:rPr>
      </w:pPr>
      <w:r w:rsidRPr="00CA59DC">
        <w:rPr>
          <w:lang w:val="es-MX"/>
        </w:rPr>
        <w:t xml:space="preserve">Con una excepción, y sólo una: el XML de un comprobante ya timbrado se </w:t>
      </w:r>
      <w:proofErr w:type="gramStart"/>
      <w:r w:rsidRPr="00CA59DC">
        <w:rPr>
          <w:lang w:val="es-MX"/>
        </w:rPr>
        <w:t>guarda</w:t>
      </w:r>
      <w:proofErr w:type="gramEnd"/>
      <w:r w:rsidRPr="00CA59DC">
        <w:rPr>
          <w:lang w:val="es-MX"/>
        </w:rPr>
        <w:t xml:space="preserve"> aunque el tope esté rebasado. Timbrar consume un folio ante el SAT y no se deshace; un comprobante sin XML es un problema fiscal y un gigabyte de más no lo es.</w:t>
      </w:r>
    </w:p>
    <w:p w14:paraId="2E2E24A3" w14:textId="77777777" w:rsidR="00706C30" w:rsidRPr="00CA59DC" w:rsidRDefault="00000000">
      <w:pPr>
        <w:pStyle w:val="Ttulo2"/>
        <w:rPr>
          <w:lang w:val="es-MX"/>
        </w:rPr>
      </w:pPr>
      <w:r w:rsidRPr="00CA59DC">
        <w:rPr>
          <w:lang w:val="es-MX"/>
        </w:rPr>
        <w:t>2.4 Localizar: rastreo exhaustivo del almacén</w:t>
      </w:r>
    </w:p>
    <w:p w14:paraId="3B4040D4" w14:textId="77777777" w:rsidR="00706C30" w:rsidRPr="00CA59DC" w:rsidRDefault="00000000">
      <w:pPr>
        <w:rPr>
          <w:lang w:val="es-MX"/>
        </w:rPr>
      </w:pPr>
      <w:r w:rsidRPr="00CA59DC">
        <w:rPr>
          <w:lang w:val="es-MX"/>
        </w:rPr>
        <w:t>Los datos del rastreo estaban completos pero repartidos en cuatro consultas, y todas exigían saber de antemano qué producto o qué almacén se busca. La pregunta que se hace primero en un almacén —«dónde está el taladro»— no se podía hacer.</w:t>
      </w:r>
    </w:p>
    <w:p w14:paraId="2B03E706" w14:textId="77777777" w:rsidR="00706C30" w:rsidRPr="00CA59DC" w:rsidRDefault="00000000">
      <w:pPr>
        <w:pStyle w:val="Prrafodelista"/>
        <w:spacing w:after="80"/>
        <w:ind w:left="360"/>
        <w:rPr>
          <w:lang w:val="es-MX"/>
        </w:rPr>
      </w:pPr>
      <w:r w:rsidRPr="00CA59DC">
        <w:rPr>
          <w:b/>
          <w:lang w:val="es-MX"/>
        </w:rPr>
        <w:t xml:space="preserve">Se busca por etiqueta de pieza. </w:t>
      </w:r>
      <w:r w:rsidRPr="00CA59DC">
        <w:rPr>
          <w:lang w:val="es-MX"/>
        </w:rPr>
        <w:t>Es lo que está pegado en la herramienta y lo que lee quien la tiene en la mano, no el código del producto.</w:t>
      </w:r>
    </w:p>
    <w:p w14:paraId="4FC29B22" w14:textId="77777777" w:rsidR="00706C30" w:rsidRPr="00CA59DC" w:rsidRDefault="00000000">
      <w:pPr>
        <w:pStyle w:val="Prrafodelista"/>
        <w:spacing w:after="80"/>
        <w:ind w:left="360"/>
        <w:rPr>
          <w:lang w:val="es-MX"/>
        </w:rPr>
      </w:pPr>
      <w:r w:rsidRPr="00CA59DC">
        <w:rPr>
          <w:b/>
          <w:lang w:val="es-MX"/>
        </w:rPr>
        <w:t xml:space="preserve">Comprado y vendido se cuentan aparte </w:t>
      </w:r>
      <w:r w:rsidRPr="00CA59DC">
        <w:rPr>
          <w:lang w:val="es-MX"/>
        </w:rPr>
        <w:t>de recibido y entregado: una entrada con una compra detrás no es una devolución de cliente, y sacar material para una obra no es venderlo.</w:t>
      </w:r>
    </w:p>
    <w:p w14:paraId="77C64BE7" w14:textId="77777777" w:rsidR="00706C30" w:rsidRPr="00CA59DC" w:rsidRDefault="00000000">
      <w:pPr>
        <w:pStyle w:val="Prrafodelista"/>
        <w:spacing w:after="80"/>
        <w:ind w:left="360"/>
        <w:rPr>
          <w:lang w:val="es-MX"/>
        </w:rPr>
      </w:pPr>
      <w:r w:rsidRPr="00CA59DC">
        <w:rPr>
          <w:b/>
          <w:lang w:val="es-MX"/>
        </w:rPr>
        <w:t xml:space="preserve">La merma, la caducidad y lo extraviado no se suman. </w:t>
      </w:r>
      <w:r w:rsidRPr="00CA59DC">
        <w:rPr>
          <w:lang w:val="es-MX"/>
        </w:rPr>
        <w:t>Cada una se reduce haciendo algo distinto; juntas no dicen nada.</w:t>
      </w:r>
    </w:p>
    <w:p w14:paraId="0D5AD3FC" w14:textId="77777777" w:rsidR="00706C30" w:rsidRPr="00CA59DC" w:rsidRDefault="00000000">
      <w:pPr>
        <w:pStyle w:val="Prrafodelista"/>
        <w:spacing w:after="80"/>
        <w:ind w:left="360"/>
        <w:rPr>
          <w:lang w:val="es-MX"/>
        </w:rPr>
      </w:pPr>
      <w:r w:rsidRPr="00CA59DC">
        <w:rPr>
          <w:b/>
          <w:lang w:val="es-MX"/>
        </w:rPr>
        <w:t xml:space="preserve">La fotografía se sube desde ahí. </w:t>
      </w:r>
      <w:r w:rsidRPr="00CA59DC">
        <w:rPr>
          <w:lang w:val="es-MX"/>
        </w:rPr>
        <w:t>Obligar a ir a la pantalla de Producto significa que nadie la pone, y un almacén con cuatrocientos artículos parecidos se cuenta mal sin foto.</w:t>
      </w:r>
    </w:p>
    <w:p w14:paraId="70830FC9" w14:textId="77777777" w:rsidR="00706C30" w:rsidRPr="00CA59DC" w:rsidRDefault="00000000">
      <w:pPr>
        <w:rPr>
          <w:lang w:val="es-MX"/>
        </w:rPr>
      </w:pPr>
      <w:r w:rsidRPr="00CA59DC">
        <w:rPr>
          <w:lang w:val="es-MX"/>
        </w:rPr>
        <w:t>El nombre del responsable se resuelve en el servicio: antes salía «responsable 77», que no le dice a nadie quién tiene el taladro. Si el usuario ya no existe se dice, porque una pieza asignada a alguien que se fue es justo la que hay que ir a buscar.</w:t>
      </w:r>
    </w:p>
    <w:p w14:paraId="6F01766C" w14:textId="77777777" w:rsidR="00706C30" w:rsidRPr="00CA59DC" w:rsidRDefault="00000000">
      <w:pPr>
        <w:pStyle w:val="Ttulo2"/>
        <w:rPr>
          <w:lang w:val="es-MX"/>
        </w:rPr>
      </w:pPr>
      <w:r w:rsidRPr="00CA59DC">
        <w:rPr>
          <w:lang w:val="es-MX"/>
        </w:rPr>
        <w:lastRenderedPageBreak/>
        <w:t>2.5 Dos pantallas que parecían la misma</w:t>
      </w:r>
    </w:p>
    <w:p w14:paraId="2628F65C" w14:textId="77777777" w:rsidR="00706C30" w:rsidRDefault="00000000">
      <w:r w:rsidRPr="00CA59DC">
        <w:rPr>
          <w:lang w:val="es-MX"/>
        </w:rPr>
        <w:t xml:space="preserve">Localizar y Rastreo de piezas se veían igual en el menú. </w:t>
      </w:r>
      <w:r>
        <w:t xml:space="preserve">No </w:t>
      </w:r>
      <w:proofErr w:type="spellStart"/>
      <w:r>
        <w:t>hacen</w:t>
      </w:r>
      <w:proofErr w:type="spellEnd"/>
      <w:r>
        <w:t xml:space="preserve"> lo </w:t>
      </w:r>
      <w:proofErr w:type="spellStart"/>
      <w:r>
        <w:t>mismo</w:t>
      </w:r>
      <w:proofErr w:type="spellEnd"/>
      <w:r>
        <w:t>:</w:t>
      </w:r>
    </w:p>
    <w:tbl>
      <w:tblPr>
        <w:tblStyle w:val="Cuadrculaclara-nfasis1"/>
        <w:tblW w:w="0" w:type="auto"/>
        <w:tblLook w:val="04A0" w:firstRow="1" w:lastRow="0" w:firstColumn="1" w:lastColumn="0" w:noHBand="0" w:noVBand="1"/>
      </w:tblPr>
      <w:tblGrid>
        <w:gridCol w:w="3120"/>
        <w:gridCol w:w="3120"/>
        <w:gridCol w:w="3120"/>
      </w:tblGrid>
      <w:tr w:rsidR="00706C30" w14:paraId="3C0989B0" w14:textId="77777777" w:rsidTr="00706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C7FFB45" w14:textId="77777777" w:rsidR="00706C30" w:rsidRDefault="00706C30"/>
        </w:tc>
        <w:tc>
          <w:tcPr>
            <w:tcW w:w="3120" w:type="dxa"/>
          </w:tcPr>
          <w:p w14:paraId="24D7435C" w14:textId="77777777" w:rsidR="00706C30" w:rsidRDefault="00000000">
            <w:pPr>
              <w:cnfStyle w:val="100000000000" w:firstRow="1" w:lastRow="0" w:firstColumn="0" w:lastColumn="0" w:oddVBand="0" w:evenVBand="0" w:oddHBand="0" w:evenHBand="0" w:firstRowFirstColumn="0" w:firstRowLastColumn="0" w:lastRowFirstColumn="0" w:lastRowLastColumn="0"/>
            </w:pPr>
            <w:r>
              <w:rPr>
                <w:sz w:val="19"/>
              </w:rPr>
              <w:t>Localizar</w:t>
            </w:r>
          </w:p>
        </w:tc>
        <w:tc>
          <w:tcPr>
            <w:tcW w:w="3120" w:type="dxa"/>
          </w:tcPr>
          <w:p w14:paraId="713FEA39" w14:textId="77777777" w:rsidR="00706C30" w:rsidRDefault="00000000">
            <w:pPr>
              <w:cnfStyle w:val="100000000000" w:firstRow="1" w:lastRow="0" w:firstColumn="0" w:lastColumn="0" w:oddVBand="0" w:evenVBand="0" w:oddHBand="0" w:evenHBand="0" w:firstRowFirstColumn="0" w:firstRowLastColumn="0" w:lastRowFirstColumn="0" w:lastRowLastColumn="0"/>
            </w:pPr>
            <w:r>
              <w:rPr>
                <w:sz w:val="19"/>
              </w:rPr>
              <w:t>Rastreo de piezas</w:t>
            </w:r>
          </w:p>
        </w:tc>
      </w:tr>
      <w:tr w:rsidR="00706C30" w14:paraId="486DEB0E" w14:textId="77777777" w:rsidTr="00706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F3FDE0" w14:textId="77777777" w:rsidR="00706C30" w:rsidRDefault="00000000">
            <w:r>
              <w:rPr>
                <w:sz w:val="19"/>
              </w:rPr>
              <w:t>Alcance</w:t>
            </w:r>
          </w:p>
        </w:tc>
        <w:tc>
          <w:tcPr>
            <w:tcW w:w="3120" w:type="dxa"/>
          </w:tcPr>
          <w:p w14:paraId="2F5F6B85" w14:textId="77777777" w:rsidR="00706C30" w:rsidRDefault="00000000">
            <w:pPr>
              <w:cnfStyle w:val="000000100000" w:firstRow="0" w:lastRow="0" w:firstColumn="0" w:lastColumn="0" w:oddVBand="0" w:evenVBand="0" w:oddHBand="1" w:evenHBand="0" w:firstRowFirstColumn="0" w:firstRowLastColumn="0" w:lastRowFirstColumn="0" w:lastRowLastColumn="0"/>
            </w:pPr>
            <w:r>
              <w:rPr>
                <w:sz w:val="19"/>
              </w:rPr>
              <w:t>Todo el almacén</w:t>
            </w:r>
          </w:p>
        </w:tc>
        <w:tc>
          <w:tcPr>
            <w:tcW w:w="3120" w:type="dxa"/>
          </w:tcPr>
          <w:p w14:paraId="7AAC8B6E" w14:textId="77777777" w:rsidR="00706C30" w:rsidRDefault="00000000">
            <w:pPr>
              <w:cnfStyle w:val="000000100000" w:firstRow="0" w:lastRow="0" w:firstColumn="0" w:lastColumn="0" w:oddVBand="0" w:evenVBand="0" w:oddHBand="1" w:evenHBand="0" w:firstRowFirstColumn="0" w:firstRowLastColumn="0" w:lastRowFirstColumn="0" w:lastRowLastColumn="0"/>
            </w:pPr>
            <w:r>
              <w:rPr>
                <w:sz w:val="19"/>
              </w:rPr>
              <w:t>Sólo piezas serializadas</w:t>
            </w:r>
          </w:p>
        </w:tc>
      </w:tr>
      <w:tr w:rsidR="00706C30" w14:paraId="5B5761BA" w14:textId="77777777" w:rsidTr="00706C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BDF47BC" w14:textId="77777777" w:rsidR="00706C30" w:rsidRDefault="00000000">
            <w:r>
              <w:rPr>
                <w:sz w:val="19"/>
              </w:rPr>
              <w:t>Foto, ubicaciones, comprado/vendido</w:t>
            </w:r>
          </w:p>
        </w:tc>
        <w:tc>
          <w:tcPr>
            <w:tcW w:w="3120" w:type="dxa"/>
          </w:tcPr>
          <w:p w14:paraId="7FCFD45B" w14:textId="77777777" w:rsidR="00706C30" w:rsidRDefault="00000000">
            <w:pPr>
              <w:cnfStyle w:val="000000010000" w:firstRow="0" w:lastRow="0" w:firstColumn="0" w:lastColumn="0" w:oddVBand="0" w:evenVBand="0" w:oddHBand="0" w:evenHBand="1" w:firstRowFirstColumn="0" w:firstRowLastColumn="0" w:lastRowFirstColumn="0" w:lastRowLastColumn="0"/>
            </w:pPr>
            <w:r>
              <w:rPr>
                <w:sz w:val="19"/>
              </w:rPr>
              <w:t>Sí</w:t>
            </w:r>
          </w:p>
        </w:tc>
        <w:tc>
          <w:tcPr>
            <w:tcW w:w="3120" w:type="dxa"/>
          </w:tcPr>
          <w:p w14:paraId="631297D3" w14:textId="77777777" w:rsidR="00706C30" w:rsidRDefault="00000000">
            <w:pPr>
              <w:cnfStyle w:val="000000010000" w:firstRow="0" w:lastRow="0" w:firstColumn="0" w:lastColumn="0" w:oddVBand="0" w:evenVBand="0" w:oddHBand="0" w:evenHBand="1" w:firstRowFirstColumn="0" w:firstRowLastColumn="0" w:lastRowFirstColumn="0" w:lastRowLastColumn="0"/>
            </w:pPr>
            <w:r>
              <w:rPr>
                <w:sz w:val="19"/>
              </w:rPr>
              <w:t>No</w:t>
            </w:r>
          </w:p>
        </w:tc>
      </w:tr>
      <w:tr w:rsidR="00706C30" w14:paraId="3F5702AD" w14:textId="77777777" w:rsidTr="00706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24D01E0" w14:textId="77777777" w:rsidR="00706C30" w:rsidRDefault="00000000">
            <w:r>
              <w:rPr>
                <w:sz w:val="19"/>
              </w:rPr>
              <w:t>Acciones</w:t>
            </w:r>
          </w:p>
        </w:tc>
        <w:tc>
          <w:tcPr>
            <w:tcW w:w="3120" w:type="dxa"/>
          </w:tcPr>
          <w:p w14:paraId="1F4DB808" w14:textId="77777777" w:rsidR="00706C30" w:rsidRDefault="00000000">
            <w:pPr>
              <w:cnfStyle w:val="000000100000" w:firstRow="0" w:lastRow="0" w:firstColumn="0" w:lastColumn="0" w:oddVBand="0" w:evenVBand="0" w:oddHBand="1" w:evenHBand="0" w:firstRowFirstColumn="0" w:firstRowLastColumn="0" w:lastRowFirstColumn="0" w:lastRowLastColumn="0"/>
            </w:pPr>
            <w:r>
              <w:rPr>
                <w:sz w:val="19"/>
              </w:rPr>
              <w:t>Ninguna, es de lectura</w:t>
            </w:r>
          </w:p>
        </w:tc>
        <w:tc>
          <w:tcPr>
            <w:tcW w:w="3120" w:type="dxa"/>
          </w:tcPr>
          <w:p w14:paraId="0399D397" w14:textId="77777777" w:rsidR="00706C30" w:rsidRDefault="00000000">
            <w:pPr>
              <w:cnfStyle w:val="000000100000" w:firstRow="0" w:lastRow="0" w:firstColumn="0" w:lastColumn="0" w:oddVBand="0" w:evenVBand="0" w:oddHBand="1" w:evenHBand="0" w:firstRowFirstColumn="0" w:firstRowLastColumn="0" w:lastRowFirstColumn="0" w:lastRowLastColumn="0"/>
            </w:pPr>
            <w:r>
              <w:rPr>
                <w:sz w:val="19"/>
              </w:rPr>
              <w:t>7 transiciones, alta, vencidos</w:t>
            </w:r>
          </w:p>
        </w:tc>
      </w:tr>
    </w:tbl>
    <w:p w14:paraId="080E70E1" w14:textId="77777777" w:rsidR="00706C30" w:rsidRDefault="00706C30"/>
    <w:p w14:paraId="2D0D2CE6" w14:textId="77777777" w:rsidR="00706C30" w:rsidRPr="00CA59DC" w:rsidRDefault="00000000">
      <w:pPr>
        <w:rPr>
          <w:lang w:val="es-MX"/>
        </w:rPr>
      </w:pPr>
      <w:r w:rsidRPr="00CA59DC">
        <w:rPr>
          <w:lang w:val="es-MX"/>
        </w:rPr>
        <w:t>Borrar una habría tirado 575 líneas de acciones que funcionan. Se resolvió la duplicación que se veía: una sola entrada de menú, y desde cada pieza un enlace a sus acciones.</w:t>
      </w:r>
    </w:p>
    <w:p w14:paraId="6D804021" w14:textId="77777777" w:rsidR="00706C30" w:rsidRPr="00CA59DC" w:rsidRDefault="00000000">
      <w:pPr>
        <w:pStyle w:val="Ttulo2"/>
        <w:rPr>
          <w:lang w:val="es-MX"/>
        </w:rPr>
      </w:pPr>
      <w:r w:rsidRPr="00CA59DC">
        <w:rPr>
          <w:lang w:val="es-MX"/>
        </w:rPr>
        <w:t>2.6 El engrane, devuelto</w:t>
      </w:r>
    </w:p>
    <w:p w14:paraId="6C292440" w14:textId="77777777" w:rsidR="00706C30" w:rsidRPr="00CA59DC" w:rsidRDefault="00000000">
      <w:pPr>
        <w:rPr>
          <w:lang w:val="es-MX"/>
        </w:rPr>
      </w:pPr>
      <w:r w:rsidRPr="00CA59DC">
        <w:rPr>
          <w:lang w:val="es-MX"/>
        </w:rPr>
        <w:t>El día anterior se retiró el menú de engrane del encabezado, razonando que había cuatro sitios donde configurar cosas. Era un error de lectura: el engrane es una de las tres ubicaciones que el gestor de roles ofrece por rol y por entidad —Menú vertical, Engrane, No mostrar—. Quitarlo no simplificó nada; le quitó al sistema una opción de configuración que alguien había elegido a propósito, y dejó la columna del gestor ofreciendo un destino inexistente.</w:t>
      </w:r>
    </w:p>
    <w:p w14:paraId="0160AB9B" w14:textId="77777777" w:rsidR="00706C30" w:rsidRPr="00CA59DC" w:rsidRDefault="00000000">
      <w:pPr>
        <w:rPr>
          <w:lang w:val="es-MX"/>
        </w:rPr>
      </w:pPr>
      <w:r w:rsidRPr="00CA59DC">
        <w:rPr>
          <w:lang w:val="es-MX"/>
        </w:rPr>
        <w:t>Está de vuelta, y ahora con iconos en las dos zonas de arriba. Verificado asignando una entrada al rol de un usuario real: el engrane mostró su etiqueta con su icono.</w:t>
      </w:r>
    </w:p>
    <w:p w14:paraId="74A412A0" w14:textId="77777777" w:rsidR="00706C30" w:rsidRPr="00CA59DC" w:rsidRDefault="00000000">
      <w:pPr>
        <w:pStyle w:val="Ttulo2"/>
        <w:rPr>
          <w:lang w:val="es-MX"/>
        </w:rPr>
      </w:pPr>
      <w:r w:rsidRPr="00CA59DC">
        <w:rPr>
          <w:lang w:val="es-MX"/>
        </w:rPr>
        <w:t xml:space="preserve">2.7 Integración de </w:t>
      </w:r>
      <w:proofErr w:type="spellStart"/>
      <w:r w:rsidRPr="00CA59DC">
        <w:rPr>
          <w:lang w:val="es-MX"/>
        </w:rPr>
        <w:t>tny_docs</w:t>
      </w:r>
      <w:proofErr w:type="spellEnd"/>
    </w:p>
    <w:p w14:paraId="556B829B" w14:textId="77777777" w:rsidR="00706C30" w:rsidRPr="00CA59DC" w:rsidRDefault="00000000">
      <w:pPr>
        <w:rPr>
          <w:lang w:val="es-MX"/>
        </w:rPr>
      </w:pPr>
      <w:r w:rsidRPr="00CA59DC">
        <w:rPr>
          <w:lang w:val="es-MX"/>
        </w:rPr>
        <w:t xml:space="preserve">Más de ochenta </w:t>
      </w:r>
      <w:proofErr w:type="spellStart"/>
      <w:r w:rsidRPr="00CA59DC">
        <w:rPr>
          <w:lang w:val="es-MX"/>
        </w:rPr>
        <w:t>commits</w:t>
      </w:r>
      <w:proofErr w:type="spellEnd"/>
      <w:r w:rsidRPr="00CA59DC">
        <w:rPr>
          <w:lang w:val="es-MX"/>
        </w:rPr>
        <w:t xml:space="preserve">: despliegue en </w:t>
      </w:r>
      <w:proofErr w:type="spellStart"/>
      <w:r w:rsidRPr="00CA59DC">
        <w:rPr>
          <w:lang w:val="es-MX"/>
        </w:rPr>
        <w:t>Kubernetes</w:t>
      </w:r>
      <w:proofErr w:type="spellEnd"/>
      <w:r w:rsidRPr="00CA59DC">
        <w:rPr>
          <w:lang w:val="es-MX"/>
        </w:rPr>
        <w:t>, integración continua, documentación, correcciones de esquema y los módulos de Documentos y Laboratorio. Cinco conflictos, resueltos combinando en vez de eligiendo.</w:t>
      </w:r>
    </w:p>
    <w:p w14:paraId="187E4AB4" w14:textId="77777777" w:rsidR="00706C30" w:rsidRPr="00CA59DC" w:rsidRDefault="00000000">
      <w:pPr>
        <w:rPr>
          <w:lang w:val="es-MX"/>
        </w:rPr>
      </w:pPr>
      <w:r w:rsidRPr="00CA59DC">
        <w:rPr>
          <w:lang w:val="es-MX"/>
        </w:rPr>
        <w:t>El más llamativo fue el aplicador de migraciones: las dos ramas encontraron el mismo defecto del signo de porcentaje por separado y lo arreglaron igual. Se conservó su acceso al controlador —más correcto— y el ayudante con prueba de esta rama.</w:t>
      </w:r>
    </w:p>
    <w:p w14:paraId="40049F6D" w14:textId="77777777" w:rsidR="00706C30" w:rsidRPr="00CA59DC" w:rsidRDefault="00000000">
      <w:pPr>
        <w:rPr>
          <w:lang w:val="es-MX"/>
        </w:rPr>
      </w:pPr>
      <w:r w:rsidRPr="00CA59DC">
        <w:rPr>
          <w:lang w:val="es-MX"/>
        </w:rPr>
        <w:t>El licenciamiento también estaba implementado dos veces, y las dos convergieron en las mismas decisiones. Queda una declaración y dos sitios donde se aplica: LICENSED_MODULES manda sobre los módulos —ya está en tres ambientes, cambiarle la forma sería tocar producción para ganar elegancia— y TYAKXA_PLAN aporta el cliente y los topes que aquélla no expresa.</w:t>
      </w:r>
    </w:p>
    <w:p w14:paraId="0C64EFBE" w14:textId="77777777" w:rsidR="00706C30" w:rsidRPr="00CA59DC" w:rsidRDefault="00000000">
      <w:pPr>
        <w:pStyle w:val="Ttulo1"/>
        <w:rPr>
          <w:lang w:val="es-MX"/>
        </w:rPr>
      </w:pPr>
      <w:r w:rsidRPr="00CA59DC">
        <w:rPr>
          <w:lang w:val="es-MX"/>
        </w:rPr>
        <w:t>3. Hallazgos</w:t>
      </w:r>
    </w:p>
    <w:p w14:paraId="174E0905" w14:textId="77777777" w:rsidR="00706C30" w:rsidRPr="00CA59DC" w:rsidRDefault="00000000">
      <w:pPr>
        <w:rPr>
          <w:lang w:val="es-MX"/>
        </w:rPr>
      </w:pPr>
      <w:r w:rsidRPr="00CA59DC">
        <w:rPr>
          <w:lang w:val="es-MX"/>
        </w:rPr>
        <w:t>Cinco, y ninguno se buscaba. Cuatro salieron al verificar la integración.</w:t>
      </w:r>
    </w:p>
    <w:p w14:paraId="27BCB2C0" w14:textId="77777777" w:rsidR="00706C30" w:rsidRPr="00CA59DC" w:rsidRDefault="00000000">
      <w:pPr>
        <w:pStyle w:val="Ttulo2"/>
        <w:rPr>
          <w:lang w:val="es-MX"/>
        </w:rPr>
      </w:pPr>
      <w:r w:rsidRPr="00CA59DC">
        <w:rPr>
          <w:lang w:val="es-MX"/>
        </w:rPr>
        <w:t xml:space="preserve">3.1 Una instalación nueva por </w:t>
      </w:r>
      <w:proofErr w:type="spellStart"/>
      <w:r w:rsidRPr="00CA59DC">
        <w:rPr>
          <w:lang w:val="es-MX"/>
        </w:rPr>
        <w:t>docker-compose</w:t>
      </w:r>
      <w:proofErr w:type="spellEnd"/>
      <w:r w:rsidRPr="00CA59DC">
        <w:rPr>
          <w:lang w:val="es-MX"/>
        </w:rPr>
        <w:t xml:space="preserve"> levantaba sin permisos</w:t>
      </w:r>
    </w:p>
    <w:p w14:paraId="0D22307E" w14:textId="77777777" w:rsidR="00706C30" w:rsidRPr="00CA59DC" w:rsidRDefault="00000000">
      <w:pPr>
        <w:rPr>
          <w:lang w:val="es-MX"/>
        </w:rPr>
      </w:pPr>
      <w:r w:rsidRPr="00CA59DC">
        <w:rPr>
          <w:lang w:val="es-MX"/>
        </w:rPr>
        <w:t xml:space="preserve">Quitar el aplicador del arranque era correcto —exige una variable que en </w:t>
      </w:r>
      <w:proofErr w:type="spellStart"/>
      <w:r w:rsidRPr="00CA59DC">
        <w:rPr>
          <w:lang w:val="es-MX"/>
        </w:rPr>
        <w:t>Kubernetes</w:t>
      </w:r>
      <w:proofErr w:type="spellEnd"/>
      <w:r w:rsidRPr="00CA59DC">
        <w:rPr>
          <w:lang w:val="es-MX"/>
        </w:rPr>
        <w:t xml:space="preserve"> no existe— pero era el único mecanismo que tenía el camino de </w:t>
      </w:r>
      <w:proofErr w:type="spellStart"/>
      <w:r w:rsidRPr="00CA59DC">
        <w:rPr>
          <w:lang w:val="es-MX"/>
        </w:rPr>
        <w:t>docker-compose</w:t>
      </w:r>
      <w:proofErr w:type="spellEnd"/>
      <w:r w:rsidRPr="00CA59DC">
        <w:rPr>
          <w:lang w:val="es-MX"/>
        </w:rPr>
        <w:t>. Sin él, el arranque crea las 114 tablas desde los modelos y no aplica ninguna migración: la matriz de permisos llega por migración, así que nadie ve nada y no hay pista de por qué.</w:t>
      </w:r>
    </w:p>
    <w:p w14:paraId="73AB02D9" w14:textId="77777777" w:rsidR="00706C30" w:rsidRPr="00CA59DC" w:rsidRDefault="00000000">
      <w:pPr>
        <w:rPr>
          <w:lang w:val="es-MX"/>
        </w:rPr>
      </w:pPr>
      <w:r w:rsidRPr="00CA59DC">
        <w:rPr>
          <w:lang w:val="es-MX"/>
        </w:rPr>
        <w:lastRenderedPageBreak/>
        <w:t xml:space="preserve">Se resolvió con el mecanismo que ya se había elegido para </w:t>
      </w:r>
      <w:proofErr w:type="spellStart"/>
      <w:r w:rsidRPr="00CA59DC">
        <w:rPr>
          <w:lang w:val="es-MX"/>
        </w:rPr>
        <w:t>Kubernetes</w:t>
      </w:r>
      <w:proofErr w:type="spellEnd"/>
      <w:r w:rsidRPr="00CA59DC">
        <w:rPr>
          <w:lang w:val="es-MX"/>
        </w:rPr>
        <w:t xml:space="preserve">, sin tocar el archivo de arranque: un servicio que aplica las migraciones con </w:t>
      </w:r>
      <w:proofErr w:type="spellStart"/>
      <w:r w:rsidRPr="00CA59DC">
        <w:rPr>
          <w:lang w:val="es-MX"/>
        </w:rPr>
        <w:t>psql</w:t>
      </w:r>
      <w:proofErr w:type="spellEnd"/>
      <w:r w:rsidRPr="00CA59DC">
        <w:rPr>
          <w:lang w:val="es-MX"/>
        </w:rPr>
        <w:t xml:space="preserve"> en orden, y el </w:t>
      </w:r>
      <w:proofErr w:type="spellStart"/>
      <w:r w:rsidRPr="00CA59DC">
        <w:rPr>
          <w:lang w:val="es-MX"/>
        </w:rPr>
        <w:t>backend</w:t>
      </w:r>
      <w:proofErr w:type="spellEnd"/>
      <w:r w:rsidRPr="00CA59DC">
        <w:rPr>
          <w:lang w:val="es-MX"/>
        </w:rPr>
        <w:t xml:space="preserve"> espera a que termine.</w:t>
      </w:r>
    </w:p>
    <w:p w14:paraId="02993E10" w14:textId="77777777" w:rsidR="00706C30" w:rsidRPr="00CA59DC" w:rsidRDefault="00000000">
      <w:pPr>
        <w:pStyle w:val="Ttulo2"/>
        <w:rPr>
          <w:lang w:val="es-MX"/>
        </w:rPr>
      </w:pPr>
      <w:r w:rsidRPr="00CA59DC">
        <w:rPr>
          <w:lang w:val="es-MX"/>
        </w:rPr>
        <w:t xml:space="preserve">3.2 Tres migraciones no aguantaban </w:t>
      </w:r>
      <w:proofErr w:type="spellStart"/>
      <w:r w:rsidRPr="00CA59DC">
        <w:rPr>
          <w:lang w:val="es-MX"/>
        </w:rPr>
        <w:t>reaplicarse</w:t>
      </w:r>
      <w:proofErr w:type="spellEnd"/>
    </w:p>
    <w:p w14:paraId="4BEEAFC6" w14:textId="77777777" w:rsidR="00706C30" w:rsidRPr="00CA59DC" w:rsidRDefault="00000000">
      <w:pPr>
        <w:rPr>
          <w:lang w:val="es-MX"/>
        </w:rPr>
      </w:pPr>
      <w:r w:rsidRPr="00CA59DC">
        <w:rPr>
          <w:lang w:val="es-MX"/>
        </w:rPr>
        <w:t xml:space="preserve">Los dos mecanismos corren todas las migraciones en cada arranque. Se reprodujo a mano contra </w:t>
      </w:r>
      <w:proofErr w:type="spellStart"/>
      <w:r w:rsidRPr="00CA59DC">
        <w:rPr>
          <w:lang w:val="es-MX"/>
        </w:rPr>
        <w:t>Postgres</w:t>
      </w:r>
      <w:proofErr w:type="spellEnd"/>
      <w:r w:rsidRPr="00CA59DC">
        <w:rPr>
          <w:lang w:val="es-MX"/>
        </w:rPr>
        <w:t xml:space="preserve">: de 59, tres fallaban. Es decir, el </w:t>
      </w:r>
      <w:proofErr w:type="spellStart"/>
      <w:r w:rsidRPr="00CA59DC">
        <w:rPr>
          <w:lang w:val="es-MX"/>
        </w:rPr>
        <w:t>initContainer</w:t>
      </w:r>
      <w:proofErr w:type="spellEnd"/>
      <w:r w:rsidRPr="00CA59DC">
        <w:rPr>
          <w:lang w:val="es-MX"/>
        </w:rPr>
        <w:t xml:space="preserve"> de </w:t>
      </w:r>
      <w:proofErr w:type="spellStart"/>
      <w:r w:rsidRPr="00CA59DC">
        <w:rPr>
          <w:lang w:val="es-MX"/>
        </w:rPr>
        <w:t>Kubernetes</w:t>
      </w:r>
      <w:proofErr w:type="spellEnd"/>
      <w:r w:rsidRPr="00CA59DC">
        <w:rPr>
          <w:lang w:val="es-MX"/>
        </w:rPr>
        <w:t xml:space="preserve"> también fallaría.</w:t>
      </w:r>
    </w:p>
    <w:tbl>
      <w:tblPr>
        <w:tblStyle w:val="Cuadrculaclara-nfasis1"/>
        <w:tblW w:w="0" w:type="auto"/>
        <w:tblLook w:val="04A0" w:firstRow="1" w:lastRow="0" w:firstColumn="1" w:lastColumn="0" w:noHBand="0" w:noVBand="1"/>
      </w:tblPr>
      <w:tblGrid>
        <w:gridCol w:w="4680"/>
        <w:gridCol w:w="4680"/>
      </w:tblGrid>
      <w:tr w:rsidR="00706C30" w14:paraId="594D8CF3" w14:textId="77777777" w:rsidTr="00706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EDA0F1C" w14:textId="77777777" w:rsidR="00706C30" w:rsidRDefault="00000000">
            <w:proofErr w:type="spellStart"/>
            <w:r>
              <w:rPr>
                <w:sz w:val="19"/>
              </w:rPr>
              <w:t>Migración</w:t>
            </w:r>
            <w:proofErr w:type="spellEnd"/>
          </w:p>
        </w:tc>
        <w:tc>
          <w:tcPr>
            <w:tcW w:w="4680" w:type="dxa"/>
          </w:tcPr>
          <w:p w14:paraId="2E8256ED" w14:textId="77777777" w:rsidR="00706C30" w:rsidRDefault="00000000">
            <w:pPr>
              <w:cnfStyle w:val="100000000000" w:firstRow="1" w:lastRow="0" w:firstColumn="0" w:lastColumn="0" w:oddVBand="0" w:evenVBand="0" w:oddHBand="0" w:evenHBand="0" w:firstRowFirstColumn="0" w:firstRowLastColumn="0" w:lastRowFirstColumn="0" w:lastRowLastColumn="0"/>
            </w:pPr>
            <w:r>
              <w:rPr>
                <w:sz w:val="19"/>
              </w:rPr>
              <w:t>Qué pasaba</w:t>
            </w:r>
          </w:p>
        </w:tc>
      </w:tr>
      <w:tr w:rsidR="00706C30" w:rsidRPr="00CA59DC" w14:paraId="69B61EBB" w14:textId="77777777" w:rsidTr="00706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2531BA" w14:textId="77777777" w:rsidR="00706C30" w:rsidRDefault="00000000">
            <w:r>
              <w:rPr>
                <w:sz w:val="19"/>
              </w:rPr>
              <w:t>20260816234500</w:t>
            </w:r>
          </w:p>
        </w:tc>
        <w:tc>
          <w:tcPr>
            <w:tcW w:w="4680" w:type="dxa"/>
          </w:tcPr>
          <w:p w14:paraId="20F1722E" w14:textId="77777777" w:rsidR="00706C30" w:rsidRPr="00CA59DC" w:rsidRDefault="00000000">
            <w:pPr>
              <w:cnfStyle w:val="000000100000" w:firstRow="0" w:lastRow="0" w:firstColumn="0" w:lastColumn="0" w:oddVBand="0" w:evenVBand="0" w:oddHBand="1" w:evenHBand="0" w:firstRowFirstColumn="0" w:firstRowLastColumn="0" w:lastRowFirstColumn="0" w:lastRowLastColumn="0"/>
              <w:rPr>
                <w:lang w:val="es-MX"/>
              </w:rPr>
            </w:pPr>
            <w:r w:rsidRPr="00CA59DC">
              <w:rPr>
                <w:sz w:val="19"/>
                <w:lang w:val="es-MX"/>
              </w:rPr>
              <w:t>No podía recrear su restricción: 13 filas con un valor de ubicación que la restricción no acepta</w:t>
            </w:r>
          </w:p>
        </w:tc>
      </w:tr>
      <w:tr w:rsidR="00706C30" w:rsidRPr="00CA59DC" w14:paraId="0E9423CC" w14:textId="77777777" w:rsidTr="00706C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AC5EBD7" w14:textId="77777777" w:rsidR="00706C30" w:rsidRDefault="00000000">
            <w:r>
              <w:rPr>
                <w:sz w:val="19"/>
              </w:rPr>
              <w:t>20260822210000</w:t>
            </w:r>
          </w:p>
        </w:tc>
        <w:tc>
          <w:tcPr>
            <w:tcW w:w="4680" w:type="dxa"/>
          </w:tcPr>
          <w:p w14:paraId="65F54CE7" w14:textId="77777777" w:rsidR="00706C30" w:rsidRPr="00CA59DC" w:rsidRDefault="00000000">
            <w:pPr>
              <w:cnfStyle w:val="000000010000" w:firstRow="0" w:lastRow="0" w:firstColumn="0" w:lastColumn="0" w:oddVBand="0" w:evenVBand="0" w:oddHBand="0" w:evenHBand="1" w:firstRowFirstColumn="0" w:firstRowLastColumn="0" w:lastRowFirstColumn="0" w:lastRowLastColumn="0"/>
              <w:rPr>
                <w:lang w:val="es-MX"/>
              </w:rPr>
            </w:pPr>
            <w:r w:rsidRPr="00CA59DC">
              <w:rPr>
                <w:sz w:val="19"/>
                <w:lang w:val="es-MX"/>
              </w:rPr>
              <w:t>Un literal con conversión a texto sólo entra en una columna de texto; es de otro tipo si la base se creó desde los modelos</w:t>
            </w:r>
          </w:p>
        </w:tc>
      </w:tr>
      <w:tr w:rsidR="00706C30" w:rsidRPr="00CA59DC" w14:paraId="713239C7" w14:textId="77777777" w:rsidTr="00706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42DEF79" w14:textId="77777777" w:rsidR="00706C30" w:rsidRDefault="00000000">
            <w:r>
              <w:rPr>
                <w:sz w:val="19"/>
              </w:rPr>
              <w:t>20260901090000</w:t>
            </w:r>
          </w:p>
        </w:tc>
        <w:tc>
          <w:tcPr>
            <w:tcW w:w="4680" w:type="dxa"/>
          </w:tcPr>
          <w:p w14:paraId="5148CECC" w14:textId="77777777" w:rsidR="00706C30" w:rsidRPr="00CA59DC" w:rsidRDefault="00000000">
            <w:pPr>
              <w:cnfStyle w:val="000000100000" w:firstRow="0" w:lastRow="0" w:firstColumn="0" w:lastColumn="0" w:oddVBand="0" w:evenVBand="0" w:oddHBand="1" w:evenHBand="0" w:firstRowFirstColumn="0" w:firstRowLastColumn="0" w:lastRowFirstColumn="0" w:lastRowLastColumn="0"/>
              <w:rPr>
                <w:lang w:val="es-MX"/>
              </w:rPr>
            </w:pPr>
            <w:r w:rsidRPr="00CA59DC">
              <w:rPr>
                <w:sz w:val="19"/>
                <w:lang w:val="es-MX"/>
              </w:rPr>
              <w:t>Su guarda miraba el borrado lógico y la restricción única no lo distingue: con una fila borrada insertaba encima</w:t>
            </w:r>
          </w:p>
        </w:tc>
      </w:tr>
    </w:tbl>
    <w:p w14:paraId="2EDF870C" w14:textId="77777777" w:rsidR="00706C30" w:rsidRPr="00CA59DC" w:rsidRDefault="00706C30">
      <w:pPr>
        <w:rPr>
          <w:lang w:val="es-MX"/>
        </w:rPr>
      </w:pPr>
    </w:p>
    <w:p w14:paraId="504CA5A9" w14:textId="77777777" w:rsidR="00706C30" w:rsidRPr="00CA59DC" w:rsidRDefault="00000000">
      <w:pPr>
        <w:rPr>
          <w:lang w:val="es-MX"/>
        </w:rPr>
      </w:pPr>
      <w:r w:rsidRPr="00CA59DC">
        <w:rPr>
          <w:lang w:val="es-MX"/>
        </w:rPr>
        <w:t>Las 13 filas del primer caso las sembró código de esta rama. No se veían —el menú sólo pinta una ubicación concreta— hasta el día del despliegue.</w:t>
      </w:r>
    </w:p>
    <w:p w14:paraId="277C171E" w14:textId="77777777" w:rsidR="00706C30" w:rsidRPr="00CA59DC" w:rsidRDefault="00000000">
      <w:pPr>
        <w:pStyle w:val="Ttulo2"/>
        <w:rPr>
          <w:lang w:val="es-MX"/>
        </w:rPr>
      </w:pPr>
      <w:r w:rsidRPr="00CA59DC">
        <w:rPr>
          <w:lang w:val="es-MX"/>
        </w:rPr>
        <w:t>3.3 Documentos quedaba archivado dentro de Laboratorio</w:t>
      </w:r>
    </w:p>
    <w:p w14:paraId="5E8FA1C1" w14:textId="77777777" w:rsidR="00706C30" w:rsidRPr="00CA59DC" w:rsidRDefault="00000000">
      <w:pPr>
        <w:rPr>
          <w:lang w:val="es-MX"/>
        </w:rPr>
      </w:pPr>
      <w:r w:rsidRPr="00CA59DC">
        <w:rPr>
          <w:lang w:val="es-MX"/>
        </w:rPr>
        <w:t>La migración que da de alta los dos módulos fijaba el grupo de menú en «Laboratorio» para sus siete entidades, incluidas las cuatro de documentos: dos módulos distintos bajo un solo encabezado.</w:t>
      </w:r>
    </w:p>
    <w:p w14:paraId="473D4A5F" w14:textId="77777777" w:rsidR="00706C30" w:rsidRPr="00CA59DC" w:rsidRDefault="00000000">
      <w:pPr>
        <w:pStyle w:val="Ttulo2"/>
        <w:rPr>
          <w:lang w:val="es-MX"/>
        </w:rPr>
      </w:pPr>
      <w:r w:rsidRPr="00CA59DC">
        <w:rPr>
          <w:lang w:val="es-MX"/>
        </w:rPr>
        <w:t>3.4 Dos entidades protegidas sin módulo declarado</w:t>
      </w:r>
    </w:p>
    <w:p w14:paraId="155AEF83" w14:textId="77777777" w:rsidR="00706C30" w:rsidRPr="00CA59DC" w:rsidRDefault="00000000">
      <w:pPr>
        <w:rPr>
          <w:lang w:val="es-MX"/>
        </w:rPr>
      </w:pPr>
      <w:r w:rsidRPr="00CA59DC">
        <w:rPr>
          <w:lang w:val="es-MX"/>
        </w:rPr>
        <w:t>Los documentos y las órdenes de laboratorio llegaron con sus tablas, sus rutas y su sembrado, pero sin declararse en el registro de módulos. Ningún rol podía alcanzarlas por la matriz y el plan no podía venderlas ni apagarlas. La prueba de cobertura del registro las encontró.</w:t>
      </w:r>
    </w:p>
    <w:p w14:paraId="5CA335A0" w14:textId="77777777" w:rsidR="00706C30" w:rsidRPr="00CA59DC" w:rsidRDefault="00000000">
      <w:pPr>
        <w:pStyle w:val="Ttulo2"/>
        <w:rPr>
          <w:lang w:val="es-MX"/>
        </w:rPr>
      </w:pPr>
      <w:r w:rsidRPr="00CA59DC">
        <w:rPr>
          <w:lang w:val="es-MX"/>
        </w:rPr>
        <w:t>3.5 Capacidades que nunca se pudieron conceder por interfaz</w:t>
      </w:r>
    </w:p>
    <w:p w14:paraId="7C4D2E70" w14:textId="77777777" w:rsidR="00706C30" w:rsidRPr="00CA59DC" w:rsidRDefault="00000000">
      <w:pPr>
        <w:rPr>
          <w:lang w:val="es-MX"/>
        </w:rPr>
      </w:pPr>
      <w:r w:rsidRPr="00CA59DC">
        <w:rPr>
          <w:lang w:val="es-MX"/>
        </w:rPr>
        <w:t>El catálogo del gestor de roles tenía la lista de capacidades escrita a mano, cinco de las nueve que existen. Las del punto de venta nunca se pudieron conceder desde la pantalla: había que sembrarlas por fuera. Ahora sale del registro.</w:t>
      </w:r>
    </w:p>
    <w:p w14:paraId="37FB6D6F" w14:textId="77777777" w:rsidR="00706C30" w:rsidRPr="00CA59DC" w:rsidRDefault="00000000">
      <w:pPr>
        <w:pStyle w:val="Ttulo1"/>
        <w:rPr>
          <w:lang w:val="es-MX"/>
        </w:rPr>
      </w:pPr>
      <w:r w:rsidRPr="00CA59DC">
        <w:rPr>
          <w:lang w:val="es-MX"/>
        </w:rPr>
        <w:t>4. Lo que necesita decisión</w:t>
      </w:r>
    </w:p>
    <w:p w14:paraId="43A200C8" w14:textId="77777777" w:rsidR="00706C30" w:rsidRPr="00CA59DC" w:rsidRDefault="00000000">
      <w:pPr>
        <w:rPr>
          <w:lang w:val="es-MX"/>
        </w:rPr>
      </w:pPr>
      <w:r w:rsidRPr="00CA59DC">
        <w:rPr>
          <w:b/>
          <w:sz w:val="24"/>
          <w:lang w:val="es-MX"/>
        </w:rPr>
        <w:t>El gestor de roles no sobrevive un despliegue.</w:t>
      </w:r>
    </w:p>
    <w:p w14:paraId="3904E11B" w14:textId="77777777" w:rsidR="00706C30" w:rsidRDefault="00000000">
      <w:proofErr w:type="spellStart"/>
      <w:r>
        <w:t>Medido</w:t>
      </w:r>
      <w:proofErr w:type="spellEnd"/>
      <w:r>
        <w:t xml:space="preserve">, no </w:t>
      </w:r>
      <w:proofErr w:type="spellStart"/>
      <w:r>
        <w:t>deducido</w:t>
      </w:r>
      <w:proofErr w:type="spellEnd"/>
      <w:r>
        <w:t>:</w:t>
      </w:r>
    </w:p>
    <w:tbl>
      <w:tblPr>
        <w:tblStyle w:val="Cuadrculaclara-nfasis1"/>
        <w:tblW w:w="0" w:type="auto"/>
        <w:tblLook w:val="04A0" w:firstRow="1" w:lastRow="0" w:firstColumn="1" w:lastColumn="0" w:noHBand="0" w:noVBand="1"/>
      </w:tblPr>
      <w:tblGrid>
        <w:gridCol w:w="4680"/>
        <w:gridCol w:w="4680"/>
      </w:tblGrid>
      <w:tr w:rsidR="00706C30" w:rsidRPr="00CA59DC" w14:paraId="2D86A79F" w14:textId="77777777" w:rsidTr="00706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B3CAA98" w14:textId="77777777" w:rsidR="00706C30" w:rsidRDefault="00000000">
            <w:r>
              <w:rPr>
                <w:sz w:val="19"/>
              </w:rPr>
              <w:t>Paso</w:t>
            </w:r>
          </w:p>
        </w:tc>
        <w:tc>
          <w:tcPr>
            <w:tcW w:w="4680" w:type="dxa"/>
          </w:tcPr>
          <w:p w14:paraId="31693E45" w14:textId="77777777" w:rsidR="00706C30" w:rsidRPr="00CA59DC" w:rsidRDefault="00000000">
            <w:pPr>
              <w:cnfStyle w:val="100000000000" w:firstRow="1" w:lastRow="0" w:firstColumn="0" w:lastColumn="0" w:oddVBand="0" w:evenVBand="0" w:oddHBand="0" w:evenHBand="0" w:firstRowFirstColumn="0" w:firstRowLastColumn="0" w:lastRowFirstColumn="0" w:lastRowLastColumn="0"/>
              <w:rPr>
                <w:lang w:val="es-MX"/>
              </w:rPr>
            </w:pPr>
            <w:r w:rsidRPr="00CA59DC">
              <w:rPr>
                <w:sz w:val="19"/>
                <w:lang w:val="es-MX"/>
              </w:rPr>
              <w:t>Permiso del rol sobre «</w:t>
            </w:r>
            <w:proofErr w:type="spellStart"/>
            <w:r w:rsidRPr="00CA59DC">
              <w:rPr>
                <w:sz w:val="19"/>
                <w:lang w:val="es-MX"/>
              </w:rPr>
              <w:t>product</w:t>
            </w:r>
            <w:proofErr w:type="spellEnd"/>
            <w:r w:rsidRPr="00CA59DC">
              <w:rPr>
                <w:sz w:val="19"/>
                <w:lang w:val="es-MX"/>
              </w:rPr>
              <w:t>»</w:t>
            </w:r>
          </w:p>
        </w:tc>
      </w:tr>
      <w:tr w:rsidR="00706C30" w14:paraId="791C24C4" w14:textId="77777777" w:rsidTr="00706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1D94E56" w14:textId="77777777" w:rsidR="00706C30" w:rsidRPr="00CA59DC" w:rsidRDefault="00000000">
            <w:pPr>
              <w:rPr>
                <w:lang w:val="es-MX"/>
              </w:rPr>
            </w:pPr>
            <w:r w:rsidRPr="00CA59DC">
              <w:rPr>
                <w:sz w:val="19"/>
                <w:lang w:val="es-MX"/>
              </w:rPr>
              <w:t>Un administrador lo cambia en el gestor</w:t>
            </w:r>
          </w:p>
        </w:tc>
        <w:tc>
          <w:tcPr>
            <w:tcW w:w="4680" w:type="dxa"/>
          </w:tcPr>
          <w:p w14:paraId="289F0F56" w14:textId="77777777" w:rsidR="00706C30" w:rsidRDefault="00000000">
            <w:pPr>
              <w:cnfStyle w:val="000000100000" w:firstRow="0" w:lastRow="0" w:firstColumn="0" w:lastColumn="0" w:oddVBand="0" w:evenVBand="0" w:oddHBand="1" w:evenHBand="0" w:firstRowFirstColumn="0" w:firstRowLastColumn="0" w:lastRowFirstColumn="0" w:lastRowLastColumn="0"/>
            </w:pPr>
            <w:r>
              <w:rPr>
                <w:sz w:val="19"/>
              </w:rPr>
              <w:t>2 → 15</w:t>
            </w:r>
          </w:p>
        </w:tc>
      </w:tr>
      <w:tr w:rsidR="00706C30" w14:paraId="64992543" w14:textId="77777777" w:rsidTr="00706C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7BB5AD4" w14:textId="77777777" w:rsidR="00706C30" w:rsidRPr="00CA59DC" w:rsidRDefault="00000000">
            <w:pPr>
              <w:rPr>
                <w:lang w:val="es-MX"/>
              </w:rPr>
            </w:pPr>
            <w:r w:rsidRPr="00CA59DC">
              <w:rPr>
                <w:sz w:val="19"/>
                <w:lang w:val="es-MX"/>
              </w:rPr>
              <w:t>Se despliega: se reaplican las migraciones</w:t>
            </w:r>
          </w:p>
        </w:tc>
        <w:tc>
          <w:tcPr>
            <w:tcW w:w="4680" w:type="dxa"/>
          </w:tcPr>
          <w:p w14:paraId="799858F2" w14:textId="77777777" w:rsidR="00706C30" w:rsidRDefault="00000000">
            <w:pPr>
              <w:cnfStyle w:val="000000010000" w:firstRow="0" w:lastRow="0" w:firstColumn="0" w:lastColumn="0" w:oddVBand="0" w:evenVBand="0" w:oddHBand="0" w:evenHBand="1" w:firstRowFirstColumn="0" w:firstRowLastColumn="0" w:lastRowFirstColumn="0" w:lastRowLastColumn="0"/>
            </w:pPr>
            <w:r>
              <w:rPr>
                <w:sz w:val="19"/>
              </w:rPr>
              <w:t>—</w:t>
            </w:r>
          </w:p>
        </w:tc>
      </w:tr>
      <w:tr w:rsidR="00706C30" w14:paraId="677E1E1F" w14:textId="77777777" w:rsidTr="00706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237642A" w14:textId="77777777" w:rsidR="00706C30" w:rsidRDefault="00000000">
            <w:r>
              <w:rPr>
                <w:sz w:val="19"/>
              </w:rPr>
              <w:t>Estado final</w:t>
            </w:r>
          </w:p>
        </w:tc>
        <w:tc>
          <w:tcPr>
            <w:tcW w:w="4680" w:type="dxa"/>
          </w:tcPr>
          <w:p w14:paraId="020A7D86" w14:textId="77777777" w:rsidR="00706C30" w:rsidRDefault="00000000">
            <w:pPr>
              <w:cnfStyle w:val="000000100000" w:firstRow="0" w:lastRow="0" w:firstColumn="0" w:lastColumn="0" w:oddVBand="0" w:evenVBand="0" w:oddHBand="1" w:evenHBand="0" w:firstRowFirstColumn="0" w:firstRowLastColumn="0" w:lastRowFirstColumn="0" w:lastRowLastColumn="0"/>
            </w:pPr>
            <w:r>
              <w:rPr>
                <w:sz w:val="19"/>
              </w:rPr>
              <w:t>15 → 2</w:t>
            </w:r>
          </w:p>
        </w:tc>
      </w:tr>
    </w:tbl>
    <w:p w14:paraId="6C567E0D" w14:textId="77777777" w:rsidR="00706C30" w:rsidRDefault="00706C30"/>
    <w:p w14:paraId="4D2EB40E" w14:textId="77777777" w:rsidR="00706C30" w:rsidRPr="00CA59DC" w:rsidRDefault="00000000">
      <w:pPr>
        <w:rPr>
          <w:lang w:val="es-MX"/>
        </w:rPr>
      </w:pPr>
      <w:r w:rsidRPr="00CA59DC">
        <w:rPr>
          <w:lang w:val="es-MX"/>
        </w:rPr>
        <w:lastRenderedPageBreak/>
        <w:t xml:space="preserve">La matriz de permisos da de baja todo lo vigente y resiembra el mapa CRUD desde el registro, en cada arranque del </w:t>
      </w:r>
      <w:proofErr w:type="spellStart"/>
      <w:r w:rsidRPr="00CA59DC">
        <w:rPr>
          <w:lang w:val="es-MX"/>
        </w:rPr>
        <w:t>pod</w:t>
      </w:r>
      <w:proofErr w:type="spellEnd"/>
      <w:r w:rsidRPr="00CA59DC">
        <w:rPr>
          <w:lang w:val="es-MX"/>
        </w:rPr>
        <w:t>. Está deliberado para retirar un módulo cuando cambia la licencia, pero arrastra que cualquier ajuste que el cliente haga en el gestor se revierta en la siguiente versión.</w:t>
      </w:r>
    </w:p>
    <w:p w14:paraId="13BE5654" w14:textId="77777777" w:rsidR="00706C30" w:rsidRPr="00CA59DC" w:rsidRDefault="00000000">
      <w:pPr>
        <w:rPr>
          <w:lang w:val="es-MX"/>
        </w:rPr>
      </w:pPr>
      <w:r w:rsidRPr="00CA59DC">
        <w:rPr>
          <w:lang w:val="es-MX"/>
        </w:rPr>
        <w:t>Eso contradice la premisa sobre la que se construyó el plan: se promete que el administrador reparte permisos con libertad dentro de lo comprado, y en realidad el reparto dura hasta el próximo despliegue. Si es así, el gestor es decorativo.</w:t>
      </w:r>
    </w:p>
    <w:p w14:paraId="080294CF" w14:textId="77777777" w:rsidR="00706C30" w:rsidRPr="00CA59DC" w:rsidRDefault="00000000">
      <w:pPr>
        <w:rPr>
          <w:lang w:val="es-MX"/>
        </w:rPr>
      </w:pPr>
      <w:r w:rsidRPr="00CA59DC">
        <w:rPr>
          <w:lang w:val="es-MX"/>
        </w:rPr>
        <w:t>Hay que elegir una de dos, y no es una decisión técnica sino de producto:</w:t>
      </w:r>
    </w:p>
    <w:p w14:paraId="661376D4" w14:textId="77777777" w:rsidR="00706C30" w:rsidRPr="00CA59DC" w:rsidRDefault="00000000">
      <w:pPr>
        <w:pStyle w:val="Prrafodelista"/>
        <w:spacing w:after="80"/>
        <w:ind w:left="360"/>
        <w:rPr>
          <w:lang w:val="es-MX"/>
        </w:rPr>
      </w:pPr>
      <w:r w:rsidRPr="00CA59DC">
        <w:rPr>
          <w:b/>
          <w:lang w:val="es-MX"/>
        </w:rPr>
        <w:t xml:space="preserve">El registro manda </w:t>
      </w:r>
      <w:r w:rsidRPr="00CA59DC">
        <w:rPr>
          <w:lang w:val="es-MX"/>
        </w:rPr>
        <w:t>y el gestor sólo consulta. Coherente y predecible, pero entonces la pantalla no debería ofrecer edición.</w:t>
      </w:r>
    </w:p>
    <w:p w14:paraId="13C2949C" w14:textId="77777777" w:rsidR="00706C30" w:rsidRPr="00CA59DC" w:rsidRDefault="00000000">
      <w:pPr>
        <w:pStyle w:val="Prrafodelista"/>
        <w:spacing w:after="80"/>
        <w:ind w:left="360"/>
        <w:rPr>
          <w:lang w:val="es-MX"/>
        </w:rPr>
      </w:pPr>
      <w:r w:rsidRPr="00CA59DC">
        <w:rPr>
          <w:b/>
          <w:lang w:val="es-MX"/>
        </w:rPr>
        <w:t xml:space="preserve">El gestor manda </w:t>
      </w:r>
      <w:r w:rsidRPr="00CA59DC">
        <w:rPr>
          <w:lang w:val="es-MX"/>
        </w:rPr>
        <w:t>y el registro siembra únicamente lo que falta. Es lo que la interfaz promete hoy, y exige que la matriz deje de pisar el mapa CRUD.</w:t>
      </w:r>
    </w:p>
    <w:p w14:paraId="2ACBE63C" w14:textId="77777777" w:rsidR="00706C30" w:rsidRPr="00CA59DC" w:rsidRDefault="00000000">
      <w:pPr>
        <w:rPr>
          <w:lang w:val="es-MX"/>
        </w:rPr>
      </w:pPr>
      <w:r w:rsidRPr="00CA59DC">
        <w:rPr>
          <w:lang w:val="es-MX"/>
        </w:rPr>
        <w:t>No se tocó porque hay razones defendibles para las dos. Conviene decidirlo antes de que un cliente configure sus roles y los pierda.</w:t>
      </w:r>
    </w:p>
    <w:p w14:paraId="6B4C6329" w14:textId="77777777" w:rsidR="00706C30" w:rsidRPr="00CA59DC" w:rsidRDefault="00000000">
      <w:pPr>
        <w:pStyle w:val="Ttulo1"/>
        <w:rPr>
          <w:lang w:val="es-MX"/>
        </w:rPr>
      </w:pPr>
      <w:r w:rsidRPr="00CA59DC">
        <w:rPr>
          <w:lang w:val="es-MX"/>
        </w:rPr>
        <w:t>5. Errores propios de la jornada</w:t>
      </w:r>
    </w:p>
    <w:p w14:paraId="6C851427" w14:textId="77777777" w:rsidR="00706C30" w:rsidRPr="00CA59DC" w:rsidRDefault="00000000">
      <w:pPr>
        <w:rPr>
          <w:lang w:val="es-MX"/>
        </w:rPr>
      </w:pPr>
      <w:r w:rsidRPr="00CA59DC">
        <w:rPr>
          <w:lang w:val="es-MX"/>
        </w:rPr>
        <w:t>Se registran porque tres de ellos costaron tiempo y uno habría llegado a producción.</w:t>
      </w:r>
    </w:p>
    <w:p w14:paraId="48630A8A" w14:textId="77777777" w:rsidR="00706C30" w:rsidRPr="00CA59DC" w:rsidRDefault="00000000">
      <w:pPr>
        <w:pStyle w:val="Prrafodelista"/>
        <w:spacing w:after="80"/>
        <w:ind w:left="360"/>
        <w:rPr>
          <w:lang w:val="es-MX"/>
        </w:rPr>
      </w:pPr>
      <w:r w:rsidRPr="00CA59DC">
        <w:rPr>
          <w:b/>
          <w:lang w:val="es-MX"/>
        </w:rPr>
        <w:t xml:space="preserve">Quitar el engrane. </w:t>
      </w:r>
      <w:r w:rsidRPr="00CA59DC">
        <w:rPr>
          <w:lang w:val="es-MX"/>
        </w:rPr>
        <w:t>Se leyó como un cajón de sastre y era una ubicación configurable. Devuelto.</w:t>
      </w:r>
    </w:p>
    <w:p w14:paraId="1A98190A" w14:textId="77777777" w:rsidR="00706C30" w:rsidRPr="00CA59DC" w:rsidRDefault="00000000">
      <w:pPr>
        <w:pStyle w:val="Prrafodelista"/>
        <w:spacing w:after="80"/>
        <w:ind w:left="360"/>
        <w:rPr>
          <w:lang w:val="es-MX"/>
        </w:rPr>
      </w:pPr>
      <w:r w:rsidRPr="00CA59DC">
        <w:rPr>
          <w:b/>
          <w:lang w:val="es-MX"/>
        </w:rPr>
        <w:t xml:space="preserve">Cambiar un fallo ruidoso por uno silencioso. </w:t>
      </w:r>
      <w:r w:rsidRPr="00CA59DC">
        <w:rPr>
          <w:lang w:val="es-MX"/>
        </w:rPr>
        <w:t>Al arreglar la guarda de idempotencia, la primera versión dejaba que una fila borrada bloqueara la resiembra para siempre: Documentos y Laboratorio quedaban invisibles. Se rehízo con inserta-o-revive.</w:t>
      </w:r>
    </w:p>
    <w:p w14:paraId="5805645B" w14:textId="77777777" w:rsidR="00706C30" w:rsidRPr="00CA59DC" w:rsidRDefault="00000000">
      <w:pPr>
        <w:pStyle w:val="Prrafodelista"/>
        <w:spacing w:after="80"/>
        <w:ind w:left="360"/>
        <w:rPr>
          <w:lang w:val="es-MX"/>
        </w:rPr>
      </w:pPr>
      <w:r w:rsidRPr="00CA59DC">
        <w:rPr>
          <w:b/>
          <w:lang w:val="es-MX"/>
        </w:rPr>
        <w:t xml:space="preserve">Regenerar la matriz de permisos completa. </w:t>
      </w:r>
      <w:r w:rsidRPr="00CA59DC">
        <w:rPr>
          <w:lang w:val="es-MX"/>
        </w:rPr>
        <w:t>Arreglaba el punto de venta y habría matado Documentos y Laboratorio en cada despliegue, porque la matriz da de baja todo lo que no está en ella. Se comprobó, se retrocedió y se sustituyó por una migración mínima.</w:t>
      </w:r>
    </w:p>
    <w:p w14:paraId="61E7DB16" w14:textId="77777777" w:rsidR="00706C30" w:rsidRPr="00CA59DC" w:rsidRDefault="00000000">
      <w:pPr>
        <w:pStyle w:val="Prrafodelista"/>
        <w:spacing w:after="80"/>
        <w:ind w:left="360"/>
        <w:rPr>
          <w:lang w:val="es-MX"/>
        </w:rPr>
      </w:pPr>
      <w:proofErr w:type="gramStart"/>
      <w:r w:rsidRPr="00CA59DC">
        <w:rPr>
          <w:b/>
          <w:lang w:val="es-MX"/>
        </w:rPr>
        <w:t>Afirmar</w:t>
      </w:r>
      <w:proofErr w:type="gramEnd"/>
      <w:r w:rsidRPr="00CA59DC">
        <w:rPr>
          <w:b/>
          <w:lang w:val="es-MX"/>
        </w:rPr>
        <w:t xml:space="preserve"> que el próximo arranque se detendría. </w:t>
      </w:r>
      <w:r w:rsidRPr="00CA59DC">
        <w:rPr>
          <w:lang w:val="es-MX"/>
        </w:rPr>
        <w:t>Ya no aplica migraciones al arrancar, así que la advertencia era falsa. Verificarla fue lo que destapó el hallazgo 3.1.</w:t>
      </w:r>
    </w:p>
    <w:p w14:paraId="16CCC7A4" w14:textId="77777777" w:rsidR="00706C30" w:rsidRPr="00CA59DC" w:rsidRDefault="00000000">
      <w:pPr>
        <w:pStyle w:val="Prrafodelista"/>
        <w:spacing w:after="80"/>
        <w:ind w:left="360"/>
        <w:rPr>
          <w:lang w:val="es-MX"/>
        </w:rPr>
      </w:pPr>
      <w:r w:rsidRPr="00CA59DC">
        <w:rPr>
          <w:b/>
          <w:lang w:val="es-MX"/>
        </w:rPr>
        <w:t xml:space="preserve">Suponer la forma de una respuesta en vez de leerla. </w:t>
      </w:r>
      <w:r w:rsidRPr="00CA59DC">
        <w:rPr>
          <w:lang w:val="es-MX"/>
        </w:rPr>
        <w:t xml:space="preserve">Cuarta vez en dos días. Esta vez, asumir que el detalle de una venta traía sus partidas: las trae el </w:t>
      </w:r>
      <w:proofErr w:type="gramStart"/>
      <w:r w:rsidRPr="00CA59DC">
        <w:rPr>
          <w:lang w:val="es-MX"/>
        </w:rPr>
        <w:t>ticket</w:t>
      </w:r>
      <w:proofErr w:type="gramEnd"/>
      <w:r w:rsidRPr="00CA59DC">
        <w:rPr>
          <w:lang w:val="es-MX"/>
        </w:rPr>
        <w:t>.</w:t>
      </w:r>
    </w:p>
    <w:p w14:paraId="4913A097" w14:textId="77777777" w:rsidR="00706C30" w:rsidRDefault="00000000">
      <w:pPr>
        <w:pStyle w:val="Ttulo1"/>
      </w:pPr>
      <w:r>
        <w:t>6. Estado de la verificación</w:t>
      </w:r>
    </w:p>
    <w:tbl>
      <w:tblPr>
        <w:tblStyle w:val="Cuadrculaclara-nfasis1"/>
        <w:tblW w:w="0" w:type="auto"/>
        <w:tblLook w:val="04A0" w:firstRow="1" w:lastRow="0" w:firstColumn="1" w:lastColumn="0" w:noHBand="0" w:noVBand="1"/>
      </w:tblPr>
      <w:tblGrid>
        <w:gridCol w:w="4680"/>
        <w:gridCol w:w="4680"/>
      </w:tblGrid>
      <w:tr w:rsidR="00706C30" w14:paraId="1708CD37" w14:textId="77777777" w:rsidTr="00706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049BAC" w14:textId="77777777" w:rsidR="00706C30" w:rsidRDefault="00000000">
            <w:r>
              <w:rPr>
                <w:sz w:val="19"/>
              </w:rPr>
              <w:t>Qué</w:t>
            </w:r>
          </w:p>
        </w:tc>
        <w:tc>
          <w:tcPr>
            <w:tcW w:w="4680" w:type="dxa"/>
          </w:tcPr>
          <w:p w14:paraId="78D4CEA7" w14:textId="77777777" w:rsidR="00706C30" w:rsidRDefault="00000000">
            <w:pPr>
              <w:cnfStyle w:val="100000000000" w:firstRow="1" w:lastRow="0" w:firstColumn="0" w:lastColumn="0" w:oddVBand="0" w:evenVBand="0" w:oddHBand="0" w:evenHBand="0" w:firstRowFirstColumn="0" w:firstRowLastColumn="0" w:lastRowFirstColumn="0" w:lastRowLastColumn="0"/>
            </w:pPr>
            <w:r>
              <w:rPr>
                <w:sz w:val="19"/>
              </w:rPr>
              <w:t>Resultado</w:t>
            </w:r>
          </w:p>
        </w:tc>
      </w:tr>
      <w:tr w:rsidR="00706C30" w14:paraId="60F41D5B" w14:textId="77777777" w:rsidTr="00706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7B563DD" w14:textId="77777777" w:rsidR="00706C30" w:rsidRDefault="00000000">
            <w:r>
              <w:rPr>
                <w:sz w:val="19"/>
              </w:rPr>
              <w:t>Suite del backend</w:t>
            </w:r>
          </w:p>
        </w:tc>
        <w:tc>
          <w:tcPr>
            <w:tcW w:w="4680" w:type="dxa"/>
          </w:tcPr>
          <w:p w14:paraId="14C4E78F" w14:textId="77777777" w:rsidR="00706C30" w:rsidRDefault="00000000">
            <w:pPr>
              <w:cnfStyle w:val="000000100000" w:firstRow="0" w:lastRow="0" w:firstColumn="0" w:lastColumn="0" w:oddVBand="0" w:evenVBand="0" w:oddHBand="1" w:evenHBand="0" w:firstRowFirstColumn="0" w:firstRowLastColumn="0" w:lastRowFirstColumn="0" w:lastRowLastColumn="0"/>
            </w:pPr>
            <w:r>
              <w:rPr>
                <w:sz w:val="19"/>
              </w:rPr>
              <w:t>959 pasadas · 12 omitidas · 1 494 subpruebas</w:t>
            </w:r>
          </w:p>
        </w:tc>
      </w:tr>
      <w:tr w:rsidR="00706C30" w14:paraId="27DC6F8E" w14:textId="77777777" w:rsidTr="00706C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017260C" w14:textId="77777777" w:rsidR="00706C30" w:rsidRDefault="00000000">
            <w:r>
              <w:rPr>
                <w:sz w:val="19"/>
              </w:rPr>
              <w:t>Migraciones reaplicadas en orden</w:t>
            </w:r>
          </w:p>
        </w:tc>
        <w:tc>
          <w:tcPr>
            <w:tcW w:w="4680" w:type="dxa"/>
          </w:tcPr>
          <w:p w14:paraId="631B42BE" w14:textId="77777777" w:rsidR="00706C30" w:rsidRDefault="00000000">
            <w:pPr>
              <w:cnfStyle w:val="000000010000" w:firstRow="0" w:lastRow="0" w:firstColumn="0" w:lastColumn="0" w:oddVBand="0" w:evenVBand="0" w:oddHBand="0" w:evenHBand="1" w:firstRowFirstColumn="0" w:firstRowLastColumn="0" w:lastRowFirstColumn="0" w:lastRowLastColumn="0"/>
            </w:pPr>
            <w:r>
              <w:rPr>
                <w:sz w:val="19"/>
              </w:rPr>
              <w:t>60 de 60, sin fallos</w:t>
            </w:r>
          </w:p>
        </w:tc>
      </w:tr>
      <w:tr w:rsidR="00706C30" w14:paraId="66B371CC" w14:textId="77777777" w:rsidTr="00706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EB07014" w14:textId="77777777" w:rsidR="00706C30" w:rsidRPr="00CA59DC" w:rsidRDefault="00000000">
            <w:pPr>
              <w:rPr>
                <w:lang w:val="es-MX"/>
              </w:rPr>
            </w:pPr>
            <w:r w:rsidRPr="00CA59DC">
              <w:rPr>
                <w:sz w:val="19"/>
                <w:lang w:val="es-MX"/>
              </w:rPr>
              <w:t>Superficies tras un ciclo completo</w:t>
            </w:r>
          </w:p>
        </w:tc>
        <w:tc>
          <w:tcPr>
            <w:tcW w:w="4680" w:type="dxa"/>
          </w:tcPr>
          <w:p w14:paraId="61C892C5" w14:textId="77777777" w:rsidR="00706C30" w:rsidRDefault="00000000">
            <w:pPr>
              <w:cnfStyle w:val="000000100000" w:firstRow="0" w:lastRow="0" w:firstColumn="0" w:lastColumn="0" w:oddVBand="0" w:evenVBand="0" w:oddHBand="1" w:evenHBand="0" w:firstRowFirstColumn="0" w:firstRowLastColumn="0" w:lastRowFirstColumn="0" w:lastRowLastColumn="0"/>
            </w:pPr>
            <w:r>
              <w:rPr>
                <w:sz w:val="19"/>
              </w:rPr>
              <w:t>8 de 8 responden</w:t>
            </w:r>
          </w:p>
        </w:tc>
      </w:tr>
      <w:tr w:rsidR="00706C30" w14:paraId="3422A158" w14:textId="77777777" w:rsidTr="00706C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D217DF9" w14:textId="77777777" w:rsidR="00706C30" w:rsidRDefault="00000000">
            <w:r>
              <w:rPr>
                <w:sz w:val="19"/>
              </w:rPr>
              <w:t>Compilación del frontend</w:t>
            </w:r>
          </w:p>
        </w:tc>
        <w:tc>
          <w:tcPr>
            <w:tcW w:w="4680" w:type="dxa"/>
          </w:tcPr>
          <w:p w14:paraId="58EA6B48" w14:textId="77777777" w:rsidR="00706C30" w:rsidRDefault="00000000">
            <w:pPr>
              <w:cnfStyle w:val="000000010000" w:firstRow="0" w:lastRow="0" w:firstColumn="0" w:lastColumn="0" w:oddVBand="0" w:evenVBand="0" w:oddHBand="0" w:evenHBand="1" w:firstRowFirstColumn="0" w:firstRowLastColumn="0" w:lastRowFirstColumn="0" w:lastRowLastColumn="0"/>
            </w:pPr>
            <w:r>
              <w:rPr>
                <w:sz w:val="19"/>
              </w:rPr>
              <w:t>correcta</w:t>
            </w:r>
          </w:p>
        </w:tc>
      </w:tr>
      <w:tr w:rsidR="00706C30" w14:paraId="7518E4B3" w14:textId="77777777" w:rsidTr="00706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F946DEF" w14:textId="77777777" w:rsidR="00706C30" w:rsidRDefault="00000000">
            <w:r>
              <w:rPr>
                <w:sz w:val="19"/>
              </w:rPr>
              <w:t>Ramas integradas</w:t>
            </w:r>
          </w:p>
        </w:tc>
        <w:tc>
          <w:tcPr>
            <w:tcW w:w="4680" w:type="dxa"/>
          </w:tcPr>
          <w:p w14:paraId="6C4A2FCE" w14:textId="77777777" w:rsidR="00706C30" w:rsidRDefault="00000000">
            <w:pPr>
              <w:cnfStyle w:val="000000100000" w:firstRow="0" w:lastRow="0" w:firstColumn="0" w:lastColumn="0" w:oddVBand="0" w:evenVBand="0" w:oddHBand="1" w:evenHBand="0" w:firstRowFirstColumn="0" w:firstRowLastColumn="0" w:lastRowFirstColumn="0" w:lastRowLastColumn="0"/>
            </w:pPr>
            <w:r>
              <w:rPr>
                <w:sz w:val="19"/>
              </w:rPr>
              <w:t>0 commits de tny_docs pendientes</w:t>
            </w:r>
          </w:p>
        </w:tc>
      </w:tr>
    </w:tbl>
    <w:p w14:paraId="570A9266" w14:textId="77777777" w:rsidR="00706C30" w:rsidRDefault="00706C30"/>
    <w:p w14:paraId="4B9F3822" w14:textId="77777777" w:rsidR="00706C30" w:rsidRPr="00CA59DC" w:rsidRDefault="00000000">
      <w:pPr>
        <w:rPr>
          <w:lang w:val="es-MX"/>
        </w:rPr>
      </w:pPr>
      <w:r w:rsidRPr="00CA59DC">
        <w:rPr>
          <w:lang w:val="es-MX"/>
        </w:rPr>
        <w:t>Las pruebas nuevas se verificaron por mutación: al desactivar la regla del doble descuento fallan tres de cuatro, y al poner la comprobación del plan después del superadministrador falla la que la cuida. Una prueba que pasa igual con y sin el arreglo no está probando nada.</w:t>
      </w:r>
    </w:p>
    <w:p w14:paraId="36394B77" w14:textId="77777777" w:rsidR="00706C30" w:rsidRPr="00CA59DC" w:rsidRDefault="00000000">
      <w:pPr>
        <w:pStyle w:val="Ttulo1"/>
        <w:rPr>
          <w:lang w:val="es-MX"/>
        </w:rPr>
      </w:pPr>
      <w:r w:rsidRPr="00CA59DC">
        <w:rPr>
          <w:lang w:val="es-MX"/>
        </w:rPr>
        <w:lastRenderedPageBreak/>
        <w:t>7. Pendiente</w:t>
      </w:r>
    </w:p>
    <w:p w14:paraId="4F10E946" w14:textId="77777777" w:rsidR="00706C30" w:rsidRPr="00CA59DC" w:rsidRDefault="00000000">
      <w:pPr>
        <w:pStyle w:val="Prrafodelista"/>
        <w:spacing w:after="80"/>
        <w:ind w:left="360"/>
        <w:rPr>
          <w:lang w:val="es-MX"/>
        </w:rPr>
      </w:pPr>
      <w:r w:rsidRPr="00CA59DC">
        <w:rPr>
          <w:b/>
          <w:lang w:val="es-MX"/>
        </w:rPr>
        <w:t xml:space="preserve">Unificar los dos mecanismos que siembran permisos. </w:t>
      </w:r>
      <w:r w:rsidRPr="00CA59DC">
        <w:rPr>
          <w:lang w:val="es-MX"/>
        </w:rPr>
        <w:t>La matriz del registro y el sembrado por módulo se pisan según el orden en que corran. Hoy hay una migración que corrige la diferencia concreta, no la causa.</w:t>
      </w:r>
    </w:p>
    <w:p w14:paraId="51B64A01" w14:textId="77777777" w:rsidR="00706C30" w:rsidRPr="00CA59DC" w:rsidRDefault="00000000">
      <w:pPr>
        <w:pStyle w:val="Prrafodelista"/>
        <w:spacing w:after="80"/>
        <w:ind w:left="360"/>
        <w:rPr>
          <w:lang w:val="es-MX"/>
        </w:rPr>
      </w:pPr>
      <w:r w:rsidRPr="00CA59DC">
        <w:rPr>
          <w:b/>
          <w:lang w:val="es-MX"/>
        </w:rPr>
        <w:t xml:space="preserve">Pantalla para facturar una venta. </w:t>
      </w:r>
      <w:r w:rsidRPr="00CA59DC">
        <w:rPr>
          <w:lang w:val="es-MX"/>
        </w:rPr>
        <w:t>Hoy se hace por API; no hay interfaz.</w:t>
      </w:r>
    </w:p>
    <w:p w14:paraId="5941E4F9" w14:textId="77777777" w:rsidR="00706C30" w:rsidRPr="00CA59DC" w:rsidRDefault="00000000">
      <w:pPr>
        <w:pStyle w:val="Prrafodelista"/>
        <w:spacing w:after="80"/>
        <w:ind w:left="360"/>
        <w:rPr>
          <w:lang w:val="es-MX"/>
        </w:rPr>
      </w:pPr>
      <w:r w:rsidRPr="00CA59DC">
        <w:rPr>
          <w:b/>
          <w:lang w:val="es-MX"/>
        </w:rPr>
        <w:t xml:space="preserve">El restaurante no expone sus ventas para facturar. </w:t>
      </w:r>
      <w:r w:rsidRPr="00CA59DC">
        <w:rPr>
          <w:lang w:val="es-MX"/>
        </w:rPr>
        <w:t>Devuelve 501 a propósito, con el módulo dicho.</w:t>
      </w:r>
    </w:p>
    <w:p w14:paraId="4FFA11C7" w14:textId="77777777" w:rsidR="00706C30" w:rsidRPr="00CA59DC" w:rsidRDefault="00000000">
      <w:pPr>
        <w:pStyle w:val="Prrafodelista"/>
        <w:spacing w:after="80"/>
        <w:ind w:left="360"/>
        <w:rPr>
          <w:lang w:val="es-MX"/>
        </w:rPr>
      </w:pPr>
      <w:r w:rsidRPr="00CA59DC">
        <w:rPr>
          <w:b/>
          <w:lang w:val="es-MX"/>
        </w:rPr>
        <w:t xml:space="preserve">La copia del punto de venta que corre el contenedor </w:t>
      </w:r>
      <w:r w:rsidRPr="00CA59DC">
        <w:rPr>
          <w:lang w:val="es-MX"/>
        </w:rPr>
        <w:t xml:space="preserve">es un clon distinto del submódulo. Los cambios se aplicaron en las dos, pero si esa carpeta se </w:t>
      </w:r>
      <w:proofErr w:type="gramStart"/>
      <w:r w:rsidRPr="00CA59DC">
        <w:rPr>
          <w:lang w:val="es-MX"/>
        </w:rPr>
        <w:t>resetea</w:t>
      </w:r>
      <w:proofErr w:type="gramEnd"/>
      <w:r w:rsidRPr="00CA59DC">
        <w:rPr>
          <w:lang w:val="es-MX"/>
        </w:rPr>
        <w:t xml:space="preserve"> recupera su facturación.</w:t>
      </w:r>
    </w:p>
    <w:p w14:paraId="4788D9A8" w14:textId="77777777" w:rsidR="00706C30" w:rsidRPr="00CA59DC" w:rsidRDefault="00000000">
      <w:pPr>
        <w:pStyle w:val="Prrafodelista"/>
        <w:spacing w:after="80"/>
        <w:ind w:left="360"/>
        <w:rPr>
          <w:lang w:val="es-MX"/>
        </w:rPr>
      </w:pPr>
      <w:r w:rsidRPr="00CA59DC">
        <w:rPr>
          <w:b/>
          <w:lang w:val="es-MX"/>
        </w:rPr>
        <w:t xml:space="preserve">Pendientes de larga data: </w:t>
      </w:r>
      <w:r w:rsidRPr="00CA59DC">
        <w:rPr>
          <w:lang w:val="es-MX"/>
        </w:rPr>
        <w:t>credenciales del PAC real, cifrado de columnas con datos personales, y pruebas de frontend.</w:t>
      </w:r>
    </w:p>
    <w:sectPr w:rsidR="00706C30" w:rsidRPr="00CA59D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97537748">
    <w:abstractNumId w:val="8"/>
  </w:num>
  <w:num w:numId="2" w16cid:durableId="2129275546">
    <w:abstractNumId w:val="6"/>
  </w:num>
  <w:num w:numId="3" w16cid:durableId="520556660">
    <w:abstractNumId w:val="5"/>
  </w:num>
  <w:num w:numId="4" w16cid:durableId="2041121850">
    <w:abstractNumId w:val="4"/>
  </w:num>
  <w:num w:numId="5" w16cid:durableId="38553316">
    <w:abstractNumId w:val="7"/>
  </w:num>
  <w:num w:numId="6" w16cid:durableId="1749108477">
    <w:abstractNumId w:val="3"/>
  </w:num>
  <w:num w:numId="7" w16cid:durableId="237861244">
    <w:abstractNumId w:val="2"/>
  </w:num>
  <w:num w:numId="8" w16cid:durableId="407114049">
    <w:abstractNumId w:val="1"/>
  </w:num>
  <w:num w:numId="9" w16cid:durableId="1132871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6C30"/>
    <w:rsid w:val="007F6C8C"/>
    <w:rsid w:val="009B502D"/>
    <w:rsid w:val="00AA1D8D"/>
    <w:rsid w:val="00B47730"/>
    <w:rsid w:val="00CA59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D71DA6"/>
  <w14:defaultImageDpi w14:val="300"/>
  <w15:docId w15:val="{45910DF9-B4F0-4E56-9B2F-E01594F99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B7A60"/>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B7A60"/>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1925</Words>
  <Characters>10591</Characters>
  <Application>Microsoft Office Word</Application>
  <DocSecurity>0</DocSecurity>
  <Lines>88</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 GERARDO MENDOZA GRANADOS</cp:lastModifiedBy>
  <cp:revision>2</cp:revision>
  <dcterms:created xsi:type="dcterms:W3CDTF">2013-12-23T23:15:00Z</dcterms:created>
  <dcterms:modified xsi:type="dcterms:W3CDTF">2026-09-02T19:29:00Z</dcterms:modified>
  <cp:category/>
</cp:coreProperties>
</file>