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D41A3">
      <w:pPr>
        <w:pStyle w:val="46"/>
        <w:tabs>
          <w:tab w:val="left" w:pos="30"/>
        </w:tabs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4379595</wp:posOffset>
            </wp:positionH>
            <wp:positionV relativeFrom="paragraph">
              <wp:posOffset>-373380</wp:posOffset>
            </wp:positionV>
            <wp:extent cx="2302510" cy="913130"/>
            <wp:effectExtent l="0" t="0" r="0" b="127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2413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-551180</wp:posOffset>
            </wp:positionH>
            <wp:positionV relativeFrom="paragraph">
              <wp:posOffset>-297180</wp:posOffset>
            </wp:positionV>
            <wp:extent cx="1516380" cy="979170"/>
            <wp:effectExtent l="0" t="0" r="0" b="1143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5" b="6045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</w:rPr>
        <w:t xml:space="preserve">                          </w:t>
      </w:r>
    </w:p>
    <w:p w14:paraId="0BBBE1F6">
      <w:pPr>
        <w:tabs>
          <w:tab w:val="left" w:pos="30"/>
        </w:tabs>
        <w:rPr>
          <w:rFonts w:hint="default" w:ascii="Arial" w:hAnsi="Arial" w:cs="Arial"/>
        </w:rPr>
      </w:pPr>
      <w:r>
        <w:rPr>
          <w:rFonts w:hint="default" w:ascii="Arial" w:hAnsi="Arial" w:cs="Arial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384175</wp:posOffset>
                </wp:positionH>
                <wp:positionV relativeFrom="paragraph">
                  <wp:posOffset>182245</wp:posOffset>
                </wp:positionV>
                <wp:extent cx="5613400" cy="1250315"/>
                <wp:effectExtent l="0" t="0" r="0" b="0"/>
                <wp:wrapSquare wrapText="bothSides"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1250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81F8A7">
                            <w:pPr>
                              <w:tabs>
                                <w:tab w:val="left" w:pos="30"/>
                              </w:tabs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s-MX"/>
                              </w:rPr>
                              <w:t>TECNOLÓGICO NACIONAL DE MÉXICO</w:t>
                            </w:r>
                          </w:p>
                          <w:p w14:paraId="4C245865">
                            <w:pPr>
                              <w:tabs>
                                <w:tab w:val="left" w:pos="30"/>
                              </w:tabs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s-MX"/>
                              </w:rPr>
                              <w:t>INSTITUTO TECNOLÓGICO DE FRONTERA COMALAPA</w:t>
                            </w:r>
                          </w:p>
                          <w:p w14:paraId="5BC999F7">
                            <w:pPr>
                              <w:tabs>
                                <w:tab w:val="left" w:pos="30"/>
                              </w:tabs>
                              <w:jc w:val="center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Cs/>
                                <w:sz w:val="32"/>
                                <w:szCs w:val="32"/>
                                <w:lang w:val="es-MX"/>
                              </w:rPr>
                              <w:t>UNIDAD ACADÉMICA VENUSTIANO CARRANZA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" o:spid="_x0000_s1026" o:spt="202" type="#_x0000_t202" style="position:absolute;left:0pt;margin-left:30.25pt;margin-top:14.35pt;height:98.45pt;width:442pt;mso-position-horizontal-relative:margin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G6i2XPaAAAACQEAAA8AAAAAAAAAAQAgAAAAIgAAAGRycy9k&#10;b3ducmV2LnhtbFBLAQIUABQAAAAIAIdO4kBSv/2oOQIAAHYEAAAOAAAAAAAAAAEAIAAAACk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81F8A7">
                      <w:pPr>
                        <w:tabs>
                          <w:tab w:val="left" w:pos="30"/>
                        </w:tabs>
                        <w:jc w:val="center"/>
                        <w:rPr>
                          <w:b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s-MX"/>
                        </w:rPr>
                        <w:t>TECNOLÓGICO NACIONAL DE MÉXICO</w:t>
                      </w:r>
                    </w:p>
                    <w:p w14:paraId="4C245865">
                      <w:pPr>
                        <w:tabs>
                          <w:tab w:val="left" w:pos="30"/>
                        </w:tabs>
                        <w:jc w:val="center"/>
                        <w:rPr>
                          <w:b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s-MX"/>
                        </w:rPr>
                        <w:t>INSTITUTO TECNOLÓGICO DE FRONTERA COMALAPA</w:t>
                      </w:r>
                    </w:p>
                    <w:p w14:paraId="5BC999F7">
                      <w:pPr>
                        <w:tabs>
                          <w:tab w:val="left" w:pos="30"/>
                        </w:tabs>
                        <w:jc w:val="center"/>
                        <w:rPr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Cs/>
                          <w:sz w:val="32"/>
                          <w:szCs w:val="32"/>
                          <w:lang w:val="es-MX"/>
                        </w:rPr>
                        <w:t>UNIDAD ACADÉMICA VENUSTIANO CARRANZA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D84261">
      <w:pPr>
        <w:tabs>
          <w:tab w:val="left" w:pos="30"/>
        </w:tabs>
        <w:rPr>
          <w:rFonts w:hint="default" w:ascii="Arial" w:hAnsi="Arial" w:cs="Arial"/>
        </w:rPr>
      </w:pPr>
    </w:p>
    <w:p w14:paraId="20775CEE">
      <w:pPr>
        <w:tabs>
          <w:tab w:val="left" w:pos="30"/>
        </w:tabs>
        <w:rPr>
          <w:rFonts w:hint="default" w:ascii="Arial" w:hAnsi="Arial" w:cs="Arial"/>
        </w:rPr>
      </w:pPr>
    </w:p>
    <w:p w14:paraId="1E34DA33">
      <w:pPr>
        <w:tabs>
          <w:tab w:val="left" w:pos="30"/>
        </w:tabs>
        <w:rPr>
          <w:rFonts w:hint="default" w:ascii="Arial" w:hAnsi="Arial" w:cs="Arial"/>
        </w:rPr>
      </w:pPr>
    </w:p>
    <w:p w14:paraId="07BADD20">
      <w:pPr>
        <w:tabs>
          <w:tab w:val="left" w:pos="30"/>
        </w:tabs>
        <w:jc w:val="both"/>
        <w:rPr>
          <w:rFonts w:hint="default" w:ascii="Arial" w:hAnsi="Arial" w:cs="Arial"/>
          <w:b/>
          <w:bCs/>
          <w:sz w:val="24"/>
          <w:szCs w:val="24"/>
        </w:rPr>
      </w:pPr>
    </w:p>
    <w:p w14:paraId="5FB1B347">
      <w:pPr>
        <w:tabs>
          <w:tab w:val="left" w:pos="30"/>
        </w:tabs>
        <w:jc w:val="center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“INGENIERÍA EN</w:t>
      </w:r>
      <w:r>
        <w:rPr>
          <w:rFonts w:hint="default" w:ascii="Arial" w:hAnsi="Arial" w:cs="Arial"/>
          <w:b/>
          <w:bCs/>
          <w:sz w:val="24"/>
          <w:szCs w:val="24"/>
          <w:lang w:val="es-MX"/>
        </w:rPr>
        <w:t xml:space="preserve"> SISTEMAS COMPUTACIONALES</w:t>
      </w:r>
      <w:r>
        <w:rPr>
          <w:rFonts w:hint="default" w:ascii="Arial" w:hAnsi="Arial" w:cs="Arial"/>
          <w:b/>
          <w:bCs/>
          <w:sz w:val="24"/>
          <w:szCs w:val="24"/>
        </w:rPr>
        <w:t>”</w:t>
      </w:r>
    </w:p>
    <w:p w14:paraId="54C24A9F">
      <w:pPr>
        <w:tabs>
          <w:tab w:val="left" w:pos="30"/>
        </w:tabs>
        <w:jc w:val="center"/>
        <w:rPr>
          <w:rFonts w:hint="default" w:ascii="Arial" w:hAnsi="Arial" w:cs="Arial"/>
          <w:b/>
          <w:bCs/>
          <w:sz w:val="24"/>
          <w:szCs w:val="24"/>
        </w:rPr>
      </w:pPr>
    </w:p>
    <w:p w14:paraId="2B9AF03D">
      <w:pPr>
        <w:tabs>
          <w:tab w:val="left" w:pos="30"/>
        </w:tabs>
        <w:jc w:val="center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NOMBRE DE LA MATERIA</w:t>
      </w:r>
    </w:p>
    <w:p w14:paraId="5BCDDDCD">
      <w:pPr>
        <w:tabs>
          <w:tab w:val="left" w:pos="30"/>
        </w:tabs>
        <w:jc w:val="center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lang w:val="es-MX"/>
        </w:rPr>
        <w:t>Simulación</w:t>
      </w:r>
    </w:p>
    <w:p w14:paraId="009F4E6B">
      <w:pPr>
        <w:tabs>
          <w:tab w:val="left" w:pos="30"/>
        </w:tabs>
        <w:jc w:val="center"/>
        <w:rPr>
          <w:rFonts w:hint="default" w:ascii="Arial" w:hAnsi="Arial" w:cs="Arial"/>
          <w:lang w:val="es-MX"/>
        </w:rPr>
      </w:pPr>
    </w:p>
    <w:p w14:paraId="4AAC9976">
      <w:pPr>
        <w:tabs>
          <w:tab w:val="left" w:pos="30"/>
        </w:tabs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lang w:val="es-MX"/>
        </w:rPr>
        <w:t>QUINTO</w:t>
      </w:r>
      <w:r>
        <w:rPr>
          <w:rFonts w:hint="default" w:ascii="Arial" w:hAnsi="Arial" w:cs="Arial"/>
        </w:rPr>
        <w:t xml:space="preserve"> SEMESTRE</w:t>
      </w:r>
    </w:p>
    <w:p w14:paraId="408132DF">
      <w:pPr>
        <w:tabs>
          <w:tab w:val="left" w:pos="30"/>
        </w:tabs>
        <w:jc w:val="center"/>
        <w:rPr>
          <w:rFonts w:hint="default" w:ascii="Arial" w:hAnsi="Arial" w:cs="Arial"/>
        </w:rPr>
      </w:pPr>
    </w:p>
    <w:p w14:paraId="4D56AE2E">
      <w:pPr>
        <w:tabs>
          <w:tab w:val="left" w:pos="30"/>
        </w:tabs>
        <w:jc w:val="center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 xml:space="preserve">ACTIVIDAD </w:t>
      </w:r>
    </w:p>
    <w:p w14:paraId="58BBF8DF">
      <w:pPr>
        <w:tabs>
          <w:tab w:val="left" w:pos="30"/>
        </w:tabs>
        <w:jc w:val="center"/>
        <w:rPr>
          <w:rFonts w:hint="default" w:ascii="Arial" w:hAnsi="Arial" w:cs="Arial"/>
          <w:b/>
          <w:bCs/>
          <w:lang w:val="es-MX"/>
        </w:rPr>
      </w:pPr>
      <w:r>
        <w:rPr>
          <w:rFonts w:hint="default" w:ascii="Arial" w:hAnsi="Arial" w:cs="Arial"/>
          <w:b/>
          <w:bCs/>
          <w:lang w:val="es-MX"/>
        </w:rPr>
        <w:t>Actividad</w:t>
      </w:r>
      <w:r>
        <w:rPr>
          <w:rFonts w:hint="default" w:ascii="Arial" w:hAnsi="Arial" w:cs="Arial"/>
          <w:b/>
          <w:bCs/>
        </w:rPr>
        <w:t xml:space="preserve"> </w:t>
      </w:r>
      <w:r>
        <w:rPr>
          <w:rFonts w:hint="default" w:ascii="Arial" w:hAnsi="Arial" w:cs="Arial"/>
          <w:b/>
          <w:bCs/>
          <w:lang w:val="es-MX"/>
        </w:rPr>
        <w:t>4</w:t>
      </w:r>
      <w:r>
        <w:rPr>
          <w:rFonts w:hint="default" w:ascii="Arial" w:hAnsi="Arial" w:cs="Arial"/>
          <w:b/>
          <w:bCs/>
        </w:rPr>
        <w:t>.</w:t>
      </w:r>
      <w:r>
        <w:rPr>
          <w:rFonts w:hint="default" w:ascii="Arial" w:hAnsi="Arial" w:cs="Arial"/>
          <w:b/>
          <w:bCs/>
          <w:lang w:val="es-MX"/>
        </w:rPr>
        <w:t>1</w:t>
      </w:r>
      <w:r>
        <w:rPr>
          <w:rFonts w:hint="default" w:ascii="Arial" w:hAnsi="Arial" w:cs="Arial"/>
          <w:b/>
          <w:bCs/>
        </w:rPr>
        <w:t xml:space="preserve"> </w:t>
      </w:r>
      <w:r>
        <w:rPr>
          <w:rFonts w:hint="default" w:ascii="Arial" w:hAnsi="Arial" w:cs="Arial"/>
          <w:b/>
          <w:bCs/>
          <w:lang w:val="es-MX"/>
        </w:rPr>
        <w:t>Mapa Mental</w:t>
      </w:r>
    </w:p>
    <w:p w14:paraId="26EFA752">
      <w:pPr>
        <w:tabs>
          <w:tab w:val="left" w:pos="30"/>
        </w:tabs>
        <w:jc w:val="center"/>
        <w:rPr>
          <w:rFonts w:hint="default" w:ascii="Arial" w:hAnsi="Arial" w:cs="Arial"/>
          <w:b/>
          <w:bCs/>
          <w:lang w:val="es-MX"/>
        </w:rPr>
      </w:pPr>
    </w:p>
    <w:p w14:paraId="3B132E7F">
      <w:pPr>
        <w:tabs>
          <w:tab w:val="left" w:pos="30"/>
        </w:tabs>
        <w:jc w:val="center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PRESENT</w:t>
      </w:r>
      <w:r>
        <w:rPr>
          <w:rFonts w:hint="default" w:ascii="Arial" w:hAnsi="Arial" w:cs="Arial"/>
          <w:b/>
          <w:bCs/>
          <w:lang w:val="es-MX"/>
        </w:rPr>
        <w:t>A</w:t>
      </w:r>
    </w:p>
    <w:tbl>
      <w:tblPr>
        <w:tblStyle w:val="37"/>
        <w:tblpPr w:leftFromText="141" w:rightFromText="141" w:vertAnchor="text" w:horzAnchor="margin" w:tblpXSpec="center" w:tblpY="84"/>
        <w:tblW w:w="0" w:type="auto"/>
        <w:tblInd w:w="-1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4"/>
        <w:gridCol w:w="2596"/>
      </w:tblGrid>
      <w:tr w14:paraId="7356C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684" w:type="dxa"/>
            <w:shd w:val="clear" w:color="auto" w:fill="244061" w:themeFill="accent1" w:themeFillShade="80"/>
          </w:tcPr>
          <w:p w14:paraId="69EBA05E">
            <w:pPr>
              <w:widowControl w:val="0"/>
              <w:tabs>
                <w:tab w:val="left" w:pos="30"/>
              </w:tabs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NOMBRE DEL ALUMNO</w:t>
            </w:r>
          </w:p>
        </w:tc>
        <w:tc>
          <w:tcPr>
            <w:tcW w:w="2596" w:type="dxa"/>
            <w:shd w:val="clear" w:color="auto" w:fill="244061" w:themeFill="accent1" w:themeFillShade="80"/>
          </w:tcPr>
          <w:p w14:paraId="0F741503">
            <w:pPr>
              <w:widowControl w:val="0"/>
              <w:tabs>
                <w:tab w:val="left" w:pos="30"/>
              </w:tabs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</w:rPr>
              <w:t>MATRICULA</w:t>
            </w:r>
          </w:p>
        </w:tc>
      </w:tr>
      <w:tr w14:paraId="62BC8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684" w:type="dxa"/>
          </w:tcPr>
          <w:p w14:paraId="62F39A31">
            <w:pPr>
              <w:widowControl w:val="0"/>
              <w:tabs>
                <w:tab w:val="left" w:pos="30"/>
              </w:tabs>
              <w:spacing w:after="0" w:line="240" w:lineRule="auto"/>
              <w:rPr>
                <w:rFonts w:hint="default" w:ascii="Arial" w:hAnsi="Arial" w:cs="Arial"/>
                <w:b/>
                <w:bCs/>
                <w:lang w:val="es-MX"/>
              </w:rPr>
            </w:pPr>
            <w:r>
              <w:rPr>
                <w:rFonts w:hint="default" w:ascii="Arial" w:hAnsi="Arial" w:cs="Arial"/>
                <w:b/>
                <w:bCs/>
                <w:lang w:val="es-MX"/>
              </w:rPr>
              <w:t>JOSE ANGES GOMEZ RINCON</w:t>
            </w:r>
          </w:p>
        </w:tc>
        <w:tc>
          <w:tcPr>
            <w:tcW w:w="2596" w:type="dxa"/>
          </w:tcPr>
          <w:p w14:paraId="366F3121">
            <w:pPr>
              <w:widowControl w:val="0"/>
              <w:tabs>
                <w:tab w:val="left" w:pos="30"/>
              </w:tabs>
              <w:spacing w:after="0" w:line="240" w:lineRule="auto"/>
              <w:jc w:val="center"/>
              <w:rPr>
                <w:rFonts w:hint="default" w:ascii="Arial" w:hAnsi="Arial" w:cs="Arial"/>
                <w:b/>
                <w:bCs/>
                <w:lang w:val="es-MX"/>
              </w:rPr>
            </w:pPr>
            <w:r>
              <w:rPr>
                <w:rFonts w:hint="default" w:ascii="Arial" w:hAnsi="Arial" w:cs="Arial"/>
                <w:b/>
                <w:bCs/>
                <w:lang w:val="es-MX"/>
              </w:rPr>
              <w:t>241260049</w:t>
            </w:r>
          </w:p>
        </w:tc>
      </w:tr>
    </w:tbl>
    <w:p w14:paraId="22113490">
      <w:pPr>
        <w:tabs>
          <w:tab w:val="left" w:pos="30"/>
        </w:tabs>
        <w:spacing w:line="360" w:lineRule="auto"/>
        <w:jc w:val="both"/>
        <w:rPr>
          <w:rFonts w:hint="default" w:ascii="Arial" w:hAnsi="Arial" w:cs="Arial"/>
          <w:b/>
          <w:bCs/>
        </w:rPr>
      </w:pPr>
    </w:p>
    <w:p w14:paraId="3D73BE63">
      <w:pPr>
        <w:tabs>
          <w:tab w:val="left" w:pos="30"/>
        </w:tabs>
        <w:spacing w:line="360" w:lineRule="auto"/>
        <w:jc w:val="center"/>
        <w:rPr>
          <w:rFonts w:hint="default" w:ascii="Arial" w:hAnsi="Arial" w:cs="Arial"/>
          <w:b/>
          <w:bCs/>
        </w:rPr>
      </w:pPr>
    </w:p>
    <w:p w14:paraId="743FCF73">
      <w:pPr>
        <w:tabs>
          <w:tab w:val="left" w:pos="30"/>
        </w:tabs>
        <w:spacing w:line="360" w:lineRule="auto"/>
        <w:jc w:val="center"/>
        <w:rPr>
          <w:rFonts w:hint="default" w:ascii="Arial" w:hAnsi="Arial" w:cs="Arial"/>
          <w:b/>
          <w:bCs/>
        </w:rPr>
      </w:pPr>
    </w:p>
    <w:p w14:paraId="0FFC99CB">
      <w:pPr>
        <w:tabs>
          <w:tab w:val="left" w:pos="30"/>
        </w:tabs>
        <w:spacing w:line="360" w:lineRule="auto"/>
        <w:jc w:val="center"/>
        <w:rPr>
          <w:rFonts w:hint="default" w:ascii="Arial" w:hAnsi="Arial" w:cs="Arial"/>
          <w:b/>
          <w:bCs/>
          <w:lang w:val="es-MX"/>
        </w:rPr>
      </w:pPr>
      <w:r>
        <w:rPr>
          <w:rFonts w:hint="default" w:ascii="Arial" w:hAnsi="Arial" w:cs="Arial"/>
          <w:b/>
          <w:bCs/>
        </w:rPr>
        <w:t>DOCENTE</w:t>
      </w:r>
    </w:p>
    <w:p w14:paraId="12E7B91D">
      <w:pPr>
        <w:tabs>
          <w:tab w:val="left" w:pos="30"/>
        </w:tabs>
        <w:spacing w:line="360" w:lineRule="auto"/>
        <w:jc w:val="center"/>
        <w:rPr>
          <w:rFonts w:hint="default" w:ascii="Arial" w:hAnsi="Arial" w:cs="Arial"/>
          <w:b/>
          <w:bCs/>
          <w:lang w:val="es-MX"/>
        </w:rPr>
      </w:pPr>
      <w:r>
        <w:rPr>
          <w:rFonts w:hint="default" w:ascii="Arial" w:hAnsi="Arial" w:cs="Arial"/>
          <w:b/>
          <w:bCs/>
          <w:lang w:val="es-MX"/>
        </w:rPr>
        <w:t>ING. FRANCISCO JAVIER MINGO VELAZQUEZ</w:t>
      </w:r>
    </w:p>
    <w:p w14:paraId="050E7D0F">
      <w:pPr>
        <w:tabs>
          <w:tab w:val="left" w:pos="30"/>
        </w:tabs>
        <w:spacing w:line="360" w:lineRule="auto"/>
        <w:jc w:val="center"/>
        <w:rPr>
          <w:rFonts w:hint="default" w:ascii="Arial" w:hAnsi="Arial" w:cs="Arial"/>
          <w:b/>
          <w:bCs/>
          <w:lang w:val="es-MX"/>
        </w:rPr>
      </w:pPr>
      <w:r>
        <w:rPr>
          <w:rFonts w:hint="default" w:ascii="Arial" w:hAnsi="Arial" w:cs="Arial"/>
          <w:b/>
          <w:bCs/>
          <w:lang w:val="es-MX"/>
        </w:rPr>
        <w:t xml:space="preserve"> </w:t>
      </w:r>
    </w:p>
    <w:p w14:paraId="17E0491F">
      <w:pPr>
        <w:tabs>
          <w:tab w:val="left" w:pos="30"/>
        </w:tabs>
        <w:rPr>
          <w:rFonts w:hint="default" w:ascii="Arial" w:hAnsi="Arial" w:cs="Arial"/>
        </w:rPr>
      </w:pPr>
    </w:p>
    <w:p w14:paraId="05043D39">
      <w:pPr>
        <w:tabs>
          <w:tab w:val="left" w:pos="30"/>
        </w:tabs>
        <w:rPr>
          <w:rFonts w:hint="default" w:ascii="Arial" w:hAnsi="Arial" w:cs="Arial"/>
        </w:rPr>
      </w:pPr>
    </w:p>
    <w:p w14:paraId="20B725DB">
      <w:pPr>
        <w:tabs>
          <w:tab w:val="left" w:pos="30"/>
        </w:tabs>
        <w:jc w:val="center"/>
        <w:rPr>
          <w:rFonts w:hint="default" w:ascii="Arial" w:hAnsi="Arial" w:cs="Arial"/>
          <w:lang w:val="es-MX"/>
        </w:rPr>
      </w:pPr>
      <w:r>
        <w:rPr>
          <w:rFonts w:hint="default" w:ascii="Arial" w:hAnsi="Arial" w:cs="Arial"/>
          <w:b/>
          <w:bCs/>
          <w:color w:val="000000" w:themeColor="text1"/>
          <w:lang w:val="es-MX"/>
          <w14:textFill>
            <w14:solidFill>
              <w14:schemeClr w14:val="tx1"/>
            </w14:solidFill>
          </w14:textFill>
        </w:rPr>
        <w:t>04 de septiembre  de 2026, VENUSTIANO</w:t>
      </w:r>
      <w:r>
        <w:rPr>
          <w:rFonts w:hint="default" w:ascii="Arial" w:hAnsi="Arial" w:cs="Arial"/>
        </w:rPr>
        <w:t xml:space="preserve"> CARRANZA, CHIAPA</w:t>
      </w:r>
      <w:r>
        <w:rPr>
          <w:rFonts w:hint="default" w:ascii="Arial" w:hAnsi="Arial" w:cs="Arial"/>
          <w:lang w:val="es-MX"/>
        </w:rPr>
        <w:t>S</w:t>
      </w:r>
    </w:p>
    <w:p w14:paraId="32311006">
      <w:pPr>
        <w:spacing w:before="280" w:after="160"/>
        <w:jc w:val="left"/>
        <w:rPr>
          <w:rFonts w:hint="default" w:ascii="Arial" w:hAnsi="Arial" w:eastAsia="Calibri" w:cs="Arial"/>
          <w:b/>
          <w:color w:val="1A365D"/>
          <w:sz w:val="28"/>
        </w:rPr>
      </w:pPr>
    </w:p>
    <w:p w14:paraId="5A63D2B7">
      <w:pPr>
        <w:spacing w:before="280" w:after="160" w:line="360" w:lineRule="auto"/>
        <w:jc w:val="center"/>
        <w:rPr>
          <w:rFonts w:hint="default" w:ascii="Arial" w:hAnsi="Arial" w:eastAsia="Calibri" w:cs="Arial"/>
          <w:b/>
          <w:color w:val="auto"/>
          <w:sz w:val="28"/>
        </w:rPr>
      </w:pPr>
      <w:r>
        <w:rPr>
          <w:rFonts w:hint="default" w:ascii="Arial" w:hAnsi="Arial" w:eastAsia="Calibri" w:cs="Arial"/>
          <w:b/>
          <w:color w:val="auto"/>
          <w:sz w:val="28"/>
        </w:rPr>
        <w:t>Introducción</w:t>
      </w:r>
    </w:p>
    <w:p w14:paraId="27E80DAC">
      <w:pPr>
        <w:spacing w:before="280" w:after="160" w:line="360" w:lineRule="auto"/>
        <w:jc w:val="center"/>
        <w:rPr>
          <w:rFonts w:hint="default" w:ascii="Arial" w:hAnsi="Arial" w:eastAsia="Calibri" w:cs="Arial"/>
          <w:b/>
          <w:color w:val="auto"/>
          <w:sz w:val="28"/>
        </w:rPr>
      </w:pPr>
    </w:p>
    <w:p w14:paraId="3615C115">
      <w:pPr>
        <w:spacing w:before="0" w:after="1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La asignatura de Simulación (SCD-1022) agrupa los conocimientos necesarios para modelar y simular sistemas discretos y lineales, abarcando desde la generación de números y variables aleatorias hasta la construcción de modelos de simulación. El Tema 4 se centra en los lenguajes de simulación y en el uso de al menos un simulador de eventos discretos, de modo que el estudiante reconozca los elementos que los integran y los aplique en el modelado de sistemas reales.</w:t>
      </w:r>
    </w:p>
    <w:p w14:paraId="26DF8A3E">
      <w:pPr>
        <w:spacing w:before="0" w:after="1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Esta actividad presenta un mapa mental del Tema 4 —Lenguajes de Simulación—, en el que se organizan los conceptos de lenguaje y simulador, el proceso de aprendizaje y uso de herramientas (FlexSim, ProModel y Arena), los casos prácticos de líneas de espera e inventarios, y la validación del modelo mediante pruebas estadísticas paramétricas y no paramétricas, de acuerdo con la Instrumentación Didáctica de la asignatura.</w:t>
      </w:r>
    </w:p>
    <w:p w14:paraId="210609A3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43E523CB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3E5A1571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41A2631C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2D033E6A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187AF916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6771F4B0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5FB98774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5A10DD88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1464C9E7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19F5BBE3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3C53E6B2">
      <w:pPr>
        <w:spacing w:before="280" w:after="160" w:line="360" w:lineRule="auto"/>
        <w:jc w:val="center"/>
        <w:rPr>
          <w:rFonts w:hint="default" w:ascii="Arial" w:hAnsi="Arial" w:eastAsia="Calibri" w:cs="Arial"/>
          <w:b/>
          <w:color w:val="auto"/>
          <w:sz w:val="28"/>
        </w:rPr>
      </w:pPr>
      <w:r>
        <w:rPr>
          <w:rFonts w:hint="default" w:ascii="Arial" w:hAnsi="Arial" w:eastAsia="Calibri" w:cs="Arial"/>
          <w:b/>
          <w:color w:val="auto"/>
          <w:sz w:val="28"/>
        </w:rPr>
        <w:t>Objetivo</w:t>
      </w:r>
    </w:p>
    <w:p w14:paraId="6A6DE50A">
      <w:pPr>
        <w:spacing w:before="280" w:after="160" w:line="360" w:lineRule="auto"/>
        <w:jc w:val="center"/>
        <w:rPr>
          <w:rFonts w:hint="default" w:ascii="Arial" w:hAnsi="Arial" w:eastAsia="Calibri" w:cs="Arial"/>
          <w:b/>
          <w:color w:val="auto"/>
          <w:sz w:val="28"/>
        </w:rPr>
      </w:pPr>
    </w:p>
    <w:p w14:paraId="7BEE8EAB">
      <w:pPr>
        <w:spacing w:before="0" w:after="1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Elaborar e integrar un mapa mental del Tema 4 (Lenguajes de Simulación) que sintetice los conceptos de lenguaje de simulación, simulador, herramientas de software, casos prácticos y validación de modelos, con base en la Instrumentación Didáctica de la asignatura Simulación (SCD-1022).</w:t>
      </w:r>
    </w:p>
    <w:p w14:paraId="0BDDE87D">
      <w:pPr>
        <w:spacing w:before="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De manera específica se busca:</w:t>
      </w:r>
    </w:p>
    <w:p w14:paraId="0840878A">
      <w:pPr>
        <w:spacing w:before="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• Identificar la diferencia entre lenguaje de simulación y simulador, así como su relación.</w:t>
      </w:r>
    </w:p>
    <w:p w14:paraId="52340353">
      <w:pPr>
        <w:spacing w:before="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• Describir el proceso de aprendizaje y uso de un lenguaje o simulador de eventos discretos.</w:t>
      </w:r>
    </w:p>
    <w:p w14:paraId="34DA8A4A">
      <w:pPr>
        <w:spacing w:before="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• Reconocer casos prácticos de simulación (líneas de espera y sistemas de inventarios).</w:t>
      </w:r>
    </w:p>
    <w:p w14:paraId="0D675EBD">
      <w:pPr>
        <w:spacing w:before="0" w:after="1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• Explicar la importancia de la validación y los tipos de pruebas estadísticas aplicables.</w:t>
      </w:r>
    </w:p>
    <w:p w14:paraId="4E594B00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3A898F5F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2F1FC541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57790A3E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7B055899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457FCC44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4F278C8D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49177BA5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19596D70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36E9CC7D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524FEF84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77F2125B">
      <w:pPr>
        <w:spacing w:before="280" w:after="160" w:line="360" w:lineRule="auto"/>
        <w:jc w:val="center"/>
        <w:rPr>
          <w:rFonts w:hint="default" w:ascii="Arial" w:hAnsi="Arial" w:eastAsia="Calibri" w:cs="Arial"/>
          <w:b/>
          <w:color w:val="auto"/>
          <w:sz w:val="28"/>
        </w:rPr>
      </w:pPr>
      <w:r>
        <w:rPr>
          <w:rFonts w:hint="default" w:ascii="Arial" w:hAnsi="Arial" w:eastAsia="Calibri" w:cs="Arial"/>
          <w:b/>
          <w:color w:val="auto"/>
          <w:sz w:val="28"/>
        </w:rPr>
        <w:t>Justificación</w:t>
      </w:r>
    </w:p>
    <w:p w14:paraId="24853E4B">
      <w:pPr>
        <w:spacing w:before="280" w:after="160" w:line="360" w:lineRule="auto"/>
        <w:jc w:val="center"/>
        <w:rPr>
          <w:rFonts w:hint="default" w:ascii="Arial" w:hAnsi="Arial" w:eastAsia="Calibri" w:cs="Arial"/>
          <w:b/>
          <w:color w:val="auto"/>
          <w:sz w:val="28"/>
        </w:rPr>
      </w:pPr>
    </w:p>
    <w:p w14:paraId="0D16E6F6">
      <w:pPr>
        <w:spacing w:before="0" w:after="1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Según la Instrumentación Didáctica de Simulación, en el Tema 4 el estudiante debe aprender a manejar, por lo menos, un simulador de eventos discretos o lineales, reconocer los elementos que lo integran y utilizarlo en la simulación de modelos matemáticos, además de aplicar métodos estadísticos para la validación de los resultados y del modelo.</w:t>
      </w:r>
    </w:p>
    <w:p w14:paraId="1FBCB7B9">
      <w:pPr>
        <w:spacing w:before="0" w:after="1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Elaborar un mapa mental permite organizar de forma visual y estructurada estos conceptos, facilitar su comprensión y contar con un material de apoyo para la construcción y validación de modelos de simulación en herramientas como FlexSim, ProModel o Arena, competencia fundamental del perfil del Ingeniero en Sistemas Computacionales.</w:t>
      </w:r>
    </w:p>
    <w:p w14:paraId="0CFF070C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128436EC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1AB4A580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14FDF139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482812AA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430EBDF1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1F4EB3D3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3C9D90CB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188B9487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01F74F15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64CED546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427432D8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  <w:bookmarkStart w:id="0" w:name="_GoBack"/>
      <w:bookmarkEnd w:id="0"/>
    </w:p>
    <w:p w14:paraId="4CD98B10">
      <w:pPr>
        <w:spacing w:before="280" w:after="160" w:line="360" w:lineRule="auto"/>
        <w:jc w:val="left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/>
          <w:color w:val="auto"/>
          <w:sz w:val="28"/>
        </w:rPr>
        <w:t>Mapa mental — Tema 4: Lenguajes de Simulación</w:t>
      </w:r>
    </w:p>
    <w:p w14:paraId="3F2D502E">
      <w:pPr>
        <w:spacing w:before="0" w:after="1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A continuación se presenta el mapa mental elaborado para el Tema 4, en el que se integran cuatro bloques principales: (1) lenguaje de simulación y simuladores, (2) aprendizaje y uso de un lenguaje o simulador, (3) casos prácticos de simulación y (4) validación de un simulador.</w:t>
      </w:r>
    </w:p>
    <w:p w14:paraId="425F1D42">
      <w:pPr>
        <w:spacing w:after="80"/>
        <w:jc w:val="center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</w:rPr>
        <w:drawing>
          <wp:inline distT="0" distB="0" distL="114300" distR="11430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4EB8">
      <w:pPr>
        <w:spacing w:before="0" w:after="240"/>
        <w:jc w:val="center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0"/>
        </w:rPr>
        <w:t>Figura 1. Mapa mental — Tema 4: Lenguajes de Simulación</w:t>
      </w:r>
    </w:p>
    <w:p w14:paraId="17C11652">
      <w:pPr>
        <w:spacing w:before="280" w:after="160" w:line="360" w:lineRule="auto"/>
        <w:jc w:val="left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/>
          <w:color w:val="auto"/>
          <w:sz w:val="28"/>
        </w:rPr>
        <w:t>1. Lenguaje de simulación y simuladores</w:t>
      </w:r>
    </w:p>
    <w:p w14:paraId="76796458">
      <w:pPr>
        <w:spacing w:before="0" w:after="1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Un lenguaje de simulación es un conjunto de reglas y estructuras que permiten modelar y representar sistemas para su análisis. Un simulador es una herramienta de software que ejecuta el modelo y genera resultados del sistema. Sus características principales son permitir experimentar, analizar y tomar decisiones sin afectar el sistema real. La relación entre ambos es que el lenguaje define cómo se construye el modelo y el simulador lo ejecuta.</w:t>
      </w:r>
    </w:p>
    <w:p w14:paraId="55E25FBC">
      <w:pPr>
        <w:spacing w:before="280" w:after="160" w:line="360" w:lineRule="auto"/>
        <w:jc w:val="left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/>
          <w:color w:val="auto"/>
          <w:sz w:val="28"/>
        </w:rPr>
        <w:t>2. Aprendizaje y uso de un lenguaje de simulación o simulador</w:t>
      </w:r>
    </w:p>
    <w:p w14:paraId="36255312">
      <w:pPr>
        <w:spacing w:before="0" w:after="1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El proceso de aprendizaje implica: aprender a utilizar el lenguaje o simulador; construir modelos de sistemas reales o hipotéticos; realizar experimentación y análisis de resultados; e interpretar y tomar decisiones a partir de los resultados. Entre las herramientas de simulación de eventos discretos se encuentran FlexSim, ProModel y Arena Simulation.</w:t>
      </w:r>
    </w:p>
    <w:p w14:paraId="6DF7E83C">
      <w:pPr>
        <w:spacing w:before="280" w:after="160" w:line="360" w:lineRule="auto"/>
        <w:jc w:val="left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/>
          <w:color w:val="auto"/>
          <w:sz w:val="28"/>
        </w:rPr>
        <w:t>3. Casos prácticos de simulación</w:t>
      </w:r>
    </w:p>
    <w:p w14:paraId="71A097A0">
      <w:pPr>
        <w:spacing w:after="80" w:line="36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/>
          <w:color w:val="auto"/>
          <w:sz w:val="22"/>
        </w:rPr>
        <w:t xml:space="preserve">Líneas de espera. </w:t>
      </w:r>
      <w:r>
        <w:rPr>
          <w:rFonts w:hint="default" w:ascii="Arial" w:hAnsi="Arial" w:eastAsia="Calibri" w:cs="Arial"/>
          <w:b w:val="0"/>
          <w:color w:val="auto"/>
          <w:sz w:val="22"/>
        </w:rPr>
        <w:t>Modelan sistemas donde las entidades llegan, esperan en cola y son atendidas por uno o más servidores. Elementos principales: llegadas, cola, servidores y tiempo de espera.</w:t>
      </w:r>
    </w:p>
    <w:p w14:paraId="73C8C871">
      <w:pPr>
        <w:spacing w:after="160" w:line="36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/>
          <w:color w:val="auto"/>
          <w:sz w:val="22"/>
        </w:rPr>
        <w:t xml:space="preserve">Sistemas de inventarios. </w:t>
      </w:r>
      <w:r>
        <w:rPr>
          <w:rFonts w:hint="default" w:ascii="Arial" w:hAnsi="Arial" w:eastAsia="Calibri" w:cs="Arial"/>
          <w:b w:val="0"/>
          <w:color w:val="auto"/>
          <w:sz w:val="22"/>
        </w:rPr>
        <w:t>Modelan el control de existencias frente a la demanda. Elementos principales: existencias, demanda, entradas/salidas y políticas de control del inventario.</w:t>
      </w:r>
    </w:p>
    <w:p w14:paraId="55B4EEDB">
      <w:pPr>
        <w:spacing w:before="280" w:after="160" w:line="360" w:lineRule="auto"/>
        <w:jc w:val="left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/>
          <w:color w:val="auto"/>
          <w:sz w:val="28"/>
        </w:rPr>
        <w:t>4. Validación de un simulador</w:t>
      </w:r>
    </w:p>
    <w:p w14:paraId="6AAADAD8">
      <w:pPr>
        <w:spacing w:before="0" w:after="1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La validación consiste en comprobar que el modelo se construyó correctamente y representa el sistema real, comparando los resultados del modelo con datos reales o de referencia.</w:t>
      </w:r>
    </w:p>
    <w:p w14:paraId="55F2080A">
      <w:pPr>
        <w:spacing w:before="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/>
          <w:color w:val="auto"/>
          <w:sz w:val="22"/>
        </w:rPr>
        <w:t>Tipos de pruebas:</w:t>
      </w:r>
    </w:p>
    <w:p w14:paraId="4ECE911A">
      <w:pPr>
        <w:spacing w:before="0" w:after="8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• Pruebas paramétricas: se basan en la distribución de los datos (por ejemplo, t de Student, ANOVA).</w:t>
      </w:r>
    </w:p>
    <w:p w14:paraId="6CC2E764">
      <w:pPr>
        <w:spacing w:before="0" w:after="1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• Pruebas no paramétricas: no requieren supuestos de distribución (por ejemplo, chi-cuadrada, Mann-Whitney).</w:t>
      </w:r>
    </w:p>
    <w:p w14:paraId="4686B49E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2A5735EB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257043FE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4A76017C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615FB9A0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673AF1A0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7CBCA922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6D412DA8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2D3ABBD5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7734EECC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06ABE61E">
      <w:pPr>
        <w:spacing w:before="280" w:after="160" w:line="360" w:lineRule="auto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4C09E893">
      <w:pPr>
        <w:spacing w:before="280" w:after="160" w:line="360" w:lineRule="auto"/>
        <w:jc w:val="center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/>
          <w:color w:val="auto"/>
          <w:sz w:val="28"/>
        </w:rPr>
        <w:t>Conclusión</w:t>
      </w:r>
    </w:p>
    <w:p w14:paraId="64689E90">
      <w:pPr>
        <w:spacing w:before="0" w:after="1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El Tema 4 de la Instrumentación Didáctica de Simulación establece la importancia de conocer al menos un lenguaje o simulador de eventos discretos, construir modelos de sistemas reales (como líneas de espera e inventarios) y validar los resultados mediante pruebas estadísticas. El mapa mental resume de forma estructurada los conceptos de lenguaje, simulador, herramientas (FlexSim, ProModel, Arena), casos prácticos y validación, que constituyen la base para el modelado y la experimentación en la asignatura.</w:t>
      </w:r>
    </w:p>
    <w:p w14:paraId="7113CF58">
      <w:pPr>
        <w:spacing w:before="0" w:after="160" w:line="360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 w:val="0"/>
          <w:color w:val="auto"/>
          <w:sz w:val="22"/>
        </w:rPr>
        <w:t>Contar con este material organizado facilita la comprensión del tema y apoya el desarrollo de las competencias de análisis, modelado y experimentación de sistemas reales que demanda el perfil del Ingeniero en Sistemas Computacionales.</w:t>
      </w:r>
    </w:p>
    <w:p w14:paraId="5519F979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298E8F32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3538330B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3B6AE4C4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7A54469C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32DF4DC6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16167B97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4D4B4B88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7232AC71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582FC262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05CB68A3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18584789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6F5B9378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36186617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4C41299E">
      <w:pPr>
        <w:spacing w:before="280" w:after="160"/>
        <w:jc w:val="left"/>
        <w:rPr>
          <w:rFonts w:hint="default" w:ascii="Arial" w:hAnsi="Arial" w:eastAsia="Calibri" w:cs="Arial"/>
          <w:b/>
          <w:color w:val="auto"/>
          <w:sz w:val="28"/>
        </w:rPr>
      </w:pPr>
    </w:p>
    <w:p w14:paraId="17A6160A">
      <w:pPr>
        <w:spacing w:before="280" w:after="160"/>
        <w:jc w:val="center"/>
        <w:rPr>
          <w:rFonts w:hint="default" w:ascii="Arial" w:hAnsi="Arial" w:cs="Arial"/>
          <w:color w:val="auto"/>
        </w:rPr>
      </w:pPr>
      <w:r>
        <w:rPr>
          <w:rFonts w:hint="default" w:ascii="Arial" w:hAnsi="Arial" w:eastAsia="Calibri" w:cs="Arial"/>
          <w:b/>
          <w:color w:val="auto"/>
          <w:sz w:val="28"/>
        </w:rPr>
        <w:t>Fuentes de información</w:t>
      </w:r>
    </w:p>
    <w:p w14:paraId="0DD83A84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Symbol" w:cs="Arial"/>
          <w:color w:val="auto"/>
          <w:sz w:val="24"/>
        </w:rPr>
        <w:t>·</w:t>
      </w:r>
      <w:r>
        <w:rPr>
          <w:rFonts w:hint="default" w:ascii="Arial" w:hAnsi="Arial" w:eastAsia="SimSun" w:cs="Arial"/>
          <w:color w:val="auto"/>
          <w:sz w:val="24"/>
        </w:rPr>
        <w:t xml:space="preserve">  </w:t>
      </w:r>
      <w:r>
        <w:rPr>
          <w:rStyle w:val="15"/>
          <w:rFonts w:hint="default" w:ascii="Arial" w:hAnsi="Arial" w:cs="Arial"/>
          <w:color w:val="auto"/>
        </w:rPr>
        <w:t>Instrumentación Didáctica — Simulación (SCD-1022), TecNM.</w:t>
      </w:r>
      <w:r>
        <w:rPr>
          <w:rFonts w:hint="default" w:ascii="Arial" w:hAnsi="Arial" w:cs="Arial"/>
          <w:color w:val="auto"/>
        </w:rPr>
        <w:t xml:space="preserve"> Tema 4: Lenguajes de simulación.</w:t>
      </w:r>
      <w:r>
        <w:rPr>
          <w:rFonts w:hint="default" w:ascii="Arial" w:hAnsi="Arial" w:cs="Arial"/>
          <w:color w:val="auto"/>
        </w:rPr>
        <w:br w:type="textWrapping"/>
      </w:r>
      <w:r>
        <w:rPr>
          <w:rStyle w:val="13"/>
          <w:rFonts w:hint="default" w:ascii="Arial" w:hAnsi="Arial" w:cs="Arial"/>
          <w:color w:val="auto"/>
        </w:rPr>
        <w:t>(Documento institucional del plan ISIC 2010; no tiene URL pública fija.)</w:t>
      </w:r>
    </w:p>
    <w:p w14:paraId="72AEB7DF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Symbol" w:cs="Arial"/>
          <w:color w:val="auto"/>
          <w:sz w:val="24"/>
        </w:rPr>
        <w:t>·</w:t>
      </w:r>
      <w:r>
        <w:rPr>
          <w:rFonts w:hint="default" w:ascii="Arial" w:hAnsi="Arial" w:eastAsia="SimSun" w:cs="Arial"/>
          <w:color w:val="auto"/>
          <w:sz w:val="24"/>
        </w:rPr>
        <w:t xml:space="preserve">  </w:t>
      </w:r>
      <w:r>
        <w:rPr>
          <w:rStyle w:val="15"/>
          <w:rFonts w:hint="default" w:ascii="Arial" w:hAnsi="Arial" w:cs="Arial"/>
          <w:color w:val="auto"/>
        </w:rPr>
        <w:t>Kelton, W.D., Zupick, N.B. &amp; Ivey, N.</w:t>
      </w:r>
      <w:r>
        <w:rPr>
          <w:rFonts w:hint="default" w:ascii="Arial" w:hAnsi="Arial" w:cs="Arial"/>
          <w:color w:val="auto"/>
        </w:rPr>
        <w:t xml:space="preserve"> </w:t>
      </w:r>
      <w:r>
        <w:rPr>
          <w:rStyle w:val="13"/>
          <w:rFonts w:hint="default" w:ascii="Arial" w:hAnsi="Arial" w:cs="Arial"/>
          <w:color w:val="auto"/>
        </w:rPr>
        <w:t>Simulation with Arena</w:t>
      </w:r>
      <w:r>
        <w:rPr>
          <w:rFonts w:hint="default" w:ascii="Arial" w:hAnsi="Arial" w:cs="Arial"/>
          <w:color w:val="auto"/>
        </w:rPr>
        <w:t xml:space="preserve"> (7.ª ed.). McGraw-Hill.</w:t>
      </w:r>
      <w:r>
        <w:rPr>
          <w:rFonts w:hint="default" w:ascii="Arial" w:hAnsi="Arial" w:cs="Arial"/>
          <w:color w:val="auto"/>
        </w:rPr>
        <w:br w:type="textWrapping"/>
      </w:r>
      <w:r>
        <w:rPr>
          <w:rFonts w:hint="default" w:ascii="Arial" w:hAnsi="Arial" w:cs="Arial"/>
          <w:color w:val="auto"/>
        </w:rPr>
        <w:fldChar w:fldCharType="begin"/>
      </w:r>
      <w:r>
        <w:rPr>
          <w:rFonts w:hint="default" w:ascii="Arial" w:hAnsi="Arial" w:cs="Arial"/>
          <w:color w:val="auto"/>
        </w:rPr>
        <w:instrText xml:space="preserve"> HYPERLINK "https://www.mheducation.com/highered/product/simulation-with-arena-kelton.html" \t "_blank" </w:instrText>
      </w:r>
      <w:r>
        <w:rPr>
          <w:rFonts w:hint="default" w:ascii="Arial" w:hAnsi="Arial" w:cs="Arial"/>
          <w:color w:val="auto"/>
        </w:rPr>
        <w:fldChar w:fldCharType="separate"/>
      </w:r>
      <w:r>
        <w:rPr>
          <w:rStyle w:val="14"/>
          <w:rFonts w:hint="default" w:ascii="Arial" w:hAnsi="Arial" w:cs="Arial"/>
          <w:color w:val="auto"/>
        </w:rPr>
        <w:t>https://www.mheducation.com/highered/product/simulation-with-arena-kelton.html</w:t>
      </w:r>
      <w:r>
        <w:rPr>
          <w:rFonts w:hint="default" w:ascii="Arial" w:hAnsi="Arial" w:cs="Arial"/>
          <w:color w:val="auto"/>
        </w:rPr>
        <w:fldChar w:fldCharType="end"/>
      </w:r>
    </w:p>
    <w:p w14:paraId="45E9D1D9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Symbol" w:cs="Arial"/>
          <w:color w:val="auto"/>
          <w:sz w:val="24"/>
        </w:rPr>
        <w:t>·</w:t>
      </w:r>
      <w:r>
        <w:rPr>
          <w:rFonts w:hint="default" w:ascii="Arial" w:hAnsi="Arial" w:eastAsia="SimSun" w:cs="Arial"/>
          <w:color w:val="auto"/>
          <w:sz w:val="24"/>
        </w:rPr>
        <w:t xml:space="preserve">  </w:t>
      </w:r>
      <w:r>
        <w:rPr>
          <w:rStyle w:val="15"/>
          <w:rFonts w:hint="default" w:ascii="Arial" w:hAnsi="Arial" w:cs="Arial"/>
          <w:color w:val="auto"/>
        </w:rPr>
        <w:t>Law, A.M.</w:t>
      </w:r>
      <w:r>
        <w:rPr>
          <w:rFonts w:hint="default" w:ascii="Arial" w:hAnsi="Arial" w:cs="Arial"/>
          <w:color w:val="auto"/>
        </w:rPr>
        <w:t xml:space="preserve"> </w:t>
      </w:r>
      <w:r>
        <w:rPr>
          <w:rStyle w:val="13"/>
          <w:rFonts w:hint="default" w:ascii="Arial" w:hAnsi="Arial" w:cs="Arial"/>
          <w:color w:val="auto"/>
        </w:rPr>
        <w:t>Simulation Modeling and Analysis</w:t>
      </w:r>
      <w:r>
        <w:rPr>
          <w:rFonts w:hint="default" w:ascii="Arial" w:hAnsi="Arial" w:cs="Arial"/>
          <w:color w:val="auto"/>
        </w:rPr>
        <w:t xml:space="preserve"> (6.ª ed.). McGraw-Hill.</w:t>
      </w:r>
      <w:r>
        <w:rPr>
          <w:rFonts w:hint="default" w:ascii="Arial" w:hAnsi="Arial" w:cs="Arial"/>
          <w:color w:val="auto"/>
        </w:rPr>
        <w:br w:type="textWrapping"/>
      </w:r>
      <w:r>
        <w:rPr>
          <w:rFonts w:hint="default" w:ascii="Arial" w:hAnsi="Arial" w:cs="Arial"/>
          <w:color w:val="auto"/>
        </w:rPr>
        <w:fldChar w:fldCharType="begin"/>
      </w:r>
      <w:r>
        <w:rPr>
          <w:rFonts w:hint="default" w:ascii="Arial" w:hAnsi="Arial" w:cs="Arial"/>
          <w:color w:val="auto"/>
        </w:rPr>
        <w:instrText xml:space="preserve"> HYPERLINK "https://www.mheducation.com/highered/mhp/product/simulation-modeling-analysis-sixth-edition.html" \t "_blank" </w:instrText>
      </w:r>
      <w:r>
        <w:rPr>
          <w:rFonts w:hint="default" w:ascii="Arial" w:hAnsi="Arial" w:cs="Arial"/>
          <w:color w:val="auto"/>
        </w:rPr>
        <w:fldChar w:fldCharType="separate"/>
      </w:r>
      <w:r>
        <w:rPr>
          <w:rStyle w:val="14"/>
          <w:rFonts w:hint="default" w:ascii="Arial" w:hAnsi="Arial" w:cs="Arial"/>
          <w:color w:val="auto"/>
        </w:rPr>
        <w:t>https://www.mheducation.com/highered/mhp/product/simulation-modeling-analysis-sixth-edition.html</w:t>
      </w:r>
      <w:r>
        <w:rPr>
          <w:rFonts w:hint="default" w:ascii="Arial" w:hAnsi="Arial" w:cs="Arial"/>
          <w:color w:val="auto"/>
        </w:rPr>
        <w:fldChar w:fldCharType="end"/>
      </w:r>
    </w:p>
    <w:p w14:paraId="143F14C1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Symbol" w:cs="Arial"/>
          <w:color w:val="auto"/>
          <w:sz w:val="24"/>
        </w:rPr>
        <w:t>·</w:t>
      </w:r>
      <w:r>
        <w:rPr>
          <w:rFonts w:hint="default" w:ascii="Arial" w:hAnsi="Arial" w:eastAsia="SimSun" w:cs="Arial"/>
          <w:color w:val="auto"/>
          <w:sz w:val="24"/>
        </w:rPr>
        <w:t xml:space="preserve">  </w:t>
      </w:r>
      <w:r>
        <w:rPr>
          <w:rStyle w:val="15"/>
          <w:rFonts w:hint="default" w:ascii="Arial" w:hAnsi="Arial" w:cs="Arial"/>
          <w:color w:val="auto"/>
        </w:rPr>
        <w:t>FlexSim</w:t>
      </w:r>
      <w:r>
        <w:rPr>
          <w:rFonts w:hint="default" w:ascii="Arial" w:hAnsi="Arial" w:cs="Arial"/>
          <w:color w:val="auto"/>
        </w:rPr>
        <w:t xml:space="preserve"> — Documentación oficial y manual de usuario.</w:t>
      </w:r>
      <w:r>
        <w:rPr>
          <w:rFonts w:hint="default" w:ascii="Arial" w:hAnsi="Arial" w:cs="Arial"/>
          <w:color w:val="auto"/>
        </w:rPr>
        <w:br w:type="textWrapping"/>
      </w:r>
      <w:r>
        <w:rPr>
          <w:rFonts w:hint="default" w:ascii="Arial" w:hAnsi="Arial" w:cs="Arial"/>
          <w:color w:val="auto"/>
        </w:rPr>
        <w:fldChar w:fldCharType="begin"/>
      </w:r>
      <w:r>
        <w:rPr>
          <w:rFonts w:hint="default" w:ascii="Arial" w:hAnsi="Arial" w:cs="Arial"/>
          <w:color w:val="auto"/>
        </w:rPr>
        <w:instrText xml:space="preserve"> HYPERLINK "https://docs.flexsim.com/" \t "_blank" </w:instrText>
      </w:r>
      <w:r>
        <w:rPr>
          <w:rFonts w:hint="default" w:ascii="Arial" w:hAnsi="Arial" w:cs="Arial"/>
          <w:color w:val="auto"/>
        </w:rPr>
        <w:fldChar w:fldCharType="separate"/>
      </w:r>
      <w:r>
        <w:rPr>
          <w:rStyle w:val="14"/>
          <w:rFonts w:hint="default" w:ascii="Arial" w:hAnsi="Arial" w:cs="Arial"/>
          <w:color w:val="auto"/>
        </w:rPr>
        <w:t>https://docs.flexsim.com/</w:t>
      </w:r>
      <w:r>
        <w:rPr>
          <w:rFonts w:hint="default" w:ascii="Arial" w:hAnsi="Arial" w:cs="Arial"/>
          <w:color w:val="auto"/>
        </w:rPr>
        <w:fldChar w:fldCharType="end"/>
      </w:r>
    </w:p>
    <w:p w14:paraId="6DD8A448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Symbol" w:cs="Arial"/>
          <w:color w:val="auto"/>
          <w:sz w:val="24"/>
        </w:rPr>
        <w:t>·</w:t>
      </w:r>
      <w:r>
        <w:rPr>
          <w:rFonts w:hint="default" w:ascii="Arial" w:hAnsi="Arial" w:eastAsia="SimSun" w:cs="Arial"/>
          <w:color w:val="auto"/>
          <w:sz w:val="24"/>
        </w:rPr>
        <w:t xml:space="preserve">  </w:t>
      </w:r>
      <w:r>
        <w:rPr>
          <w:rStyle w:val="15"/>
          <w:rFonts w:hint="default" w:ascii="Arial" w:hAnsi="Arial" w:cs="Arial"/>
          <w:color w:val="auto"/>
        </w:rPr>
        <w:t>FlexSim</w:t>
      </w:r>
      <w:r>
        <w:rPr>
          <w:rFonts w:hint="default" w:ascii="Arial" w:hAnsi="Arial" w:cs="Arial"/>
          <w:color w:val="auto"/>
        </w:rPr>
        <w:t xml:space="preserve"> — Sitio del producto (simulación de eventos discretos).</w:t>
      </w:r>
      <w:r>
        <w:rPr>
          <w:rFonts w:hint="default" w:ascii="Arial" w:hAnsi="Arial" w:cs="Arial"/>
          <w:color w:val="auto"/>
        </w:rPr>
        <w:br w:type="textWrapping"/>
      </w:r>
      <w:r>
        <w:rPr>
          <w:rFonts w:hint="default" w:ascii="Arial" w:hAnsi="Arial" w:cs="Arial"/>
          <w:color w:val="auto"/>
        </w:rPr>
        <w:fldChar w:fldCharType="begin"/>
      </w:r>
      <w:r>
        <w:rPr>
          <w:rFonts w:hint="default" w:ascii="Arial" w:hAnsi="Arial" w:cs="Arial"/>
          <w:color w:val="auto"/>
        </w:rPr>
        <w:instrText xml:space="preserve"> HYPERLINK "https://www.flexsim.com/" \t "_blank" </w:instrText>
      </w:r>
      <w:r>
        <w:rPr>
          <w:rFonts w:hint="default" w:ascii="Arial" w:hAnsi="Arial" w:cs="Arial"/>
          <w:color w:val="auto"/>
        </w:rPr>
        <w:fldChar w:fldCharType="separate"/>
      </w:r>
      <w:r>
        <w:rPr>
          <w:rStyle w:val="14"/>
          <w:rFonts w:hint="default" w:ascii="Arial" w:hAnsi="Arial" w:cs="Arial"/>
          <w:color w:val="auto"/>
        </w:rPr>
        <w:t>https://www.flexsim.com/</w:t>
      </w:r>
      <w:r>
        <w:rPr>
          <w:rFonts w:hint="default" w:ascii="Arial" w:hAnsi="Arial" w:cs="Arial"/>
          <w:color w:val="auto"/>
        </w:rPr>
        <w:fldChar w:fldCharType="end"/>
      </w:r>
    </w:p>
    <w:p w14:paraId="0ABB7FDE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Symbol" w:cs="Arial"/>
          <w:color w:val="auto"/>
          <w:sz w:val="24"/>
        </w:rPr>
        <w:t>·</w:t>
      </w:r>
      <w:r>
        <w:rPr>
          <w:rFonts w:hint="default" w:ascii="Arial" w:hAnsi="Arial" w:eastAsia="SimSun" w:cs="Arial"/>
          <w:color w:val="auto"/>
          <w:sz w:val="24"/>
        </w:rPr>
        <w:t xml:space="preserve">  </w:t>
      </w:r>
      <w:r>
        <w:rPr>
          <w:rStyle w:val="15"/>
          <w:rFonts w:hint="default" w:ascii="Arial" w:hAnsi="Arial" w:cs="Arial"/>
          <w:color w:val="auto"/>
        </w:rPr>
        <w:t>ProModel</w:t>
      </w:r>
      <w:r>
        <w:rPr>
          <w:rFonts w:hint="default" w:ascii="Arial" w:hAnsi="Arial" w:cs="Arial"/>
          <w:color w:val="auto"/>
        </w:rPr>
        <w:t xml:space="preserve"> — Software de simulación de eventos discretos.</w:t>
      </w:r>
      <w:r>
        <w:rPr>
          <w:rFonts w:hint="default" w:ascii="Arial" w:hAnsi="Arial" w:cs="Arial"/>
          <w:color w:val="auto"/>
        </w:rPr>
        <w:br w:type="textWrapping"/>
      </w:r>
      <w:r>
        <w:rPr>
          <w:rFonts w:hint="default" w:ascii="Arial" w:hAnsi="Arial" w:cs="Arial"/>
          <w:color w:val="auto"/>
        </w:rPr>
        <w:fldChar w:fldCharType="begin"/>
      </w:r>
      <w:r>
        <w:rPr>
          <w:rFonts w:hint="default" w:ascii="Arial" w:hAnsi="Arial" w:cs="Arial"/>
          <w:color w:val="auto"/>
        </w:rPr>
        <w:instrText xml:space="preserve"> HYPERLINK "https://www.promodel.com/" \t "_blank" </w:instrText>
      </w:r>
      <w:r>
        <w:rPr>
          <w:rFonts w:hint="default" w:ascii="Arial" w:hAnsi="Arial" w:cs="Arial"/>
          <w:color w:val="auto"/>
        </w:rPr>
        <w:fldChar w:fldCharType="separate"/>
      </w:r>
      <w:r>
        <w:rPr>
          <w:rStyle w:val="14"/>
          <w:rFonts w:hint="default" w:ascii="Arial" w:hAnsi="Arial" w:cs="Arial"/>
          <w:color w:val="auto"/>
        </w:rPr>
        <w:t>https://www.promodel.com/</w:t>
      </w:r>
      <w:r>
        <w:rPr>
          <w:rFonts w:hint="default" w:ascii="Arial" w:hAnsi="Arial" w:cs="Arial"/>
          <w:color w:val="auto"/>
        </w:rPr>
        <w:fldChar w:fldCharType="end"/>
      </w:r>
    </w:p>
    <w:p w14:paraId="1BA40586">
      <w:pPr>
        <w:keepNext w:val="0"/>
        <w:keepLines w:val="0"/>
        <w:widowControl/>
        <w:suppressLineNumbers w:val="0"/>
        <w:spacing w:line="360" w:lineRule="auto"/>
        <w:rPr>
          <w:rFonts w:hint="default" w:ascii="Arial" w:hAnsi="Arial" w:cs="Arial"/>
          <w:color w:val="auto"/>
        </w:rPr>
      </w:pPr>
      <w:r>
        <w:rPr>
          <w:rFonts w:hint="default" w:ascii="Arial" w:hAnsi="Arial" w:eastAsia="Symbol" w:cs="Arial"/>
          <w:color w:val="auto"/>
          <w:sz w:val="24"/>
        </w:rPr>
        <w:t>·</w:t>
      </w:r>
      <w:r>
        <w:rPr>
          <w:rFonts w:hint="default" w:ascii="Arial" w:hAnsi="Arial" w:eastAsia="SimSun" w:cs="Arial"/>
          <w:color w:val="auto"/>
          <w:sz w:val="24"/>
        </w:rPr>
        <w:t xml:space="preserve">  </w:t>
      </w:r>
      <w:r>
        <w:rPr>
          <w:rStyle w:val="15"/>
          <w:rFonts w:hint="default" w:ascii="Arial" w:hAnsi="Arial" w:cs="Arial"/>
          <w:color w:val="auto"/>
        </w:rPr>
        <w:t>Rockwell Automation</w:t>
      </w:r>
      <w:r>
        <w:rPr>
          <w:rFonts w:hint="default" w:ascii="Arial" w:hAnsi="Arial" w:cs="Arial"/>
          <w:color w:val="auto"/>
        </w:rPr>
        <w:t xml:space="preserve"> — Arena Simulation Software.</w:t>
      </w:r>
      <w:r>
        <w:rPr>
          <w:rFonts w:hint="default" w:ascii="Arial" w:hAnsi="Arial" w:cs="Arial"/>
          <w:color w:val="auto"/>
        </w:rPr>
        <w:br w:type="textWrapping"/>
      </w:r>
      <w:r>
        <w:rPr>
          <w:rFonts w:hint="default" w:ascii="Arial" w:hAnsi="Arial" w:cs="Arial"/>
          <w:color w:val="auto"/>
        </w:rPr>
        <w:fldChar w:fldCharType="begin"/>
      </w:r>
      <w:r>
        <w:rPr>
          <w:rFonts w:hint="default" w:ascii="Arial" w:hAnsi="Arial" w:cs="Arial"/>
          <w:color w:val="auto"/>
        </w:rPr>
        <w:instrText xml:space="preserve"> HYPERLINK "https://www.rockwellautomation.com/en-us/products/software/arena-simulation.html" \t "_blank" </w:instrText>
      </w:r>
      <w:r>
        <w:rPr>
          <w:rFonts w:hint="default" w:ascii="Arial" w:hAnsi="Arial" w:cs="Arial"/>
          <w:color w:val="auto"/>
        </w:rPr>
        <w:fldChar w:fldCharType="separate"/>
      </w:r>
      <w:r>
        <w:rPr>
          <w:rStyle w:val="14"/>
          <w:rFonts w:hint="default" w:ascii="Arial" w:hAnsi="Arial" w:cs="Arial"/>
          <w:color w:val="auto"/>
        </w:rPr>
        <w:t>https://www.rockwellautomation.com/en-us/products/software/arena-simulation.html</w:t>
      </w:r>
      <w:r>
        <w:rPr>
          <w:rFonts w:hint="default" w:ascii="Arial" w:hAnsi="Arial" w:cs="Arial"/>
          <w:color w:val="auto"/>
        </w:rPr>
        <w:fldChar w:fldCharType="end"/>
      </w:r>
    </w:p>
    <w:p w14:paraId="6A7E0A88">
      <w:pPr>
        <w:spacing w:before="0" w:after="80"/>
        <w:jc w:val="both"/>
        <w:rPr>
          <w:rFonts w:ascii="Calibri" w:hAnsi="Calibri" w:eastAsia="Calibri"/>
          <w:b w:val="0"/>
          <w:color w:val="auto"/>
          <w:sz w:val="20"/>
        </w:rPr>
      </w:pPr>
    </w:p>
    <w:sectPr>
      <w:pgSz w:w="12240" w:h="15840"/>
      <w:pgMar w:top="850" w:right="1134" w:bottom="85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5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AD0A04"/>
    <w:rsid w:val="35B7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0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1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2"/>
    <w:basedOn w:val="1"/>
    <w:unhideWhenUsed/>
    <w:uiPriority w:val="99"/>
    <w:pPr>
      <w:ind w:left="720" w:hanging="360"/>
      <w:contextualSpacing/>
    </w:pPr>
  </w:style>
  <w:style w:type="paragraph" w:styleId="2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Body Text"/>
    <w:basedOn w:val="1"/>
    <w:link w:val="47"/>
    <w:unhideWhenUsed/>
    <w:uiPriority w:val="99"/>
    <w:pPr>
      <w:spacing w:after="120"/>
    </w:pPr>
  </w:style>
  <w:style w:type="paragraph" w:styleId="35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8">
    <w:name w:val="Header Char"/>
    <w:basedOn w:val="11"/>
    <w:link w:val="24"/>
    <w:qFormat/>
    <w:uiPriority w:val="99"/>
  </w:style>
  <w:style w:type="character" w:customStyle="1" w:styleId="39">
    <w:name w:val="Footer Char"/>
    <w:basedOn w:val="11"/>
    <w:link w:val="32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34"/>
    <w:uiPriority w:val="99"/>
  </w:style>
  <w:style w:type="character" w:customStyle="1" w:styleId="48">
    <w:name w:val="Body Text 2 Char"/>
    <w:basedOn w:val="11"/>
    <w:link w:val="21"/>
    <w:uiPriority w:val="99"/>
  </w:style>
  <w:style w:type="character" w:customStyle="1" w:styleId="49">
    <w:name w:val="Body Text 3 Char"/>
    <w:basedOn w:val="11"/>
    <w:link w:val="35"/>
    <w:uiPriority w:val="99"/>
    <w:rPr>
      <w:sz w:val="16"/>
      <w:szCs w:val="16"/>
    </w:rPr>
  </w:style>
  <w:style w:type="character" w:customStyle="1" w:styleId="50">
    <w:name w:val="Macro Text Char"/>
    <w:basedOn w:val="11"/>
    <w:link w:val="18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900</Words>
  <Characters>5238</Characters>
  <Lines>0</Lines>
  <Paragraphs>0</Paragraphs>
  <TotalTime>11</TotalTime>
  <ScaleCrop>false</ScaleCrop>
  <LinksUpToDate>false</LinksUpToDate>
  <CharactersWithSpaces>6093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EVIL RABYT</cp:lastModifiedBy>
  <dcterms:modified xsi:type="dcterms:W3CDTF">2026-10-01T19:10:35Z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eyJoZGlkIjoiZmZmYmVmMGI1MmViYjA1ZmVlNWZjZDY4YWE4YWIxZjMiLCJ1c2VySWQiOiIxNTI5NTU1OTQwODk2In0=</vt:lpwstr>
  </property>
  <property fmtid="{D5CDD505-2E9C-101B-9397-08002B2CF9AE}" pid="3" name="KSOProductBuildVer">
    <vt:lpwstr>2058-12.1.0.28485</vt:lpwstr>
  </property>
  <property fmtid="{D5CDD505-2E9C-101B-9397-08002B2CF9AE}" pid="4" name="ICV">
    <vt:lpwstr>914F81D112944475957FD3C6D23FDA12_13</vt:lpwstr>
  </property>
</Properties>
</file>