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xzcj158zu6b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ke5bdd1secb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q11mmgrawsf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6t8qhiftftg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u6isaci701m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x5fmz4lqfig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bookmarkStart w:colFirst="0" w:colLast="0" w:name="_8812gds7l9tf" w:id="6"/>
      <w:bookmarkEnd w:id="6"/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  <w:rtl w:val="0"/>
        </w:rPr>
        <w:t xml:space="preserve">Proyecto de Tarjeta Web de Navidad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7"/>
      <w:bookmarkEnd w:id="7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C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2DAW</w:t>
      </w:r>
    </w:p>
    <w:p w:rsidR="00000000" w:rsidDel="00000000" w:rsidP="00000000" w:rsidRDefault="00000000" w:rsidRPr="00000000" w14:paraId="0000000D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E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Ángel Manuel Fernández Baños</w:t>
      </w:r>
    </w:p>
    <w:p w:rsidR="00000000" w:rsidDel="00000000" w:rsidP="00000000" w:rsidRDefault="00000000" w:rsidRPr="00000000" w14:paraId="0000000F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Liberation Sans" w:cs="Liberation Sans" w:eastAsia="Liberation Sans" w:hAnsi="Liberation Sans"/>
          <w:sz w:val="24"/>
          <w:szCs w:val="24"/>
        </w:rPr>
      </w:pPr>
      <w:bookmarkStart w:colFirst="0" w:colLast="0" w:name="_rg2o077340mq" w:id="8"/>
      <w:bookmarkEnd w:id="8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1046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g2o077340mq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_rg2o077340mq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gkb6bbl6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Sentimiento/s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_65gkb6bbl6ge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ek5sph2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Paleta de Colores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_5bek5sph2z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465.511811023624"/>
            </w:tabs>
            <w:spacing w:before="200" w:line="240" w:lineRule="auto"/>
            <w:ind w:left="0" w:firstLine="0"/>
            <w:rPr/>
          </w:pPr>
          <w:hyperlink w:anchor="_gmxi9cvakxwf">
            <w:r w:rsidDel="00000000" w:rsidR="00000000" w:rsidRPr="00000000">
              <w:rPr>
                <w:b w:val="1"/>
                <w:rtl w:val="0"/>
              </w:rPr>
              <w:t xml:space="preserve">Logo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_gmxi9cvakxwf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1rl5s7u2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_6m1rl5s7u2vg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 xml:space="preserve">Este documento recoge la paleta de colores, tipografía e iconos que se utilizarán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65gkb6bbl6ge" w:id="9"/>
      <w:bookmarkEnd w:id="9"/>
      <w:r w:rsidDel="00000000" w:rsidR="00000000" w:rsidRPr="00000000">
        <w:rPr>
          <w:rtl w:val="0"/>
        </w:rPr>
        <w:t xml:space="preserve">Sentimiento/s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Quiere transmitir confianza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5bek5sph2z" w:id="10"/>
      <w:bookmarkEnd w:id="10"/>
      <w:r w:rsidDel="00000000" w:rsidR="00000000" w:rsidRPr="00000000">
        <w:rPr>
          <w:rtl w:val="0"/>
        </w:rPr>
        <w:t xml:space="preserve">Paleta de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azul es el color que transmite confianza y en nuestra web queremos transmitir ese sentimiento.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76675" cy="3276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En el color principal, saturación máxima para evitar un tono siniestro y algo de brillo para reforzar el sentimiento de confianza.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dx89l57lwf5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c2c77xz62k1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gmxi9cvakxwf" w:id="13"/>
      <w:bookmarkEnd w:id="13"/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Líneas curvas para transmitir tranquilidad y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vepxt80y20g" w:id="14"/>
      <w:bookmarkEnd w:id="14"/>
      <w:r w:rsidDel="00000000" w:rsidR="00000000" w:rsidRPr="00000000">
        <w:rPr>
          <w:b w:val="0"/>
          <w:color w:val="000000"/>
          <w:sz w:val="22"/>
          <w:szCs w:val="22"/>
        </w:rPr>
        <w:drawing>
          <wp:inline distB="114300" distT="114300" distL="114300" distR="114300">
            <wp:extent cx="1676400" cy="923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6m1rl5s7u2vg" w:id="15"/>
      <w:bookmarkEnd w:id="15"/>
      <w:r w:rsidDel="00000000" w:rsidR="00000000" w:rsidRPr="00000000">
        <w:rPr>
          <w:rtl w:val="0"/>
        </w:rPr>
        <w:t xml:space="preserve">Tipografía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color w:val="4b4b4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Títulos: </w:t>
      </w:r>
      <w:r w:rsidDel="00000000" w:rsidR="00000000" w:rsidRPr="00000000">
        <w:rPr>
          <w:color w:val="4b4b4b"/>
          <w:sz w:val="21"/>
          <w:szCs w:val="21"/>
          <w:highlight w:val="white"/>
          <w:rtl w:val="0"/>
        </w:rPr>
        <w:t xml:space="preserve">Roboto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color w:val="4b4b4b"/>
          <w:sz w:val="21"/>
          <w:szCs w:val="21"/>
          <w:highlight w:val="white"/>
        </w:rPr>
      </w:pPr>
      <w:r w:rsidDel="00000000" w:rsidR="00000000" w:rsidRPr="00000000">
        <w:rPr>
          <w:color w:val="4b4b4b"/>
          <w:sz w:val="21"/>
          <w:szCs w:val="21"/>
          <w:highlight w:val="white"/>
          <w:rtl w:val="0"/>
        </w:rPr>
        <w:t xml:space="preserve">Es una fuente con líneas curvas que refuerzan el sentimiento de confianza que transmitimos. Tiene el suficiente peso como para destacar en los títulos.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color w:val="4b4b4b"/>
          <w:sz w:val="21"/>
          <w:szCs w:val="21"/>
          <w:highlight w:val="white"/>
        </w:rPr>
      </w:pPr>
      <w:r w:rsidDel="00000000" w:rsidR="00000000" w:rsidRPr="00000000">
        <w:rPr>
          <w:color w:val="4b4b4b"/>
          <w:sz w:val="21"/>
          <w:szCs w:val="21"/>
          <w:highlight w:val="white"/>
        </w:rPr>
        <w:drawing>
          <wp:inline distB="114300" distT="114300" distL="114300" distR="114300">
            <wp:extent cx="6645600" cy="83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color w:val="4b4b4b"/>
          <w:sz w:val="21"/>
          <w:szCs w:val="21"/>
          <w:highlight w:val="white"/>
        </w:rPr>
      </w:pPr>
      <w:r w:rsidDel="00000000" w:rsidR="00000000" w:rsidRPr="00000000">
        <w:rPr>
          <w:color w:val="4b4b4b"/>
          <w:sz w:val="21"/>
          <w:szCs w:val="21"/>
          <w:highlight w:val="white"/>
          <w:rtl w:val="0"/>
        </w:rPr>
        <w:t xml:space="preserve">Texto: Open Sans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color w:val="4b4b4b"/>
          <w:sz w:val="21"/>
          <w:szCs w:val="21"/>
          <w:highlight w:val="white"/>
        </w:rPr>
      </w:pPr>
      <w:r w:rsidDel="00000000" w:rsidR="00000000" w:rsidRPr="00000000">
        <w:rPr>
          <w:color w:val="4b4b4b"/>
          <w:sz w:val="21"/>
          <w:szCs w:val="21"/>
          <w:highlight w:val="white"/>
          <w:rtl w:val="0"/>
        </w:rPr>
        <w:t xml:space="preserve">Una fuente con líneas curvas y con poco peso para facilitar la lectura.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color w:val="4b4b4b"/>
          <w:sz w:val="21"/>
          <w:szCs w:val="21"/>
          <w:highlight w:val="white"/>
        </w:rPr>
      </w:pPr>
      <w:r w:rsidDel="00000000" w:rsidR="00000000" w:rsidRPr="00000000">
        <w:rPr>
          <w:color w:val="4b4b4b"/>
          <w:sz w:val="21"/>
          <w:szCs w:val="21"/>
          <w:highlight w:val="white"/>
        </w:rPr>
        <w:drawing>
          <wp:inline distB="114300" distT="114300" distL="114300" distR="114300">
            <wp:extent cx="6645600" cy="92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  <w:rtl w:val="0"/>
      </w:rPr>
      <w:t xml:space="preserve">      2DAW</w:t>
    </w: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after="0" w:line="240" w:lineRule="auto"/>
      <w:ind w:left="6372" w:firstLine="0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smallCaps w:val="1"/>
        <w:color w:val="2a6099"/>
        <w:sz w:val="20"/>
        <w:szCs w:val="20"/>
        <w:rtl w:val="0"/>
      </w:rPr>
      <w:t xml:space="preserve">Proyecto de Tarjeta Web de Navidad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5" name="image6.png"/>
          <a:graphic>
            <a:graphicData uri="http://schemas.openxmlformats.org/drawingml/2006/picture">
              <pic:pic>
                <pic:nvPicPr>
                  <pic:cNvPr descr="Correo electrónico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