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80"/>
        <w:jc w:val="center"/>
      </w:pPr>
      <w:r>
        <w:drawing>
          <wp:inline xmlns:a="http://schemas.openxmlformats.org/drawingml/2006/main" xmlns:pic="http://schemas.openxmlformats.org/drawingml/2006/picture">
            <wp:extent cx="3429000" cy="2286000"/>
            <wp:docPr id="1" name="Picture 1"/>
            <wp:cNvGraphicFramePr>
              <a:graphicFrameLocks noChangeAspect="1"/>
            </wp:cNvGraphicFramePr>
            <a:graphic>
              <a:graphicData uri="http://schemas.openxmlformats.org/drawingml/2006/picture">
                <pic:pic>
                  <pic:nvPicPr>
                    <pic:cNvPr id="0" name="logo_abcona.png"/>
                    <pic:cNvPicPr/>
                  </pic:nvPicPr>
                  <pic:blipFill>
                    <a:blip r:embed="rId10"/>
                    <a:stretch>
                      <a:fillRect/>
                    </a:stretch>
                  </pic:blipFill>
                  <pic:spPr>
                    <a:xfrm>
                      <a:off x="0" y="0"/>
                      <a:ext cx="3429000" cy="2286000"/>
                    </a:xfrm>
                    <a:prstGeom prst="rect"/>
                  </pic:spPr>
                </pic:pic>
              </a:graphicData>
            </a:graphic>
          </wp:inline>
        </w:drawing>
      </w:r>
    </w:p>
    <w:p>
      <w:pPr>
        <w:spacing w:before="120" w:after="320"/>
        <w:jc w:val="center"/>
      </w:pPr>
      <w:r>
        <w:rPr>
          <w:rFonts w:ascii="Arial" w:hAnsi="Arial"/>
          <w:b/>
          <w:i w:val="0"/>
          <w:color w:val="163258"/>
          <w:sz w:val="52"/>
        </w:rPr>
        <w:t>AID-pb_5.1.4.1</w:t>
      </w:r>
    </w:p>
    <w:p>
      <w:pPr>
        <w:spacing w:before="0" w:after="400"/>
        <w:jc w:val="center"/>
      </w:pPr>
      <w:r>
        <w:rPr>
          <w:rFonts w:ascii="Arial" w:hAnsi="Arial"/>
          <w:b/>
          <w:i w:val="0"/>
          <w:color w:val="163258"/>
          <w:sz w:val="40"/>
        </w:rPr>
        <w:t>Schwerpunkt: IT Service Manager (ITIL V3, ISO 20000), IT Sourcing &amp; Supplier Manager, IT Ausschreibungen (RfP, VOLA, UfAB), Projektmanagement</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9866"/>
      </w:tblGrid>
      <w:tr>
        <w:tc>
          <w:tcPr>
            <w:tcW w:type="dxa" w:w="9866"/>
            <w:tcBorders>
              <w:top w:val="nil"/>
              <w:right w:val="nil"/>
              <w:bottom w:val="nil"/>
              <w:insideH w:val="nil"/>
              <w:insideV w:val="nil"/>
              <w:left w:val="single" w:sz="32" w:space="4" w:color="163258"/>
            </w:tcBorders>
            <w:shd w:val="clear" w:color="auto" w:fill="f9fafb"/>
            <w:tcMar>
              <w:top w:w="440" w:type="dxa"/>
              <w:bottom w:w="440" w:type="dxa"/>
              <w:left w:w="480" w:type="dxa"/>
              <w:right w:w="480" w:type="dxa"/>
            </w:tcMar>
          </w:tcPr>
          <w:p>
            <w:pPr>
              <w:spacing w:after="120"/>
            </w:pPr>
            <w:r>
              <w:rPr>
                <w:rFonts w:ascii="Arial" w:hAnsi="Arial"/>
                <w:b/>
                <w:i w:val="0"/>
                <w:color w:val="163258"/>
                <w:sz w:val="28"/>
              </w:rPr>
              <w:t>abcona e. K.</w:t>
            </w:r>
          </w:p>
          <w:p>
            <w:pPr>
              <w:spacing w:after="360"/>
            </w:pPr>
            <w:r>
              <w:rPr>
                <w:rFonts w:ascii="Arial" w:hAnsi="Arial"/>
                <w:b w:val="0"/>
                <w:i/>
                <w:color w:val="163258"/>
                <w:sz w:val="16"/>
              </w:rPr>
              <w:t>active business consulting agency</w:t>
            </w:r>
          </w:p>
          <w:p>
            <w:pPr>
              <w:spacing w:after="120"/>
            </w:pPr>
            <w:r>
              <w:rPr>
                <w:rFonts w:ascii="Arial" w:hAnsi="Arial"/>
                <w:b w:val="0"/>
                <w:i w:val="0"/>
                <w:color w:val="163258"/>
                <w:sz w:val="22"/>
              </w:rPr>
              <w:t>Bornhohl 26, 61449 Steinbach</w:t>
            </w:r>
          </w:p>
          <w:p>
            <w:pPr>
              <w:spacing w:after="360"/>
            </w:pPr>
            <w:r>
              <w:rPr>
                <w:rFonts w:ascii="Arial" w:hAnsi="Arial"/>
                <w:b w:val="0"/>
                <w:i w:val="0"/>
                <w:color w:val="163258"/>
                <w:sz w:val="22"/>
              </w:rPr>
              <w:t>Telefon +49 (0) 61 71 - 8867 - 00</w:t>
            </w:r>
          </w:p>
          <w:p>
            <w:pPr>
              <w:spacing w:after="120"/>
            </w:pPr>
            <w:r>
              <w:rPr>
                <w:rFonts w:ascii="Arial" w:hAnsi="Arial"/>
                <w:b w:val="0"/>
                <w:i w:val="0"/>
                <w:color w:val="163258"/>
                <w:sz w:val="22"/>
              </w:rPr>
              <w:t>Fax +49 (0) 61 71 - 8867 - 09</w:t>
            </w:r>
          </w:p>
          <w:p>
            <w:pPr>
              <w:spacing w:after="120"/>
            </w:pPr>
            <w:r>
              <w:rPr>
                <w:rFonts w:ascii="Arial" w:hAnsi="Arial"/>
                <w:b w:val="0"/>
                <w:i w:val="0"/>
                <w:color w:val="163258"/>
                <w:sz w:val="22"/>
              </w:rPr>
              <w:t>E-Mail office@abcona.de</w:t>
            </w:r>
          </w:p>
          <w:p>
            <w:pPr>
              <w:spacing w:after="280"/>
            </w:pPr>
            <w:r>
              <w:rPr>
                <w:rFonts w:ascii="Arial" w:hAnsi="Arial"/>
                <w:b w:val="0"/>
                <w:i w:val="0"/>
                <w:color w:val="163258"/>
                <w:sz w:val="22"/>
              </w:rPr>
              <w:t>Internet http://www.abcona.de</w:t>
            </w:r>
          </w:p>
        </w:tc>
      </w:tr>
    </w:tbl>
    <w:p>
      <w:pPr>
        <w:spacing w:after="0" w:before="0"/>
      </w:pPr>
    </w:p>
    <w:p>
      <w:pPr>
        <w:spacing w:before="0" w:after="0"/>
        <w:jc w:val="right"/>
        <w:pBdr>
          <w:top w:val="dashed" w:sz="4" w:space="14" w:color="d1d5db"/>
        </w:pBdr>
      </w:pPr>
      <w:r>
        <w:rPr>
          <w:rFonts w:ascii="Arial" w:hAnsi="Arial"/>
          <w:b w:val="0"/>
          <w:i/>
          <w:color w:val="6B7280"/>
          <w:sz w:val="20"/>
        </w:rPr>
        <w:t>Stand: 20. August 2026</w:t>
      </w:r>
      <w:r>
        <w:br w:type="page"/>
      </w:r>
    </w:p>
    <w:p>
      <w:pPr>
        <w:spacing w:before="0" w:after="0"/>
      </w:pPr>
    </w:p>
    <w:p>
      <w:pPr>
        <w:spacing w:before="0" w:after="240"/>
        <w:pBdr>
          <w:bottom w:val="single" w:sz="16" w:space="4" w:color="163258"/>
        </w:pBdr>
      </w:pPr>
      <w:r>
        <w:rPr>
          <w:rFonts w:ascii="Arial" w:hAnsi="Arial"/>
          <w:b/>
          <w:i w:val="0"/>
          <w:color w:val="163258"/>
          <w:sz w:val="26"/>
        </w:rPr>
        <w:t>Persönliche Daten</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Name:</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AID-pb_5.1.4.1</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Geburtsjahr: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1966</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Staatsangehörigkeit: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Deutsch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Sprachen:</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Deutsch, Englisch, Französisch, Deutsch (Muttersprache), Englisch (fließend), Französisch (Grundkenntnisse), fließend, Muttersprache</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EDV Erfahrung seit: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2002</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verfügbar: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01.11.15 zu 100%, Vor-Ort-Einsatz 100% möglich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Einsatzort: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D6, D7, D8 Deutschland: Reisespesen inklusive</w:t>
            </w:r>
          </w:p>
        </w:tc>
      </w:tr>
      <w:tr>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r>
    </w:tbl>
    <w:p>
      <w:pPr>
        <w:spacing w:after="200"/>
      </w:pPr>
    </w:p>
    <w:p>
      <w:pPr>
        <w:keepNext/>
        <w:spacing w:before="0" w:after="240"/>
        <w:pBdr>
          <w:bottom w:val="single" w:sz="16" w:space="4" w:color="163258"/>
        </w:pBdr>
      </w:pPr>
      <w:r>
        <w:rPr>
          <w:rFonts w:ascii="Arial" w:hAnsi="Arial"/>
          <w:b/>
          <w:color w:val="163258"/>
          <w:sz w:val="26"/>
        </w:rPr>
        <w:t>Fachbereiche</w:t>
      </w:r>
    </w:p>
    <w:p>
      <w:pPr>
        <w:keepNext/>
        <w:spacing w:after="80"/>
        <w:ind w:left="170"/>
      </w:pPr>
      <w:r>
        <w:rPr>
          <w:rFonts w:ascii="Arial" w:hAnsi="Arial"/>
          <w:color w:val="163258"/>
          <w:sz w:val="24"/>
        </w:rPr>
        <w:t xml:space="preserve">• </w:t>
      </w:r>
      <w:r>
        <w:rPr>
          <w:rFonts w:ascii="Arial" w:hAnsi="Arial"/>
          <w:b w:val="0"/>
          <w:i w:val="0"/>
          <w:color w:val="163258"/>
          <w:sz w:val="20"/>
        </w:rPr>
        <w:t>IT Service Manager (ITIL V3</w:t>
      </w:r>
    </w:p>
    <w:p>
      <w:pPr>
        <w:keepNext/>
        <w:spacing w:after="80"/>
        <w:ind w:left="170"/>
      </w:pPr>
      <w:r>
        <w:rPr>
          <w:rFonts w:ascii="Arial" w:hAnsi="Arial"/>
          <w:color w:val="163258"/>
          <w:sz w:val="24"/>
        </w:rPr>
        <w:t xml:space="preserve">• </w:t>
      </w:r>
      <w:r>
        <w:rPr>
          <w:rFonts w:ascii="Arial" w:hAnsi="Arial"/>
          <w:b w:val="0"/>
          <w:i w:val="0"/>
          <w:color w:val="163258"/>
          <w:sz w:val="20"/>
        </w:rPr>
        <w:t>ISO 20000)</w:t>
      </w:r>
    </w:p>
    <w:p>
      <w:pPr>
        <w:keepNext/>
        <w:spacing w:after="80"/>
        <w:ind w:left="170"/>
      </w:pPr>
      <w:r>
        <w:rPr>
          <w:rFonts w:ascii="Arial" w:hAnsi="Arial"/>
          <w:color w:val="163258"/>
          <w:sz w:val="24"/>
        </w:rPr>
        <w:t xml:space="preserve">• </w:t>
      </w:r>
      <w:r>
        <w:rPr>
          <w:rFonts w:ascii="Arial" w:hAnsi="Arial"/>
          <w:b w:val="0"/>
          <w:i w:val="0"/>
          <w:color w:val="163258"/>
          <w:sz w:val="20"/>
        </w:rPr>
        <w:t>IT Sourcing &amp; Supplier Manager</w:t>
      </w:r>
    </w:p>
    <w:p>
      <w:pPr>
        <w:keepNext/>
        <w:spacing w:after="80"/>
        <w:ind w:left="170"/>
      </w:pPr>
      <w:r>
        <w:rPr>
          <w:rFonts w:ascii="Arial" w:hAnsi="Arial"/>
          <w:color w:val="163258"/>
          <w:sz w:val="24"/>
        </w:rPr>
        <w:t xml:space="preserve">• </w:t>
      </w:r>
      <w:r>
        <w:rPr>
          <w:rFonts w:ascii="Arial" w:hAnsi="Arial"/>
          <w:b w:val="0"/>
          <w:i w:val="0"/>
          <w:color w:val="163258"/>
          <w:sz w:val="20"/>
        </w:rPr>
        <w:t>IT Ausschreibungen (RfP</w:t>
      </w:r>
    </w:p>
    <w:p>
      <w:pPr>
        <w:keepNext/>
        <w:spacing w:after="80"/>
        <w:ind w:left="170"/>
      </w:pPr>
      <w:r>
        <w:rPr>
          <w:rFonts w:ascii="Arial" w:hAnsi="Arial"/>
          <w:color w:val="163258"/>
          <w:sz w:val="24"/>
        </w:rPr>
        <w:t xml:space="preserve">• </w:t>
      </w:r>
      <w:r>
        <w:rPr>
          <w:rFonts w:ascii="Arial" w:hAnsi="Arial"/>
          <w:b w:val="0"/>
          <w:i w:val="0"/>
          <w:color w:val="163258"/>
          <w:sz w:val="20"/>
        </w:rPr>
        <w:t>VOLA</w:t>
      </w:r>
    </w:p>
    <w:p>
      <w:pPr>
        <w:keepNext/>
        <w:spacing w:after="80"/>
        <w:ind w:left="170"/>
      </w:pPr>
      <w:r>
        <w:rPr>
          <w:rFonts w:ascii="Arial" w:hAnsi="Arial"/>
          <w:color w:val="163258"/>
          <w:sz w:val="24"/>
        </w:rPr>
        <w:t xml:space="preserve">• </w:t>
      </w:r>
      <w:r>
        <w:rPr>
          <w:rFonts w:ascii="Arial" w:hAnsi="Arial"/>
          <w:b w:val="0"/>
          <w:i w:val="0"/>
          <w:color w:val="163258"/>
          <w:sz w:val="20"/>
        </w:rPr>
        <w:t>UfAB)</w:t>
      </w:r>
    </w:p>
    <w:p>
      <w:pPr>
        <w:keepNext/>
        <w:spacing w:after="80"/>
        <w:ind w:left="170"/>
      </w:pPr>
      <w:r>
        <w:rPr>
          <w:rFonts w:ascii="Arial" w:hAnsi="Arial"/>
          <w:color w:val="163258"/>
          <w:sz w:val="24"/>
        </w:rPr>
        <w:t xml:space="preserve">• </w:t>
      </w:r>
      <w:r>
        <w:rPr>
          <w:rFonts w:ascii="Arial" w:hAnsi="Arial"/>
          <w:b w:val="0"/>
          <w:i w:val="0"/>
          <w:color w:val="163258"/>
          <w:sz w:val="20"/>
        </w:rPr>
        <w:t>Projektmanagement</w:t>
      </w:r>
    </w:p>
    <w:p>
      <w:pPr>
        <w:keepNext/>
        <w:spacing w:after="80"/>
        <w:ind w:left="170"/>
      </w:pPr>
      <w:r>
        <w:rPr>
          <w:rFonts w:ascii="Arial" w:hAnsi="Arial"/>
          <w:color w:val="163258"/>
          <w:sz w:val="24"/>
        </w:rPr>
        <w:t xml:space="preserve">• </w:t>
      </w:r>
      <w:r>
        <w:rPr>
          <w:rFonts w:ascii="Arial" w:hAnsi="Arial"/>
          <w:b w:val="0"/>
          <w:i w:val="0"/>
          <w:color w:val="163258"/>
          <w:sz w:val="20"/>
        </w:rPr>
        <w:t>Beratung / Consulting</w:t>
      </w:r>
    </w:p>
    <w:p>
      <w:pPr>
        <w:keepNext/>
        <w:spacing w:after="80"/>
        <w:ind w:left="170"/>
      </w:pPr>
      <w:r>
        <w:rPr>
          <w:rFonts w:ascii="Arial" w:hAnsi="Arial"/>
          <w:color w:val="163258"/>
          <w:sz w:val="24"/>
        </w:rPr>
        <w:t xml:space="preserve">• </w:t>
      </w:r>
      <w:r>
        <w:rPr>
          <w:rFonts w:ascii="Arial" w:hAnsi="Arial"/>
          <w:b w:val="0"/>
          <w:i w:val="0"/>
          <w:color w:val="163258"/>
          <w:sz w:val="20"/>
        </w:rPr>
        <w:t>Projektmanagement / -leitung / Organisation / Koordination Administration / Support Qualitätsmanagement / Qualitätssicherung / Test bevorzugt IT Service Management IT Betrieb</w:t>
      </w:r>
    </w:p>
    <w:p>
      <w:pPr>
        <w:keepNext/>
        <w:spacing w:after="80"/>
        <w:ind w:left="170"/>
      </w:pPr>
      <w:r>
        <w:rPr>
          <w:rFonts w:ascii="Arial" w:hAnsi="Arial"/>
          <w:color w:val="163258"/>
          <w:sz w:val="24"/>
        </w:rPr>
        <w:t xml:space="preserve">• </w:t>
      </w:r>
      <w:r>
        <w:rPr>
          <w:rFonts w:ascii="Arial" w:hAnsi="Arial"/>
          <w:b w:val="0"/>
          <w:i w:val="0"/>
          <w:color w:val="163258"/>
          <w:sz w:val="20"/>
        </w:rPr>
        <w:t>IT Service Manager (ITIL V3, ISO 20000)</w:t>
      </w:r>
    </w:p>
    <w:p>
      <w:pPr>
        <w:keepNext/>
        <w:spacing w:after="80"/>
        <w:ind w:left="170"/>
      </w:pPr>
      <w:r>
        <w:rPr>
          <w:rFonts w:ascii="Arial" w:hAnsi="Arial"/>
          <w:color w:val="163258"/>
          <w:sz w:val="24"/>
        </w:rPr>
        <w:t xml:space="preserve">• </w:t>
      </w:r>
      <w:r>
        <w:rPr>
          <w:rFonts w:ascii="Arial" w:hAnsi="Arial"/>
          <w:b w:val="0"/>
          <w:i w:val="0"/>
          <w:color w:val="163258"/>
          <w:sz w:val="20"/>
        </w:rPr>
        <w:t>IT Ausschreibungen (RfP, VOLA, UfAB)</w:t>
      </w:r>
    </w:p>
    <w:p>
      <w:pPr>
        <w:keepNext/>
        <w:spacing w:after="80"/>
        <w:ind w:left="170"/>
      </w:pPr>
      <w:r>
        <w:rPr>
          <w:rFonts w:ascii="Arial" w:hAnsi="Arial"/>
          <w:color w:val="163258"/>
          <w:sz w:val="24"/>
        </w:rPr>
        <w:t xml:space="preserve">• </w:t>
      </w:r>
      <w:r>
        <w:rPr>
          <w:rFonts w:ascii="Arial" w:hAnsi="Arial"/>
          <w:b w:val="0"/>
          <w:i w:val="0"/>
          <w:color w:val="163258"/>
          <w:sz w:val="20"/>
        </w:rPr>
        <w:t>Projektmanagement / -leitung / Organisation / Koordination</w:t>
      </w:r>
    </w:p>
    <w:p>
      <w:pPr>
        <w:keepNext/>
        <w:spacing w:after="80"/>
        <w:ind w:left="170"/>
      </w:pPr>
      <w:r>
        <w:rPr>
          <w:rFonts w:ascii="Arial" w:hAnsi="Arial"/>
          <w:color w:val="163258"/>
          <w:sz w:val="24"/>
        </w:rPr>
        <w:t xml:space="preserve">• </w:t>
      </w:r>
      <w:r>
        <w:rPr>
          <w:rFonts w:ascii="Arial" w:hAnsi="Arial"/>
          <w:b w:val="0"/>
          <w:i w:val="0"/>
          <w:color w:val="163258"/>
          <w:sz w:val="20"/>
        </w:rPr>
        <w:t>Administration / Support</w:t>
      </w:r>
    </w:p>
    <w:p>
      <w:pPr>
        <w:keepNext/>
        <w:spacing w:after="80"/>
        <w:ind w:left="170"/>
      </w:pPr>
      <w:r>
        <w:rPr>
          <w:rFonts w:ascii="Arial" w:hAnsi="Arial"/>
          <w:color w:val="163258"/>
          <w:sz w:val="24"/>
        </w:rPr>
        <w:t xml:space="preserve">• </w:t>
      </w:r>
      <w:r>
        <w:rPr>
          <w:rFonts w:ascii="Arial" w:hAnsi="Arial"/>
          <w:b w:val="0"/>
          <w:i w:val="0"/>
          <w:color w:val="163258"/>
          <w:sz w:val="20"/>
        </w:rPr>
        <w:t>Qualitätsmanagement / Qualitätssicherung / Test</w:t>
      </w:r>
    </w:p>
    <w:p>
      <w:pPr>
        <w:keepNext/>
        <w:spacing w:after="80"/>
        <w:ind w:left="170"/>
      </w:pPr>
      <w:r>
        <w:rPr>
          <w:rFonts w:ascii="Arial" w:hAnsi="Arial"/>
          <w:color w:val="163258"/>
          <w:sz w:val="24"/>
        </w:rPr>
        <w:t xml:space="preserve">• </w:t>
      </w:r>
      <w:r>
        <w:rPr>
          <w:rFonts w:ascii="Arial" w:hAnsi="Arial"/>
          <w:b w:val="0"/>
          <w:i w:val="0"/>
          <w:color w:val="163258"/>
          <w:sz w:val="20"/>
        </w:rPr>
        <w:t>IT Service Management</w:t>
      </w:r>
    </w:p>
    <w:p>
      <w:pPr>
        <w:keepNext w:val="0"/>
        <w:spacing w:after="320"/>
        <w:ind w:left="170"/>
      </w:pPr>
      <w:r>
        <w:rPr>
          <w:rFonts w:ascii="Arial" w:hAnsi="Arial"/>
          <w:color w:val="163258"/>
          <w:sz w:val="24"/>
        </w:rPr>
        <w:t xml:space="preserve">• </w:t>
      </w:r>
      <w:r>
        <w:rPr>
          <w:rFonts w:ascii="Arial" w:hAnsi="Arial"/>
          <w:b w:val="0"/>
          <w:i w:val="0"/>
          <w:color w:val="163258"/>
          <w:sz w:val="20"/>
        </w:rPr>
        <w:t>IT Betrieb</w:t>
      </w:r>
      <w:r>
        <w:br w:type="page"/>
      </w:r>
    </w:p>
    <w:p>
      <w:pPr>
        <w:spacing w:before="0" w:after="240"/>
        <w:pBdr>
          <w:bottom w:val="single" w:sz="16" w:space="4" w:color="163258"/>
        </w:pBdr>
      </w:pPr>
      <w:r>
        <w:rPr>
          <w:rFonts w:ascii="Arial" w:hAnsi="Arial"/>
          <w:b/>
          <w:i w:val="0"/>
          <w:color w:val="163258"/>
          <w:sz w:val="26"/>
        </w:rPr>
        <w:t>Berufliche Erfahrungen</w:t>
      </w: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08/2013 - 12/2013</w:t>
            </w:r>
            <w:r>
              <w:rPr>
                <w:sz w:val="22"/>
              </w:rPr>
              <w:tab/>
            </w:r>
            <w:r>
              <w:rPr>
                <w:rFonts w:ascii="Arial" w:hAnsi="Arial"/>
                <w:b/>
                <w:color w:val="163258"/>
                <w:sz w:val="26"/>
              </w:rPr>
              <w:t>Daimler AG, ITM/CB, Stuttgart-Möhringen</w:t>
            </w:r>
          </w:p>
          <w:p>
            <w:pPr>
              <w:spacing w:after="160"/>
            </w:pPr>
            <w:r>
              <w:rPr>
                <w:rFonts w:ascii="Arial" w:hAnsi="Arial"/>
                <w:b/>
                <w:i w:val="0"/>
                <w:color w:val="163258"/>
                <w:sz w:val="22"/>
              </w:rPr>
              <w:t>Analyse und Beratung im Service Support Bereich</w:t>
            </w:r>
          </w:p>
          <w:p>
            <w:pPr>
              <w:spacing w:after="80"/>
              <w:ind w:left="227" w:hanging="170"/>
            </w:pPr>
            <w:r>
              <w:rPr>
                <w:rFonts w:ascii="Arial" w:hAnsi="Arial"/>
                <w:color w:val="163258"/>
                <w:sz w:val="24"/>
              </w:rPr>
              <w:t xml:space="preserve">• </w:t>
            </w:r>
            <w:r>
              <w:rPr>
                <w:rFonts w:ascii="Arial" w:hAnsi="Arial"/>
                <w:b w:val="0"/>
                <w:i w:val="0"/>
                <w:color w:val="163258"/>
                <w:sz w:val="20"/>
              </w:rPr>
              <w:t>Serviceschnittstellen, Lieferantenverhältnisse</w:t>
            </w:r>
          </w:p>
          <w:p>
            <w:pPr>
              <w:spacing w:after="80"/>
              <w:ind w:left="227" w:hanging="170"/>
            </w:pPr>
            <w:r>
              <w:rPr>
                <w:rFonts w:ascii="Arial" w:hAnsi="Arial"/>
                <w:color w:val="163258"/>
                <w:sz w:val="24"/>
              </w:rPr>
              <w:t xml:space="preserve">• </w:t>
            </w:r>
            <w:r>
              <w:rPr>
                <w:rFonts w:ascii="Arial" w:hAnsi="Arial"/>
                <w:b w:val="0"/>
                <w:i w:val="0"/>
                <w:color w:val="163258"/>
                <w:sz w:val="20"/>
              </w:rPr>
              <w:t>Moderation von Workshops beteiligter Interessengruppen</w:t>
            </w:r>
          </w:p>
          <w:p>
            <w:pPr>
              <w:spacing w:after="80"/>
              <w:ind w:left="227" w:hanging="170"/>
            </w:pPr>
            <w:r>
              <w:rPr>
                <w:rFonts w:ascii="Arial" w:hAnsi="Arial"/>
                <w:color w:val="163258"/>
                <w:sz w:val="24"/>
              </w:rPr>
              <w:t xml:space="preserve">• </w:t>
            </w:r>
            <w:r>
              <w:rPr>
                <w:rFonts w:ascii="Arial" w:hAnsi="Arial"/>
                <w:b w:val="0"/>
                <w:i w:val="0"/>
                <w:color w:val="163258"/>
                <w:sz w:val="20"/>
              </w:rPr>
              <w:t>Anstoßen eines Kontinuierlichen Verbesserungsprozesses bei den Lieferanten Klärung der servicevertraglichen Vereinbarungen, Vorschläge</w:t>
            </w:r>
          </w:p>
          <w:p>
            <w:pPr>
              <w:spacing w:after="80"/>
              <w:ind w:left="227" w:hanging="170"/>
            </w:pPr>
            <w:r>
              <w:rPr>
                <w:rFonts w:ascii="Arial" w:hAnsi="Arial"/>
                <w:color w:val="163258"/>
                <w:sz w:val="24"/>
              </w:rPr>
              <w:t xml:space="preserve">• </w:t>
            </w:r>
            <w:r>
              <w:rPr>
                <w:rFonts w:ascii="Arial" w:hAnsi="Arial"/>
                <w:b w:val="0"/>
                <w:i w:val="0"/>
                <w:color w:val="163258"/>
                <w:sz w:val="20"/>
              </w:rPr>
              <w:t>Methodisches Vorgehen: ITIL</w:t>
            </w:r>
          </w:p>
          <w:p>
            <w:pPr>
              <w:spacing w:after="80"/>
              <w:ind w:left="227" w:hanging="170"/>
            </w:pPr>
            <w:r>
              <w:rPr>
                <w:rFonts w:ascii="Arial" w:hAnsi="Arial"/>
                <w:color w:val="163258"/>
                <w:sz w:val="24"/>
              </w:rPr>
              <w:t xml:space="preserve">• </w:t>
            </w:r>
            <w:r>
              <w:rPr>
                <w:rFonts w:ascii="Arial" w:hAnsi="Arial"/>
                <w:b w:val="0"/>
                <w:i w:val="0"/>
                <w:color w:val="163258"/>
                <w:sz w:val="20"/>
              </w:rPr>
              <w:t>Daimler-eigene Methode: J2E</w:t>
            </w:r>
          </w:p>
          <w:p>
            <w:pPr>
              <w:spacing w:after="80"/>
              <w:ind w:left="227" w:hanging="170"/>
            </w:pPr>
            <w:r>
              <w:rPr>
                <w:rFonts w:ascii="Arial" w:hAnsi="Arial"/>
                <w:color w:val="163258"/>
                <w:sz w:val="24"/>
              </w:rPr>
              <w:t xml:space="preserve">• </w:t>
            </w:r>
            <w:r>
              <w:rPr>
                <w:rFonts w:ascii="Arial" w:hAnsi="Arial"/>
                <w:b w:val="0"/>
                <w:i w:val="0"/>
                <w:color w:val="163258"/>
                <w:sz w:val="20"/>
              </w:rPr>
              <w:t>Analyse und Beratung im Service Support Bereich</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ITIL, J2E</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03/2013 - 04/2013</w:t>
            </w:r>
            <w:r>
              <w:rPr>
                <w:sz w:val="22"/>
              </w:rPr>
              <w:tab/>
            </w:r>
            <w:r>
              <w:rPr>
                <w:rFonts w:ascii="Arial" w:hAnsi="Arial"/>
                <w:b/>
                <w:color w:val="163258"/>
                <w:sz w:val="26"/>
              </w:rPr>
              <w:t>Haufe-Lexware Services, Freiburg</w:t>
            </w:r>
          </w:p>
          <w:p>
            <w:pPr>
              <w:spacing w:after="160"/>
            </w:pPr>
            <w:r>
              <w:rPr>
                <w:rFonts w:ascii="Arial" w:hAnsi="Arial"/>
                <w:b/>
                <w:i w:val="0"/>
                <w:color w:val="163258"/>
                <w:sz w:val="22"/>
              </w:rPr>
              <w:t>Beratung im Bereich IT Governance, IT Provider Management</w:t>
            </w:r>
          </w:p>
          <w:p>
            <w:pPr>
              <w:spacing w:after="80"/>
              <w:ind w:left="227" w:hanging="170"/>
            </w:pPr>
            <w:r>
              <w:rPr>
                <w:rFonts w:ascii="Arial" w:hAnsi="Arial"/>
                <w:color w:val="163258"/>
                <w:sz w:val="24"/>
              </w:rPr>
              <w:t xml:space="preserve">• </w:t>
            </w:r>
            <w:r>
              <w:rPr>
                <w:rFonts w:ascii="Arial" w:hAnsi="Arial"/>
                <w:b w:val="0"/>
                <w:i w:val="0"/>
                <w:color w:val="163258"/>
                <w:sz w:val="20"/>
              </w:rPr>
              <w:t>Entscheidungsvorlage RZ-Outsourcing</w:t>
            </w:r>
          </w:p>
          <w:p>
            <w:pPr>
              <w:spacing w:after="80"/>
              <w:ind w:left="227" w:hanging="170"/>
            </w:pPr>
            <w:r>
              <w:rPr>
                <w:rFonts w:ascii="Arial" w:hAnsi="Arial"/>
                <w:color w:val="163258"/>
                <w:sz w:val="24"/>
              </w:rPr>
              <w:t xml:space="preserve">• </w:t>
            </w:r>
            <w:r>
              <w:rPr>
                <w:rFonts w:ascii="Arial" w:hAnsi="Arial"/>
                <w:b w:val="0"/>
                <w:i w:val="0"/>
                <w:color w:val="163258"/>
                <w:sz w:val="20"/>
              </w:rPr>
              <w:t>Service- und Vertragstemplate Applikationsmanagement</w:t>
            </w:r>
          </w:p>
          <w:p>
            <w:pPr>
              <w:spacing w:after="80"/>
              <w:ind w:left="227" w:hanging="170"/>
            </w:pPr>
            <w:r>
              <w:rPr>
                <w:rFonts w:ascii="Arial" w:hAnsi="Arial"/>
                <w:color w:val="163258"/>
                <w:sz w:val="24"/>
              </w:rPr>
              <w:t xml:space="preserve">• </w:t>
            </w:r>
            <w:r>
              <w:rPr>
                <w:rFonts w:ascii="Arial" w:hAnsi="Arial"/>
                <w:b w:val="0"/>
                <w:i w:val="0"/>
                <w:color w:val="163258"/>
                <w:sz w:val="20"/>
              </w:rPr>
              <w:t>Beratung im Bereich IT Governance, IT Provider Management</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02/2013 - 12/2013</w:t>
            </w:r>
            <w:r>
              <w:rPr>
                <w:sz w:val="22"/>
              </w:rPr>
              <w:tab/>
            </w:r>
            <w:r>
              <w:rPr>
                <w:rFonts w:ascii="Arial" w:hAnsi="Arial"/>
                <w:b/>
                <w:color w:val="163258"/>
                <w:sz w:val="26"/>
              </w:rPr>
              <w:t>Daimler AG, ITM/F, Stuttgart-Möhringen</w:t>
            </w:r>
          </w:p>
          <w:p>
            <w:pPr>
              <w:spacing w:after="160"/>
            </w:pPr>
            <w:r>
              <w:rPr>
                <w:rFonts w:ascii="Arial" w:hAnsi="Arial"/>
                <w:b/>
                <w:i w:val="0"/>
                <w:color w:val="163258"/>
                <w:sz w:val="22"/>
              </w:rPr>
              <w:t>Beratung im Rahmen J2E/Sourcing and Supplier Strategy</w:t>
            </w:r>
          </w:p>
          <w:p>
            <w:pPr>
              <w:spacing w:after="80"/>
              <w:ind w:left="227" w:hanging="170"/>
            </w:pPr>
            <w:r>
              <w:rPr>
                <w:rFonts w:ascii="Arial" w:hAnsi="Arial"/>
                <w:color w:val="163258"/>
                <w:sz w:val="24"/>
              </w:rPr>
              <w:t xml:space="preserve">• </w:t>
            </w:r>
            <w:r>
              <w:rPr>
                <w:rFonts w:ascii="Arial" w:hAnsi="Arial"/>
                <w:b w:val="0"/>
                <w:i w:val="0"/>
                <w:color w:val="163258"/>
                <w:sz w:val="20"/>
              </w:rPr>
              <w:t>Supplier Portfolio Analyse der Abteilungen Sourcing Value Map Analyse der Abteilungen Unterstützung der Strategieentwicklung und Lieferantenauswahl</w:t>
            </w:r>
          </w:p>
          <w:p>
            <w:pPr>
              <w:spacing w:after="80"/>
              <w:ind w:left="227" w:hanging="170"/>
            </w:pPr>
            <w:r>
              <w:rPr>
                <w:rFonts w:ascii="Arial" w:hAnsi="Arial"/>
                <w:color w:val="163258"/>
                <w:sz w:val="24"/>
              </w:rPr>
              <w:t xml:space="preserve">• </w:t>
            </w:r>
            <w:r>
              <w:rPr>
                <w:rFonts w:ascii="Arial" w:hAnsi="Arial"/>
                <w:b w:val="0"/>
                <w:i w:val="0"/>
                <w:color w:val="163258"/>
                <w:sz w:val="20"/>
              </w:rPr>
              <w:t>Methodisches Vorgehen: ITIL, Value Map/Differenzierungsstrategie</w:t>
            </w:r>
          </w:p>
          <w:p>
            <w:pPr>
              <w:spacing w:after="80"/>
              <w:ind w:left="227" w:hanging="170"/>
            </w:pPr>
            <w:r>
              <w:rPr>
                <w:rFonts w:ascii="Arial" w:hAnsi="Arial"/>
                <w:color w:val="163258"/>
                <w:sz w:val="24"/>
              </w:rPr>
              <w:t xml:space="preserve">• </w:t>
            </w:r>
            <w:r>
              <w:rPr>
                <w:rFonts w:ascii="Arial" w:hAnsi="Arial"/>
                <w:b w:val="0"/>
                <w:i w:val="0"/>
                <w:color w:val="163258"/>
                <w:sz w:val="20"/>
              </w:rPr>
              <w:t>Daimler-eigene Methode: J2E SSM</w:t>
            </w:r>
          </w:p>
          <w:p>
            <w:pPr>
              <w:spacing w:after="80"/>
              <w:ind w:left="227" w:hanging="170"/>
            </w:pPr>
            <w:r>
              <w:rPr>
                <w:rFonts w:ascii="Arial" w:hAnsi="Arial"/>
                <w:color w:val="163258"/>
                <w:sz w:val="24"/>
              </w:rPr>
              <w:t xml:space="preserve">• </w:t>
            </w:r>
            <w:r>
              <w:rPr>
                <w:rFonts w:ascii="Arial" w:hAnsi="Arial"/>
                <w:b w:val="0"/>
                <w:i w:val="0"/>
                <w:color w:val="163258"/>
                <w:sz w:val="20"/>
              </w:rPr>
              <w:t>Beratung im Rahmen J2E/Sourcing and Supplier Strategy</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ITIL, J2E SSM</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01/2012 - 01/2013</w:t>
            </w:r>
            <w:r>
              <w:rPr>
                <w:sz w:val="22"/>
              </w:rPr>
              <w:tab/>
            </w:r>
            <w:r>
              <w:rPr>
                <w:rFonts w:ascii="Arial" w:hAnsi="Arial"/>
                <w:b/>
                <w:color w:val="163258"/>
                <w:sz w:val="26"/>
              </w:rPr>
              <w:t>Daimler AG, Stuttgart</w:t>
            </w:r>
          </w:p>
          <w:p>
            <w:pPr>
              <w:spacing w:after="160"/>
            </w:pPr>
            <w:r>
              <w:rPr>
                <w:rFonts w:ascii="Arial" w:hAnsi="Arial"/>
                <w:b/>
                <w:i w:val="0"/>
                <w:color w:val="163258"/>
                <w:sz w:val="22"/>
              </w:rPr>
              <w:t>Global Contract Manager IBM</w:t>
            </w:r>
          </w:p>
          <w:p>
            <w:pPr>
              <w:spacing w:after="80"/>
              <w:ind w:left="227" w:hanging="170"/>
            </w:pPr>
            <w:r>
              <w:rPr>
                <w:rFonts w:ascii="Arial" w:hAnsi="Arial"/>
                <w:color w:val="163258"/>
                <w:sz w:val="24"/>
              </w:rPr>
              <w:t xml:space="preserve">• </w:t>
            </w:r>
            <w:r>
              <w:rPr>
                <w:rFonts w:ascii="Arial" w:hAnsi="Arial"/>
                <w:b w:val="0"/>
                <w:i w:val="0"/>
                <w:color w:val="163258"/>
                <w:sz w:val="20"/>
              </w:rPr>
              <w:t>Contract</w:t>
            </w:r>
          </w:p>
          <w:p>
            <w:pPr>
              <w:spacing w:after="80"/>
              <w:ind w:left="227" w:hanging="170"/>
            </w:pPr>
            <w:r>
              <w:rPr>
                <w:rFonts w:ascii="Arial" w:hAnsi="Arial"/>
                <w:color w:val="163258"/>
                <w:sz w:val="24"/>
              </w:rPr>
              <w:t xml:space="preserve">• </w:t>
            </w:r>
            <w:r>
              <w:rPr>
                <w:rFonts w:ascii="Arial" w:hAnsi="Arial"/>
                <w:b w:val="0"/>
                <w:i w:val="0"/>
                <w:color w:val="163258"/>
                <w:sz w:val="20"/>
              </w:rPr>
              <w:t>Manager IBM</w:t>
            </w:r>
          </w:p>
          <w:p>
            <w:pPr>
              <w:spacing w:after="80"/>
              <w:ind w:left="227" w:hanging="170"/>
            </w:pPr>
            <w:r>
              <w:rPr>
                <w:rFonts w:ascii="Arial" w:hAnsi="Arial"/>
                <w:color w:val="163258"/>
                <w:sz w:val="24"/>
              </w:rPr>
              <w:t xml:space="preserve">• </w:t>
            </w:r>
            <w:r>
              <w:rPr>
                <w:rFonts w:ascii="Arial" w:hAnsi="Arial"/>
                <w:b w:val="0"/>
                <w:i w:val="0"/>
                <w:color w:val="163258"/>
                <w:sz w:val="20"/>
              </w:rPr>
              <w:t>Globales IBM-Vertrags- und Lizenzmanagement (PA-Online, Licence Key Centers)</w:t>
            </w:r>
          </w:p>
          <w:p>
            <w:pPr>
              <w:spacing w:after="80"/>
              <w:ind w:left="227" w:hanging="170"/>
            </w:pPr>
            <w:r>
              <w:rPr>
                <w:rFonts w:ascii="Arial" w:hAnsi="Arial"/>
                <w:color w:val="163258"/>
                <w:sz w:val="24"/>
              </w:rPr>
              <w:t xml:space="preserve">• </w:t>
            </w:r>
            <w:r>
              <w:rPr>
                <w:rFonts w:ascii="Arial" w:hAnsi="Arial"/>
                <w:b w:val="0"/>
                <w:i w:val="0"/>
                <w:color w:val="163258"/>
                <w:sz w:val="20"/>
              </w:rPr>
              <w:t>Licence Key Centers), Lieferantensteuerung</w:t>
            </w:r>
          </w:p>
          <w:p>
            <w:pPr>
              <w:spacing w:after="80"/>
              <w:ind w:left="227" w:hanging="170"/>
            </w:pPr>
            <w:r>
              <w:rPr>
                <w:rFonts w:ascii="Arial" w:hAnsi="Arial"/>
                <w:color w:val="163258"/>
                <w:sz w:val="24"/>
              </w:rPr>
              <w:t xml:space="preserve">• </w:t>
            </w:r>
            <w:r>
              <w:rPr>
                <w:rFonts w:ascii="Arial" w:hAnsi="Arial"/>
                <w:b w:val="0"/>
                <w:i w:val="0"/>
                <w:color w:val="163258"/>
                <w:sz w:val="20"/>
              </w:rPr>
              <w:t>Organisatorische Unterstützung bei der Umsetzung eines neuen globalen Rahmenvertrages</w:t>
            </w:r>
          </w:p>
          <w:p>
            <w:pPr>
              <w:spacing w:after="80"/>
              <w:ind w:left="227" w:hanging="170"/>
            </w:pPr>
            <w:r>
              <w:rPr>
                <w:rFonts w:ascii="Arial" w:hAnsi="Arial"/>
                <w:color w:val="163258"/>
                <w:sz w:val="24"/>
              </w:rPr>
              <w:t xml:space="preserve">• </w:t>
            </w:r>
            <w:r>
              <w:rPr>
                <w:rFonts w:ascii="Arial" w:hAnsi="Arial"/>
                <w:b w:val="0"/>
                <w:i w:val="0"/>
                <w:color w:val="163258"/>
                <w:sz w:val="20"/>
              </w:rPr>
              <w:t>Unterstützung bei der Etablierung neuer Bestell- und Verrechnungsprozesse</w:t>
            </w:r>
          </w:p>
          <w:p>
            <w:pPr>
              <w:spacing w:after="80"/>
              <w:ind w:left="227" w:hanging="170"/>
            </w:pPr>
            <w:r>
              <w:rPr>
                <w:rFonts w:ascii="Arial" w:hAnsi="Arial"/>
                <w:color w:val="163258"/>
                <w:sz w:val="24"/>
              </w:rPr>
              <w:t xml:space="preserve">• </w:t>
            </w:r>
            <w:r>
              <w:rPr>
                <w:rFonts w:ascii="Arial" w:hAnsi="Arial"/>
                <w:b w:val="0"/>
                <w:i w:val="0"/>
                <w:color w:val="163258"/>
                <w:sz w:val="20"/>
              </w:rPr>
              <w:t>Methodisches Vorgehen: ITIL</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ITIL, IBM, PA-Online, Licence Key Centers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05/2011 - 12/2011</w:t>
            </w:r>
            <w:r>
              <w:rPr>
                <w:sz w:val="22"/>
              </w:rPr>
              <w:tab/>
            </w:r>
            <w:r>
              <w:rPr>
                <w:rFonts w:ascii="Arial" w:hAnsi="Arial"/>
                <w:b/>
                <w:color w:val="163258"/>
                <w:sz w:val="26"/>
              </w:rPr>
              <w:t>R+V Direktion, Wiesbaden</w:t>
            </w:r>
          </w:p>
          <w:p>
            <w:pPr>
              <w:spacing w:after="160"/>
            </w:pPr>
            <w:r>
              <w:rPr>
                <w:rFonts w:ascii="Arial" w:hAnsi="Arial"/>
                <w:b/>
                <w:i w:val="0"/>
                <w:color w:val="163258"/>
                <w:sz w:val="22"/>
              </w:rPr>
              <w:t>Beratung Provider Management</w:t>
            </w:r>
          </w:p>
          <w:p>
            <w:pPr>
              <w:spacing w:after="80"/>
              <w:ind w:left="227" w:hanging="170"/>
            </w:pPr>
            <w:r>
              <w:rPr>
                <w:rFonts w:ascii="Arial" w:hAnsi="Arial"/>
                <w:color w:val="163258"/>
                <w:sz w:val="24"/>
              </w:rPr>
              <w:t xml:space="preserve">• </w:t>
            </w:r>
            <w:r>
              <w:rPr>
                <w:rFonts w:ascii="Arial" w:hAnsi="Arial"/>
                <w:b w:val="0"/>
                <w:i w:val="0"/>
                <w:color w:val="163258"/>
                <w:sz w:val="20"/>
              </w:rPr>
              <w:t>Unterstützung Aufbau strategisches Provider Managements</w:t>
            </w:r>
          </w:p>
          <w:p>
            <w:pPr>
              <w:spacing w:after="80"/>
              <w:ind w:left="227" w:hanging="170"/>
            </w:pPr>
            <w:r>
              <w:rPr>
                <w:rFonts w:ascii="Arial" w:hAnsi="Arial"/>
                <w:color w:val="163258"/>
                <w:sz w:val="24"/>
              </w:rPr>
              <w:t xml:space="preserve">• </w:t>
            </w:r>
            <w:r>
              <w:rPr>
                <w:rFonts w:ascii="Arial" w:hAnsi="Arial"/>
                <w:b w:val="0"/>
                <w:i w:val="0"/>
                <w:color w:val="163258"/>
                <w:sz w:val="20"/>
              </w:rPr>
              <w:t>Unterstützung beim Management eines Offshore-Outtaskings für ein Software-Entwicklungsthema (Entwicklungs- und Testkonzeption, Datenschutz-Themen)</w:t>
            </w:r>
          </w:p>
          <w:p>
            <w:pPr>
              <w:spacing w:after="80"/>
              <w:ind w:left="227" w:hanging="170"/>
            </w:pPr>
            <w:r>
              <w:rPr>
                <w:rFonts w:ascii="Arial" w:hAnsi="Arial"/>
                <w:color w:val="163258"/>
                <w:sz w:val="24"/>
              </w:rPr>
              <w:t xml:space="preserve">• </w:t>
            </w:r>
            <w:r>
              <w:rPr>
                <w:rFonts w:ascii="Arial" w:hAnsi="Arial"/>
                <w:b w:val="0"/>
                <w:i w:val="0"/>
                <w:color w:val="163258"/>
                <w:sz w:val="20"/>
              </w:rPr>
              <w:t>Methodisches Vorgehen: ITIL, CMMI</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ITIL, CMMI</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09/2010 - 05/2011</w:t>
            </w:r>
            <w:r>
              <w:rPr>
                <w:sz w:val="22"/>
              </w:rPr>
              <w:tab/>
            </w:r>
            <w:r>
              <w:rPr>
                <w:rFonts w:ascii="Arial" w:hAnsi="Arial"/>
                <w:b/>
                <w:color w:val="163258"/>
                <w:sz w:val="26"/>
              </w:rPr>
              <w:t>GEHE Informatik Services, Stuttgart</w:t>
            </w:r>
          </w:p>
          <w:p>
            <w:pPr>
              <w:spacing w:after="160"/>
            </w:pPr>
            <w:r>
              <w:rPr>
                <w:rFonts w:ascii="Arial" w:hAnsi="Arial"/>
                <w:b/>
                <w:i w:val="0"/>
                <w:color w:val="163258"/>
                <w:sz w:val="22"/>
              </w:rPr>
              <w:t>Position: Projektleiter Outsourcing, Interimsmanagement</w:t>
            </w:r>
          </w:p>
          <w:p>
            <w:pPr>
              <w:spacing w:after="80"/>
              <w:ind w:left="227" w:hanging="170"/>
            </w:pPr>
            <w:r>
              <w:rPr>
                <w:rFonts w:ascii="Arial" w:hAnsi="Arial"/>
                <w:color w:val="163258"/>
                <w:sz w:val="24"/>
              </w:rPr>
              <w:t xml:space="preserve">• </w:t>
            </w:r>
            <w:r>
              <w:rPr>
                <w:rFonts w:ascii="Arial" w:hAnsi="Arial"/>
                <w:b w:val="0"/>
                <w:i w:val="0"/>
                <w:color w:val="163258"/>
                <w:sz w:val="20"/>
              </w:rPr>
              <w:t>Planung &amp; Rollout Managed Desktop Services</w:t>
            </w:r>
          </w:p>
          <w:p>
            <w:pPr>
              <w:spacing w:after="80"/>
              <w:ind w:left="227" w:hanging="170"/>
            </w:pPr>
            <w:r>
              <w:rPr>
                <w:rFonts w:ascii="Arial" w:hAnsi="Arial"/>
                <w:color w:val="163258"/>
                <w:sz w:val="24"/>
              </w:rPr>
              <w:t xml:space="preserve">• </w:t>
            </w:r>
            <w:r>
              <w:rPr>
                <w:rFonts w:ascii="Arial" w:hAnsi="Arial"/>
                <w:b w:val="0"/>
                <w:i w:val="0"/>
                <w:color w:val="163258"/>
                <w:sz w:val="20"/>
              </w:rPr>
              <w:t>Planung und Abwicklung Knowledge Transfer Provider</w:t>
            </w:r>
          </w:p>
          <w:p>
            <w:pPr>
              <w:spacing w:after="80"/>
              <w:ind w:left="227" w:hanging="170"/>
            </w:pPr>
            <w:r>
              <w:rPr>
                <w:rFonts w:ascii="Arial" w:hAnsi="Arial"/>
                <w:color w:val="163258"/>
                <w:sz w:val="24"/>
              </w:rPr>
              <w:t xml:space="preserve">• </w:t>
            </w:r>
            <w:r>
              <w:rPr>
                <w:rFonts w:ascii="Arial" w:hAnsi="Arial"/>
                <w:b w:val="0"/>
                <w:i w:val="0"/>
                <w:color w:val="163258"/>
                <w:sz w:val="20"/>
              </w:rPr>
              <w:t>Prüfung rahmenvertraglicher Grundlagen (MSA) des Outsourcing vertrages inkl. Services, SLAs</w:t>
            </w:r>
          </w:p>
          <w:p>
            <w:pPr>
              <w:spacing w:after="80"/>
              <w:ind w:left="227" w:hanging="170"/>
            </w:pPr>
            <w:r>
              <w:rPr>
                <w:rFonts w:ascii="Arial" w:hAnsi="Arial"/>
                <w:color w:val="163258"/>
                <w:sz w:val="24"/>
              </w:rPr>
              <w:t xml:space="preserve">• </w:t>
            </w:r>
            <w:r>
              <w:rPr>
                <w:rFonts w:ascii="Arial" w:hAnsi="Arial"/>
                <w:b w:val="0"/>
                <w:i w:val="0"/>
                <w:color w:val="163258"/>
                <w:sz w:val="20"/>
              </w:rPr>
              <w:t>Erarbeitung von änderungsvorschlägen für Services, SLAs und Service Level Management Prozesse im Rahmen des MSA</w:t>
            </w:r>
          </w:p>
          <w:p>
            <w:pPr>
              <w:spacing w:after="80"/>
              <w:ind w:left="227" w:hanging="170"/>
            </w:pPr>
            <w:r>
              <w:rPr>
                <w:rFonts w:ascii="Arial" w:hAnsi="Arial"/>
                <w:color w:val="163258"/>
                <w:sz w:val="24"/>
              </w:rPr>
              <w:t xml:space="preserve">• </w:t>
            </w:r>
            <w:r>
              <w:rPr>
                <w:rFonts w:ascii="Arial" w:hAnsi="Arial"/>
                <w:b w:val="0"/>
                <w:i w:val="0"/>
                <w:color w:val="163258"/>
                <w:sz w:val="20"/>
              </w:rPr>
              <w:t>Level Management Prozesse im Rahmen des MSA</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08/2010 - 04/2011</w:t>
            </w:r>
            <w:r>
              <w:rPr>
                <w:sz w:val="22"/>
              </w:rPr>
              <w:tab/>
            </w:r>
            <w:r>
              <w:rPr>
                <w:rFonts w:ascii="Arial" w:hAnsi="Arial"/>
                <w:b/>
                <w:color w:val="163258"/>
                <w:sz w:val="26"/>
              </w:rPr>
              <w:t>Haufe-Lexware Services, Freiburg</w:t>
            </w:r>
          </w:p>
          <w:p>
            <w:pPr>
              <w:spacing w:after="160"/>
            </w:pPr>
            <w:r>
              <w:rPr>
                <w:rFonts w:ascii="Arial" w:hAnsi="Arial"/>
                <w:b/>
                <w:i w:val="0"/>
                <w:color w:val="163258"/>
                <w:sz w:val="22"/>
              </w:rPr>
              <w:t>Bereich IT Governance, IT Einkauf</w:t>
            </w:r>
          </w:p>
          <w:p>
            <w:pPr>
              <w:spacing w:after="80"/>
              <w:ind w:left="227" w:hanging="170"/>
            </w:pPr>
            <w:r>
              <w:rPr>
                <w:rFonts w:ascii="Arial" w:hAnsi="Arial"/>
                <w:color w:val="163258"/>
                <w:sz w:val="24"/>
              </w:rPr>
              <w:t xml:space="preserve">• </w:t>
            </w:r>
            <w:r>
              <w:rPr>
                <w:rFonts w:ascii="Arial" w:hAnsi="Arial"/>
                <w:b w:val="0"/>
                <w:i w:val="0"/>
                <w:color w:val="163258"/>
                <w:sz w:val="20"/>
              </w:rPr>
              <w:t>Beratung Aufbau strategisches Provider Management / IT Einkauf</w:t>
            </w:r>
          </w:p>
          <w:p>
            <w:pPr>
              <w:spacing w:after="80"/>
              <w:ind w:left="227" w:hanging="170"/>
            </w:pPr>
            <w:r>
              <w:rPr>
                <w:rFonts w:ascii="Arial" w:hAnsi="Arial"/>
                <w:color w:val="163258"/>
                <w:sz w:val="24"/>
              </w:rPr>
              <w:t xml:space="preserve">• </w:t>
            </w:r>
            <w:r>
              <w:rPr>
                <w:rFonts w:ascii="Arial" w:hAnsi="Arial"/>
                <w:b w:val="0"/>
                <w:i w:val="0"/>
                <w:color w:val="163258"/>
                <w:sz w:val="20"/>
              </w:rPr>
              <w:t>Erarbeitung modularer rahmenvertraglicher Grundlagen für zukünftige Servicevertragsbeziehungen</w:t>
            </w:r>
          </w:p>
          <w:p>
            <w:pPr>
              <w:spacing w:after="80"/>
              <w:ind w:left="227" w:hanging="170"/>
            </w:pPr>
            <w:r>
              <w:rPr>
                <w:rFonts w:ascii="Arial" w:hAnsi="Arial"/>
                <w:color w:val="163258"/>
                <w:sz w:val="24"/>
              </w:rPr>
              <w:t xml:space="preserve">• </w:t>
            </w:r>
            <w:r>
              <w:rPr>
                <w:rFonts w:ascii="Arial" w:hAnsi="Arial"/>
                <w:b w:val="0"/>
                <w:i w:val="0"/>
                <w:color w:val="163258"/>
                <w:sz w:val="20"/>
              </w:rPr>
              <w:t>Servicevertragsbeziehungen</w:t>
            </w:r>
          </w:p>
          <w:p>
            <w:pPr>
              <w:spacing w:after="80"/>
              <w:ind w:left="227" w:hanging="170"/>
            </w:pPr>
            <w:r>
              <w:rPr>
                <w:rFonts w:ascii="Arial" w:hAnsi="Arial"/>
                <w:color w:val="163258"/>
                <w:sz w:val="24"/>
              </w:rPr>
              <w:t xml:space="preserve">• </w:t>
            </w:r>
            <w:r>
              <w:rPr>
                <w:rFonts w:ascii="Arial" w:hAnsi="Arial"/>
                <w:b w:val="0"/>
                <w:i w:val="0"/>
                <w:color w:val="163258"/>
                <w:sz w:val="20"/>
              </w:rPr>
              <w:t>Coaching bei Ausschreibungsverfahren für das Hosting und den Betrieb einer eSales Plattform (Websphere Application Server, Commerce Suite, DB2)</w:t>
            </w:r>
          </w:p>
          <w:p>
            <w:pPr>
              <w:spacing w:after="80"/>
              <w:ind w:left="227" w:hanging="170"/>
            </w:pPr>
            <w:r>
              <w:rPr>
                <w:rFonts w:ascii="Arial" w:hAnsi="Arial"/>
                <w:color w:val="163258"/>
                <w:sz w:val="24"/>
              </w:rPr>
              <w:t xml:space="preserve">• </w:t>
            </w:r>
            <w:r>
              <w:rPr>
                <w:rFonts w:ascii="Arial" w:hAnsi="Arial"/>
                <w:b w:val="0"/>
                <w:i w:val="0"/>
                <w:color w:val="163258"/>
                <w:sz w:val="20"/>
              </w:rPr>
              <w:t>Server, Commerce Suite, DB2) - Coaching bei der Durchführung der Ausschreibungen für das Hosting und den Betrieb von Aurora (Content Retrival System, CRS) und Helios (Cormedia Content Management System, CMS)</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Websphere Application Server, DB2, CRS, Helios, CMS, Commerce Suite, Aurora, Content Retrival System, Cormedia Content Management System</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07/2010 - 08/2010</w:t>
            </w:r>
            <w:r>
              <w:rPr>
                <w:sz w:val="22"/>
              </w:rPr>
              <w:tab/>
            </w:r>
            <w:r>
              <w:rPr>
                <w:rFonts w:ascii="Arial" w:hAnsi="Arial"/>
                <w:b/>
                <w:color w:val="163258"/>
                <w:sz w:val="26"/>
              </w:rPr>
              <w:t>Landwirtschaftliche Rentenbank, Frankfurt am Main</w:t>
            </w:r>
          </w:p>
          <w:p>
            <w:pPr>
              <w:spacing w:after="160"/>
            </w:pPr>
            <w:r>
              <w:rPr>
                <w:rFonts w:ascii="Arial" w:hAnsi="Arial"/>
                <w:b/>
                <w:i w:val="0"/>
                <w:color w:val="163258"/>
                <w:sz w:val="22"/>
              </w:rPr>
              <w:t>Bereich Personalwesen</w:t>
            </w:r>
          </w:p>
          <w:p>
            <w:pPr>
              <w:spacing w:after="80"/>
              <w:ind w:left="227" w:hanging="170"/>
            </w:pPr>
            <w:r>
              <w:rPr>
                <w:rFonts w:ascii="Arial" w:hAnsi="Arial"/>
                <w:color w:val="163258"/>
                <w:sz w:val="24"/>
              </w:rPr>
              <w:t xml:space="preserve">• </w:t>
            </w:r>
            <w:r>
              <w:rPr>
                <w:rFonts w:ascii="Arial" w:hAnsi="Arial"/>
                <w:b w:val="0"/>
                <w:i w:val="0"/>
                <w:color w:val="163258"/>
                <w:sz w:val="20"/>
              </w:rPr>
              <w:t>Erstellung des Anforderungskatalogs für die Beschaffung und den Betrieb eines Personalkontensystems (Core Banking System)</w:t>
            </w:r>
          </w:p>
          <w:p>
            <w:pPr>
              <w:spacing w:after="80"/>
              <w:ind w:left="227" w:hanging="170"/>
            </w:pPr>
            <w:r>
              <w:rPr>
                <w:rFonts w:ascii="Arial" w:hAnsi="Arial"/>
                <w:color w:val="163258"/>
                <w:sz w:val="24"/>
              </w:rPr>
              <w:t xml:space="preserve">• </w:t>
            </w:r>
            <w:r>
              <w:rPr>
                <w:rFonts w:ascii="Arial" w:hAnsi="Arial"/>
                <w:b w:val="0"/>
                <w:i w:val="0"/>
                <w:color w:val="163258"/>
                <w:sz w:val="20"/>
              </w:rPr>
              <w:t>Erstellung der Verdingungsunterlagen für eine öffentliche Ausschreibung nach Vergabeordnung (Offenes Verfahren) zur Beschaffung und den Betrieb eines Personalkontensystems als System as a Service (SaaS): Leistungsbeschreibung, Leistungsverzeichnis, Bewertungsmatrix, Preisblatt, Servicevertrag</w:t>
            </w:r>
          </w:p>
          <w:p>
            <w:pPr>
              <w:spacing w:after="80"/>
              <w:ind w:left="227" w:hanging="170"/>
            </w:pPr>
            <w:r>
              <w:rPr>
                <w:rFonts w:ascii="Arial" w:hAnsi="Arial"/>
                <w:color w:val="163258"/>
                <w:sz w:val="24"/>
              </w:rPr>
              <w:t xml:space="preserve">• </w:t>
            </w:r>
            <w:r>
              <w:rPr>
                <w:rFonts w:ascii="Arial" w:hAnsi="Arial"/>
                <w:b w:val="0"/>
                <w:i w:val="0"/>
                <w:color w:val="163258"/>
                <w:sz w:val="20"/>
              </w:rPr>
              <w:t>System as a Service (SaaS): Leistungsbeschreibung,</w:t>
            </w:r>
          </w:p>
          <w:p>
            <w:pPr>
              <w:spacing w:after="80"/>
              <w:ind w:left="227" w:hanging="170"/>
            </w:pPr>
            <w:r>
              <w:rPr>
                <w:rFonts w:ascii="Arial" w:hAnsi="Arial"/>
                <w:color w:val="163258"/>
                <w:sz w:val="24"/>
              </w:rPr>
              <w:t xml:space="preserve">• </w:t>
            </w:r>
            <w:r>
              <w:rPr>
                <w:rFonts w:ascii="Arial" w:hAnsi="Arial"/>
                <w:b w:val="0"/>
                <w:i w:val="0"/>
                <w:color w:val="163258"/>
                <w:sz w:val="20"/>
              </w:rPr>
              <w:t>Leistungsverzeichnis, Bewertungsmatrix, Preisblatt, Servicevertrag</w:t>
            </w:r>
          </w:p>
          <w:p>
            <w:pPr>
              <w:spacing w:after="80"/>
              <w:ind w:left="227" w:hanging="170"/>
            </w:pPr>
            <w:r>
              <w:rPr>
                <w:rFonts w:ascii="Arial" w:hAnsi="Arial"/>
                <w:color w:val="163258"/>
                <w:sz w:val="24"/>
              </w:rPr>
              <w:t xml:space="preserve">• </w:t>
            </w:r>
            <w:r>
              <w:rPr>
                <w:rFonts w:ascii="Arial" w:hAnsi="Arial"/>
                <w:b w:val="0"/>
                <w:i w:val="0"/>
                <w:color w:val="163258"/>
                <w:sz w:val="20"/>
              </w:rPr>
              <w:t>Methodisches Vorgehen: VOL/A, VgV 2010, UfAB V, EVB-IT</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SaaS, Core Banking System, VOL/A, VgV 2010, UfAB V, EVB-IT</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02/2010 - 03/2010</w:t>
            </w:r>
            <w:r>
              <w:rPr>
                <w:sz w:val="22"/>
              </w:rPr>
              <w:tab/>
            </w:r>
            <w:r>
              <w:rPr>
                <w:rFonts w:ascii="Arial" w:hAnsi="Arial"/>
                <w:b/>
                <w:color w:val="163258"/>
                <w:sz w:val="26"/>
              </w:rPr>
              <w:t>Bundesprojekt Gesundheitstelematik (eGK), Berlin</w:t>
            </w:r>
          </w:p>
          <w:p>
            <w:pPr>
              <w:spacing w:after="160"/>
            </w:pPr>
            <w:r>
              <w:rPr>
                <w:rFonts w:ascii="Arial" w:hAnsi="Arial"/>
                <w:b/>
                <w:i w:val="0"/>
                <w:color w:val="163258"/>
                <w:sz w:val="22"/>
              </w:rPr>
              <w:t>Bereich Betrieb Telematik Infrastruktur (TI):</w:t>
            </w:r>
          </w:p>
          <w:p>
            <w:pPr>
              <w:spacing w:after="80"/>
              <w:ind w:left="227" w:hanging="170"/>
            </w:pPr>
            <w:r>
              <w:rPr>
                <w:rFonts w:ascii="Arial" w:hAnsi="Arial"/>
                <w:color w:val="163258"/>
                <w:sz w:val="24"/>
              </w:rPr>
              <w:t xml:space="preserve">• </w:t>
            </w:r>
            <w:r>
              <w:rPr>
                <w:rFonts w:ascii="Arial" w:hAnsi="Arial"/>
                <w:b w:val="0"/>
                <w:i w:val="0"/>
                <w:color w:val="163258"/>
                <w:sz w:val="20"/>
              </w:rPr>
              <w:t>TI Betreibermanagement:Vertragsmanagement, Unterstützung von Einkauf und Controlling, Servicekatalog, Service-Level</w:t>
            </w:r>
          </w:p>
          <w:p>
            <w:pPr>
              <w:spacing w:after="80"/>
              <w:ind w:left="227" w:hanging="170"/>
            </w:pPr>
            <w:r>
              <w:rPr>
                <w:rFonts w:ascii="Arial" w:hAnsi="Arial"/>
                <w:color w:val="163258"/>
                <w:sz w:val="24"/>
              </w:rPr>
              <w:t xml:space="preserve">• </w:t>
            </w:r>
            <w:r>
              <w:rPr>
                <w:rFonts w:ascii="Arial" w:hAnsi="Arial"/>
                <w:b w:val="0"/>
                <w:i w:val="0"/>
                <w:color w:val="163258"/>
                <w:sz w:val="20"/>
              </w:rPr>
              <w:t>Methodisches Vorgehen: ITIL V2/V3</w:t>
            </w:r>
          </w:p>
          <w:p>
            <w:pPr>
              <w:spacing w:after="80"/>
              <w:ind w:left="227" w:hanging="170"/>
            </w:pPr>
            <w:r>
              <w:rPr>
                <w:rFonts w:ascii="Arial" w:hAnsi="Arial"/>
                <w:color w:val="163258"/>
                <w:sz w:val="24"/>
              </w:rPr>
              <w:t xml:space="preserve">• </w:t>
            </w:r>
            <w:r>
              <w:rPr>
                <w:rFonts w:ascii="Arial" w:hAnsi="Arial"/>
                <w:b w:val="0"/>
                <w:i w:val="0"/>
                <w:color w:val="163258"/>
                <w:sz w:val="20"/>
              </w:rPr>
              <w:t>TI Betreibermanagement: Vertragsmanagement, Unterstützung von Einkauf und Controlling, Servicekatalog, Service-Level Management</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ITIL V2, ITIL V3</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03/2009 - 12/2009</w:t>
            </w:r>
            <w:r>
              <w:rPr>
                <w:sz w:val="22"/>
              </w:rPr>
              <w:tab/>
            </w:r>
            <w:r>
              <w:rPr>
                <w:rFonts w:ascii="Arial" w:hAnsi="Arial"/>
                <w:b/>
                <w:color w:val="163258"/>
                <w:sz w:val="26"/>
              </w:rPr>
              <w:t>Bundesprojekt Gesundheitstelematik (eGK), Berlin</w:t>
            </w:r>
          </w:p>
          <w:p>
            <w:pPr>
              <w:spacing w:after="160"/>
            </w:pPr>
            <w:r>
              <w:rPr>
                <w:rFonts w:ascii="Arial" w:hAnsi="Arial"/>
                <w:b/>
                <w:i w:val="0"/>
                <w:color w:val="163258"/>
                <w:sz w:val="22"/>
              </w:rPr>
              <w:t>Bereich Betrieb Telematik Infrastruktur (TI):</w:t>
            </w:r>
          </w:p>
          <w:p>
            <w:pPr>
              <w:spacing w:after="80"/>
              <w:ind w:left="227" w:hanging="170"/>
            </w:pPr>
            <w:r>
              <w:rPr>
                <w:rFonts w:ascii="Arial" w:hAnsi="Arial"/>
                <w:color w:val="163258"/>
                <w:sz w:val="24"/>
              </w:rPr>
              <w:t xml:space="preserve">• </w:t>
            </w:r>
            <w:r>
              <w:rPr>
                <w:rFonts w:ascii="Arial" w:hAnsi="Arial"/>
                <w:b w:val="0"/>
                <w:i w:val="0"/>
                <w:color w:val="163258"/>
                <w:sz w:val="20"/>
              </w:rPr>
              <w:t>Erstellung von Anforderungskatalog und öffentlicher Ausschreibung für eine IT Service Management Anwendung zur Steuerung der operativen Prozesse und der Governance Prozesse der Gesellschaft.</w:t>
            </w:r>
          </w:p>
          <w:p>
            <w:pPr>
              <w:spacing w:after="80"/>
              <w:ind w:left="227" w:hanging="170"/>
            </w:pPr>
            <w:r>
              <w:rPr>
                <w:rFonts w:ascii="Arial" w:hAnsi="Arial"/>
                <w:color w:val="163258"/>
                <w:sz w:val="24"/>
              </w:rPr>
              <w:t xml:space="preserve">• </w:t>
            </w:r>
            <w:r>
              <w:rPr>
                <w:rFonts w:ascii="Arial" w:hAnsi="Arial"/>
                <w:b w:val="0"/>
                <w:i w:val="0"/>
                <w:color w:val="163258"/>
                <w:sz w:val="20"/>
              </w:rPr>
              <w:t>Ausschreibung für eine IT Service Management Anwendung zur Steuerung der operativen Prozesse und der Governance Prozesse der Gesellschaft. - Unterstützung der Projektleitung bei Prozessgestaltung,</w:t>
            </w:r>
          </w:p>
          <w:p>
            <w:pPr>
              <w:spacing w:after="80"/>
              <w:ind w:left="227" w:hanging="170"/>
            </w:pPr>
            <w:r>
              <w:rPr>
                <w:rFonts w:ascii="Arial" w:hAnsi="Arial"/>
                <w:color w:val="163258"/>
                <w:sz w:val="24"/>
              </w:rPr>
              <w:t xml:space="preserve">• </w:t>
            </w:r>
            <w:r>
              <w:rPr>
                <w:rFonts w:ascii="Arial" w:hAnsi="Arial"/>
                <w:b w:val="0"/>
                <w:i w:val="0"/>
                <w:color w:val="163258"/>
                <w:sz w:val="20"/>
              </w:rPr>
              <w:t>Customizing, Einführung und Rollout der IT Service Managment</w:t>
            </w:r>
          </w:p>
          <w:p>
            <w:pPr>
              <w:spacing w:after="80"/>
              <w:ind w:left="227" w:hanging="170"/>
            </w:pPr>
            <w:r>
              <w:rPr>
                <w:rFonts w:ascii="Arial" w:hAnsi="Arial"/>
                <w:color w:val="163258"/>
                <w:sz w:val="24"/>
              </w:rPr>
              <w:t xml:space="preserve">• </w:t>
            </w:r>
            <w:r>
              <w:rPr>
                <w:rFonts w:ascii="Arial" w:hAnsi="Arial"/>
                <w:b w:val="0"/>
                <w:i w:val="0"/>
                <w:color w:val="163258"/>
                <w:sz w:val="20"/>
              </w:rPr>
              <w:t>Applikationen- Erstellung des Sicherheitskonzeptes für den Leitstand der Telematikinfrastruktur Unterstützung beim Aufbau des TI Betreibermanagements</w:t>
            </w:r>
          </w:p>
          <w:p>
            <w:pPr>
              <w:spacing w:after="80"/>
              <w:ind w:left="227" w:hanging="170"/>
            </w:pPr>
            <w:r>
              <w:rPr>
                <w:rFonts w:ascii="Arial" w:hAnsi="Arial"/>
                <w:color w:val="163258"/>
                <w:sz w:val="24"/>
              </w:rPr>
              <w:t xml:space="preserve">• </w:t>
            </w:r>
            <w:r>
              <w:rPr>
                <w:rFonts w:ascii="Arial" w:hAnsi="Arial"/>
                <w:b w:val="0"/>
                <w:i w:val="0"/>
                <w:color w:val="163258"/>
                <w:sz w:val="20"/>
              </w:rPr>
              <w:t>(Vertragsmanagement, Servicekatalog, Service-Level-Management)</w:t>
            </w:r>
          </w:p>
          <w:p>
            <w:pPr>
              <w:spacing w:after="80"/>
              <w:ind w:left="227" w:hanging="170"/>
            </w:pPr>
            <w:r>
              <w:rPr>
                <w:rFonts w:ascii="Arial" w:hAnsi="Arial"/>
                <w:color w:val="163258"/>
                <w:sz w:val="24"/>
              </w:rPr>
              <w:t xml:space="preserve">• </w:t>
            </w:r>
            <w:r>
              <w:rPr>
                <w:rFonts w:ascii="Arial" w:hAnsi="Arial"/>
                <w:b w:val="0"/>
                <w:i w:val="0"/>
                <w:color w:val="163258"/>
                <w:sz w:val="20"/>
              </w:rPr>
              <w:t>Methodisches Vorgehen: ITIL V2/V3, VOL/B, UfAB IV, ISO 27001/2, ISO</w:t>
            </w:r>
          </w:p>
          <w:p>
            <w:pPr>
              <w:spacing w:after="80"/>
              <w:ind w:left="227" w:hanging="170"/>
            </w:pPr>
            <w:r>
              <w:rPr>
                <w:rFonts w:ascii="Arial" w:hAnsi="Arial"/>
                <w:color w:val="163258"/>
                <w:sz w:val="24"/>
              </w:rPr>
              <w:t xml:space="preserve">• </w:t>
            </w:r>
            <w:r>
              <w:rPr>
                <w:rFonts w:ascii="Arial" w:hAnsi="Arial"/>
                <w:b w:val="0"/>
                <w:i w:val="0"/>
                <w:color w:val="163258"/>
                <w:sz w:val="20"/>
              </w:rPr>
              <w:t>27005, BSI 100</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ISO 27001/2, ISO 27005, BSI 100, ITIL V2/V3, VOL/B, UfAB IV</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01/2009 - 02/2009</w:t>
            </w:r>
            <w:r>
              <w:rPr>
                <w:sz w:val="22"/>
              </w:rPr>
              <w:tab/>
            </w:r>
            <w:r>
              <w:rPr>
                <w:rFonts w:ascii="Arial" w:hAnsi="Arial"/>
                <w:b/>
                <w:color w:val="163258"/>
                <w:sz w:val="26"/>
              </w:rPr>
              <w:t>Deutsche Bank, Eschborn</w:t>
            </w:r>
          </w:p>
          <w:p>
            <w:pPr>
              <w:spacing w:after="160"/>
            </w:pPr>
            <w:r>
              <w:rPr>
                <w:rFonts w:ascii="Arial" w:hAnsi="Arial"/>
                <w:b/>
                <w:i w:val="0"/>
                <w:color w:val="163258"/>
                <w:sz w:val="22"/>
              </w:rPr>
              <w:t>Unterstützung bei der Erstellung einer IT Governance für das</w:t>
            </w:r>
          </w:p>
          <w:p>
            <w:pPr>
              <w:spacing w:after="80"/>
              <w:ind w:left="227" w:hanging="170"/>
            </w:pPr>
            <w:r>
              <w:rPr>
                <w:rFonts w:ascii="Arial" w:hAnsi="Arial"/>
                <w:color w:val="163258"/>
                <w:sz w:val="24"/>
              </w:rPr>
              <w:t xml:space="preserve">• </w:t>
            </w:r>
            <w:r>
              <w:rPr>
                <w:rFonts w:ascii="Arial" w:hAnsi="Arial"/>
                <w:b w:val="0"/>
                <w:i w:val="0"/>
                <w:color w:val="163258"/>
                <w:sz w:val="20"/>
              </w:rPr>
              <w:t>Unterstützung bei der Erstellung einer IT Governance für das Provider Management im Bereich Call Center/IP-Telefonie.</w:t>
            </w:r>
          </w:p>
          <w:p>
            <w:pPr>
              <w:spacing w:after="80"/>
              <w:ind w:left="227" w:hanging="170"/>
            </w:pPr>
            <w:r>
              <w:rPr>
                <w:rFonts w:ascii="Arial" w:hAnsi="Arial"/>
                <w:color w:val="163258"/>
                <w:sz w:val="24"/>
              </w:rPr>
              <w:t xml:space="preserve">• </w:t>
            </w:r>
            <w:r>
              <w:rPr>
                <w:rFonts w:ascii="Arial" w:hAnsi="Arial"/>
                <w:b w:val="0"/>
                <w:i w:val="0"/>
                <w:color w:val="163258"/>
                <w:sz w:val="20"/>
              </w:rPr>
              <w:t>Durchführung der Due Dilligence zur Auswahl eines Providers nach dem Ausschreibungsverfahren. Methodisches Vorgehen: ITIL V3, ISO 20000, Cobit</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ITIL V3, ISO 20000, Cobit</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07/2008 - 12/2008</w:t>
            </w:r>
            <w:r>
              <w:rPr>
                <w:sz w:val="22"/>
              </w:rPr>
              <w:tab/>
            </w:r>
            <w:r>
              <w:rPr>
                <w:rFonts w:ascii="Arial" w:hAnsi="Arial"/>
                <w:b/>
                <w:color w:val="163258"/>
                <w:sz w:val="26"/>
              </w:rPr>
              <w:t>Daimler AG, GSP/ODA, Sindelfingen</w:t>
            </w:r>
          </w:p>
          <w:p>
            <w:pPr>
              <w:spacing w:after="160"/>
            </w:pPr>
            <w:r>
              <w:rPr>
                <w:rFonts w:ascii="Arial" w:hAnsi="Arial"/>
                <w:b/>
                <w:i w:val="0"/>
                <w:color w:val="163258"/>
                <w:sz w:val="22"/>
              </w:rPr>
              <w:t>Prozess- und Toolentwicklung für Test-, IT-Betriebs-,</w:t>
            </w:r>
          </w:p>
          <w:p>
            <w:pPr>
              <w:spacing w:after="80"/>
              <w:ind w:left="227" w:hanging="170"/>
            </w:pPr>
            <w:r>
              <w:rPr>
                <w:rFonts w:ascii="Arial" w:hAnsi="Arial"/>
                <w:color w:val="163258"/>
                <w:sz w:val="24"/>
              </w:rPr>
              <w:t xml:space="preserve">• </w:t>
            </w:r>
            <w:r>
              <w:rPr>
                <w:rFonts w:ascii="Arial" w:hAnsi="Arial"/>
                <w:b w:val="0"/>
                <w:i w:val="0"/>
                <w:color w:val="163258"/>
                <w:sz w:val="20"/>
              </w:rPr>
              <w:t>Daimler-eigene Methoden: Houston (ähnlich PMI/PMBOK), HBSG+B (Handbuch der Systemgestaltung + Betrieb)</w:t>
            </w:r>
          </w:p>
          <w:p>
            <w:pPr>
              <w:spacing w:after="80"/>
              <w:ind w:left="227" w:hanging="170"/>
            </w:pPr>
            <w:r>
              <w:rPr>
                <w:rFonts w:ascii="Arial" w:hAnsi="Arial"/>
                <w:color w:val="163258"/>
                <w:sz w:val="24"/>
              </w:rPr>
              <w:t xml:space="preserve">• </w:t>
            </w:r>
            <w:r>
              <w:rPr>
                <w:rFonts w:ascii="Arial" w:hAnsi="Arial"/>
                <w:b w:val="0"/>
                <w:i w:val="0"/>
                <w:color w:val="163258"/>
                <w:sz w:val="20"/>
              </w:rPr>
              <w:t>Prozess- und Toolentwicklung für Test-, IT-Betriebs-, Service- und Rolloutprozesse im Aftersales Pilot- &amp; Zukunftsprojekt WSI Retail (Werkstattinfrastruktur Zukunftswerkstatt).</w:t>
            </w:r>
          </w:p>
          <w:p>
            <w:pPr>
              <w:spacing w:after="80"/>
              <w:ind w:left="227" w:hanging="170"/>
            </w:pPr>
            <w:r>
              <w:rPr>
                <w:rFonts w:ascii="Arial" w:hAnsi="Arial"/>
                <w:color w:val="163258"/>
                <w:sz w:val="24"/>
              </w:rPr>
              <w:t xml:space="preserve">• </w:t>
            </w:r>
            <w:r>
              <w:rPr>
                <w:rFonts w:ascii="Arial" w:hAnsi="Arial"/>
                <w:b w:val="0"/>
                <w:i w:val="0"/>
                <w:color w:val="163258"/>
                <w:sz w:val="20"/>
              </w:rPr>
              <w:t>(Werkstattinfrastruktur Zukunftswerkstatt).</w:t>
            </w:r>
          </w:p>
          <w:p>
            <w:pPr>
              <w:spacing w:after="80"/>
              <w:ind w:left="227" w:hanging="170"/>
            </w:pPr>
            <w:r>
              <w:rPr>
                <w:rFonts w:ascii="Arial" w:hAnsi="Arial"/>
                <w:color w:val="163258"/>
                <w:sz w:val="24"/>
              </w:rPr>
              <w:t xml:space="preserve">• </w:t>
            </w:r>
            <w:r>
              <w:rPr>
                <w:rFonts w:ascii="Arial" w:hAnsi="Arial"/>
                <w:b w:val="0"/>
                <w:i w:val="0"/>
                <w:color w:val="163258"/>
                <w:sz w:val="20"/>
              </w:rPr>
              <w:t>Technischer Background: GSP/ODA Applikationen für MB Fahrzeugdiagnose</w:t>
            </w:r>
          </w:p>
          <w:p>
            <w:pPr>
              <w:spacing w:after="80"/>
              <w:ind w:left="227" w:hanging="170"/>
            </w:pPr>
            <w:r>
              <w:rPr>
                <w:rFonts w:ascii="Arial" w:hAnsi="Arial"/>
                <w:color w:val="163258"/>
                <w:sz w:val="24"/>
              </w:rPr>
              <w:t xml:space="preserve">• </w:t>
            </w:r>
            <w:r>
              <w:rPr>
                <w:rFonts w:ascii="Arial" w:hAnsi="Arial"/>
                <w:b w:val="0"/>
                <w:i w:val="0"/>
                <w:color w:val="163258"/>
                <w:sz w:val="20"/>
              </w:rPr>
              <w:t>(SD-Connect, DAS, TIPS, Ewanet,), Microsoft Terminal Server, Lotus</w:t>
            </w:r>
          </w:p>
          <w:p>
            <w:pPr>
              <w:spacing w:after="80"/>
              <w:ind w:left="227" w:hanging="170"/>
            </w:pPr>
            <w:r>
              <w:rPr>
                <w:rFonts w:ascii="Arial" w:hAnsi="Arial"/>
                <w:color w:val="163258"/>
                <w:sz w:val="24"/>
              </w:rPr>
              <w:t xml:space="preserve">• </w:t>
            </w:r>
            <w:r>
              <w:rPr>
                <w:rFonts w:ascii="Arial" w:hAnsi="Arial"/>
                <w:b w:val="0"/>
                <w:i w:val="0"/>
                <w:color w:val="163258"/>
                <w:sz w:val="20"/>
              </w:rPr>
              <w:t>Expeditor, VMWare Server, Acronis TrueImage Server, OTRS</w:t>
            </w:r>
          </w:p>
          <w:p>
            <w:pPr>
              <w:spacing w:after="80"/>
              <w:ind w:left="227" w:hanging="170"/>
            </w:pPr>
            <w:r>
              <w:rPr>
                <w:rFonts w:ascii="Arial" w:hAnsi="Arial"/>
                <w:color w:val="163258"/>
                <w:sz w:val="24"/>
              </w:rPr>
              <w:t xml:space="preserve">• </w:t>
            </w:r>
            <w:r>
              <w:rPr>
                <w:rFonts w:ascii="Arial" w:hAnsi="Arial"/>
                <w:b w:val="0"/>
                <w:i w:val="0"/>
                <w:color w:val="163258"/>
                <w:sz w:val="20"/>
              </w:rPr>
              <w:t>Methodisches Vorgehen: ITIL2/3, ISO/IEC 20000, CMMI-DEV</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DAS, Microsoft Terminal Server, VMWare Server, OTRS, ISO/IEC 20000, Houston, HBSG+B, SD-Connect, TIPS, Ewanet, Lotus Expeditor, Acronis TrueImage Server, ITIL2/3, CMMI-DEV</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04/2007 - 07/2008</w:t>
            </w:r>
            <w:r>
              <w:rPr>
                <w:sz w:val="22"/>
              </w:rPr>
              <w:tab/>
            </w:r>
            <w:r>
              <w:rPr>
                <w:rFonts w:ascii="Arial" w:hAnsi="Arial"/>
                <w:b/>
                <w:color w:val="163258"/>
                <w:sz w:val="26"/>
              </w:rPr>
              <w:t>Daimler AG, GSP/TD, Fellbach bzw.</w:t>
            </w:r>
          </w:p>
          <w:p>
            <w:pPr>
              <w:spacing w:after="160"/>
            </w:pPr>
            <w:r>
              <w:rPr>
                <w:rFonts w:ascii="Arial" w:hAnsi="Arial"/>
                <w:b/>
                <w:i w:val="0"/>
                <w:color w:val="163258"/>
                <w:sz w:val="22"/>
              </w:rPr>
              <w:t>Daimler AG, GSP/OD, Sindelfingen</w:t>
            </w:r>
          </w:p>
          <w:p>
            <w:pPr>
              <w:spacing w:after="80"/>
              <w:ind w:left="227" w:hanging="170"/>
            </w:pPr>
            <w:r>
              <w:rPr>
                <w:rFonts w:ascii="Arial" w:hAnsi="Arial"/>
                <w:color w:val="163258"/>
                <w:sz w:val="24"/>
              </w:rPr>
              <w:t xml:space="preserve">• </w:t>
            </w:r>
            <w:r>
              <w:rPr>
                <w:rFonts w:ascii="Arial" w:hAnsi="Arial"/>
                <w:b w:val="0"/>
                <w:i w:val="0"/>
                <w:color w:val="163258"/>
                <w:sz w:val="20"/>
              </w:rPr>
              <w:t>Qualitätsmanagement im Softwareentwicklungsprojekt XENTRY Diagnostics, einem neuen integrierten System für die Werkstattdiagnose (für Mercedes Benz PKW und LKW).</w:t>
            </w:r>
          </w:p>
          <w:p>
            <w:pPr>
              <w:spacing w:after="80"/>
              <w:ind w:left="227" w:hanging="170"/>
            </w:pPr>
            <w:r>
              <w:rPr>
                <w:rFonts w:ascii="Arial" w:hAnsi="Arial"/>
                <w:color w:val="163258"/>
                <w:sz w:val="24"/>
              </w:rPr>
              <w:t xml:space="preserve">• </w:t>
            </w:r>
            <w:r>
              <w:rPr>
                <w:rFonts w:ascii="Arial" w:hAnsi="Arial"/>
                <w:b w:val="0"/>
                <w:i w:val="0"/>
                <w:color w:val="163258"/>
                <w:sz w:val="20"/>
              </w:rPr>
              <w:t>Diagnostics, einem neuen integrierten System für die Werkstattdiagnose (für Mercedes Benz PKW und LKW).</w:t>
            </w:r>
          </w:p>
          <w:p>
            <w:pPr>
              <w:spacing w:after="80"/>
              <w:ind w:left="227" w:hanging="170"/>
            </w:pPr>
            <w:r>
              <w:rPr>
                <w:rFonts w:ascii="Arial" w:hAnsi="Arial"/>
                <w:color w:val="163258"/>
                <w:sz w:val="24"/>
              </w:rPr>
              <w:t xml:space="preserve">• </w:t>
            </w:r>
            <w:r>
              <w:rPr>
                <w:rFonts w:ascii="Arial" w:hAnsi="Arial"/>
                <w:b w:val="0"/>
                <w:i w:val="0"/>
                <w:color w:val="163258"/>
                <w:sz w:val="20"/>
              </w:rPr>
              <w:t>Methodisches Vorgehen: ITIL2/3, ISO/IEC 20000, CMMI-DEV</w:t>
            </w:r>
          </w:p>
          <w:p>
            <w:pPr>
              <w:spacing w:after="80"/>
              <w:ind w:left="227" w:hanging="170"/>
            </w:pPr>
            <w:r>
              <w:rPr>
                <w:rFonts w:ascii="Arial" w:hAnsi="Arial"/>
                <w:color w:val="163258"/>
                <w:sz w:val="24"/>
              </w:rPr>
              <w:t xml:space="preserve">• </w:t>
            </w:r>
            <w:r>
              <w:rPr>
                <w:rFonts w:ascii="Arial" w:hAnsi="Arial"/>
                <w:b w:val="0"/>
                <w:i w:val="0"/>
                <w:color w:val="163258"/>
                <w:sz w:val="20"/>
              </w:rPr>
              <w:t>Daimler-eigene Methoden: Houston (ähnlich PMI/PMBOK), HBSG+B (Handbuch der Systemgestaltung + Betrieb)</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ISO/IEC 20000, Houston, HBSG+B, ITIL2/3, CMMI-DEV</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04/2006 - 05/2006</w:t>
            </w:r>
            <w:r>
              <w:rPr>
                <w:sz w:val="22"/>
              </w:rPr>
              <w:tab/>
            </w:r>
            <w:r>
              <w:rPr>
                <w:rFonts w:ascii="Arial" w:hAnsi="Arial"/>
                <w:b/>
                <w:color w:val="163258"/>
                <w:sz w:val="26"/>
              </w:rPr>
              <w:t>T-Systems Enterprise Services GmbH, Leinfelden-Echterdingen</w:t>
            </w:r>
          </w:p>
          <w:p>
            <w:pPr>
              <w:spacing w:after="160"/>
            </w:pPr>
            <w:r>
              <w:rPr>
                <w:rFonts w:ascii="Arial" w:hAnsi="Arial"/>
                <w:b/>
                <w:i w:val="0"/>
                <w:color w:val="163258"/>
                <w:sz w:val="22"/>
              </w:rPr>
              <w:t>Coach</w:t>
            </w:r>
          </w:p>
          <w:p>
            <w:pPr>
              <w:spacing w:after="80"/>
              <w:ind w:left="227" w:hanging="170"/>
            </w:pPr>
            <w:r>
              <w:rPr>
                <w:rFonts w:ascii="Arial" w:hAnsi="Arial"/>
                <w:color w:val="163258"/>
                <w:sz w:val="24"/>
              </w:rPr>
              <w:t xml:space="preserve">• </w:t>
            </w:r>
            <w:r>
              <w:rPr>
                <w:rFonts w:ascii="Arial" w:hAnsi="Arial"/>
                <w:b w:val="0"/>
                <w:i w:val="0"/>
                <w:color w:val="163258"/>
                <w:sz w:val="20"/>
              </w:rPr>
              <w:t>Tätigkeiten: Coaching für die Erstellung eines Angebots auf Basis einer öffentlichen Ausschreibung des Landes Rheinland Pfalz zum Thema:</w:t>
            </w:r>
          </w:p>
          <w:p>
            <w:pPr>
              <w:spacing w:after="80"/>
              <w:ind w:left="227" w:hanging="170"/>
            </w:pPr>
            <w:r>
              <w:rPr>
                <w:rFonts w:ascii="Arial" w:hAnsi="Arial"/>
                <w:color w:val="163258"/>
                <w:sz w:val="24"/>
              </w:rPr>
              <w:t xml:space="preserve">• </w:t>
            </w:r>
            <w:r>
              <w:rPr>
                <w:rFonts w:ascii="Arial" w:hAnsi="Arial"/>
                <w:b w:val="0"/>
                <w:i w:val="0"/>
                <w:color w:val="163258"/>
                <w:sz w:val="20"/>
              </w:rPr>
              <w:t>Betrieb Infrastruktur für Einwohnermeldewesen Verfahren</w:t>
            </w:r>
          </w:p>
          <w:p>
            <w:pPr>
              <w:spacing w:after="80"/>
              <w:ind w:left="227" w:hanging="170"/>
            </w:pPr>
            <w:r>
              <w:rPr>
                <w:rFonts w:ascii="Arial" w:hAnsi="Arial"/>
                <w:color w:val="163258"/>
                <w:sz w:val="24"/>
              </w:rPr>
              <w:t xml:space="preserve">• </w:t>
            </w:r>
            <w:r>
              <w:rPr>
                <w:rFonts w:ascii="Arial" w:hAnsi="Arial"/>
                <w:b w:val="0"/>
                <w:i w:val="0"/>
                <w:color w:val="163258"/>
                <w:sz w:val="20"/>
              </w:rPr>
              <w:t>(Solaris,Oracle, Bea Weblogic, Citrix, X.500,...)</w:t>
            </w:r>
          </w:p>
          <w:p>
            <w:pPr>
              <w:spacing w:after="80"/>
              <w:ind w:left="227" w:hanging="170"/>
            </w:pPr>
            <w:r>
              <w:rPr>
                <w:rFonts w:ascii="Arial" w:hAnsi="Arial"/>
                <w:color w:val="163258"/>
                <w:sz w:val="24"/>
              </w:rPr>
              <w:t xml:space="preserve">• </w:t>
            </w:r>
            <w:r>
              <w:rPr>
                <w:rFonts w:ascii="Arial" w:hAnsi="Arial"/>
                <w:b w:val="0"/>
                <w:i w:val="0"/>
                <w:color w:val="163258"/>
                <w:sz w:val="20"/>
              </w:rPr>
              <w:t>Betrieb von Landesnetz(en) mit VPN-Struktur (ATM, DSL,</w:t>
            </w:r>
          </w:p>
          <w:p>
            <w:pPr>
              <w:spacing w:after="80"/>
              <w:ind w:left="227" w:hanging="170"/>
            </w:pPr>
            <w:r>
              <w:rPr>
                <w:rFonts w:ascii="Arial" w:hAnsi="Arial"/>
                <w:color w:val="163258"/>
                <w:sz w:val="24"/>
              </w:rPr>
              <w:t xml:space="preserve">• </w:t>
            </w:r>
            <w:r>
              <w:rPr>
                <w:rFonts w:ascii="Arial" w:hAnsi="Arial"/>
                <w:b w:val="0"/>
                <w:i w:val="0"/>
                <w:color w:val="163258"/>
                <w:sz w:val="20"/>
              </w:rPr>
              <w:t>Zertifikate, Multicasting, QoS, VOIP, IPV6,...)</w:t>
            </w:r>
          </w:p>
          <w:p>
            <w:pPr>
              <w:spacing w:after="80"/>
              <w:ind w:left="227" w:hanging="170"/>
            </w:pPr>
            <w:r>
              <w:rPr>
                <w:rFonts w:ascii="Arial" w:hAnsi="Arial"/>
                <w:color w:val="163258"/>
                <w:sz w:val="24"/>
              </w:rPr>
              <w:t xml:space="preserve">• </w:t>
            </w:r>
            <w:r>
              <w:rPr>
                <w:rFonts w:ascii="Arial" w:hAnsi="Arial"/>
                <w:b w:val="0"/>
                <w:i w:val="0"/>
                <w:color w:val="163258"/>
                <w:sz w:val="20"/>
              </w:rPr>
              <w:t>Methodisches Vorgehen: VOL/B, UfAB, ITIL</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ITIL, Solaris, Bea Weblogic, Citrix, X.500, ATM, DSL, Zertifikate, QoS, VOIP, IPV6, VOL/B, Multicasting, UfAB, Oracle</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06/2005 - 12/2008</w:t>
            </w:r>
            <w:r>
              <w:rPr>
                <w:sz w:val="22"/>
              </w:rPr>
              <w:tab/>
            </w:r>
            <w:r>
              <w:rPr>
                <w:rFonts w:ascii="Arial" w:hAnsi="Arial"/>
                <w:b/>
                <w:color w:val="163258"/>
                <w:sz w:val="26"/>
              </w:rPr>
              <w:t>DaimlerChrysler AG, ITI/E Untertürkheim</w:t>
            </w:r>
          </w:p>
          <w:p>
            <w:pPr>
              <w:spacing w:after="160"/>
            </w:pPr>
            <w:r>
              <w:rPr>
                <w:rFonts w:ascii="Arial" w:hAnsi="Arial"/>
                <w:b/>
                <w:i w:val="0"/>
                <w:color w:val="163258"/>
                <w:sz w:val="22"/>
              </w:rPr>
              <w:t>bzw. Daimler AG, ITI/GC Möhringen</w:t>
            </w:r>
          </w:p>
          <w:p>
            <w:pPr>
              <w:spacing w:after="80"/>
              <w:ind w:left="227" w:hanging="170"/>
            </w:pPr>
            <w:r>
              <w:rPr>
                <w:rFonts w:ascii="Arial" w:hAnsi="Arial"/>
                <w:color w:val="163258"/>
                <w:sz w:val="24"/>
              </w:rPr>
              <w:t xml:space="preserve">• </w:t>
            </w:r>
            <w:r>
              <w:rPr>
                <w:rFonts w:ascii="Arial" w:hAnsi="Arial"/>
                <w:b w:val="0"/>
                <w:i w:val="0"/>
                <w:color w:val="163258"/>
                <w:sz w:val="20"/>
              </w:rPr>
              <w:t>Beratung des Fachbereichs Provider Planning bei der Erstellung von Preis-Benchmarks und EMEA-weiten Ausschreibungen</w:t>
            </w:r>
          </w:p>
          <w:p>
            <w:pPr>
              <w:spacing w:after="80"/>
              <w:ind w:left="227" w:hanging="170"/>
            </w:pPr>
            <w:r>
              <w:rPr>
                <w:rFonts w:ascii="Arial" w:hAnsi="Arial"/>
                <w:color w:val="163258"/>
                <w:sz w:val="24"/>
              </w:rPr>
              <w:t xml:space="preserve">• </w:t>
            </w:r>
            <w:r>
              <w:rPr>
                <w:rFonts w:ascii="Arial" w:hAnsi="Arial"/>
                <w:b w:val="0"/>
                <w:i w:val="0"/>
                <w:color w:val="163258"/>
                <w:sz w:val="20"/>
              </w:rPr>
              <w:t>(Pflichtenheft, Leistungsbeschreibung, Leistungsverzeichnis,</w:t>
            </w:r>
          </w:p>
          <w:p>
            <w:pPr>
              <w:spacing w:after="80"/>
              <w:ind w:left="227" w:hanging="170"/>
            </w:pPr>
            <w:r>
              <w:rPr>
                <w:rFonts w:ascii="Arial" w:hAnsi="Arial"/>
                <w:color w:val="163258"/>
                <w:sz w:val="24"/>
              </w:rPr>
              <w:t xml:space="preserve">• </w:t>
            </w:r>
            <w:r>
              <w:rPr>
                <w:rFonts w:ascii="Arial" w:hAnsi="Arial"/>
                <w:b w:val="0"/>
                <w:i w:val="0"/>
                <w:color w:val="163258"/>
                <w:sz w:val="20"/>
              </w:rPr>
              <w:t>Bewertungskriterien).</w:t>
            </w:r>
          </w:p>
          <w:p>
            <w:pPr>
              <w:spacing w:after="80"/>
              <w:ind w:left="227" w:hanging="170"/>
            </w:pPr>
            <w:r>
              <w:rPr>
                <w:rFonts w:ascii="Arial" w:hAnsi="Arial"/>
                <w:color w:val="163258"/>
                <w:sz w:val="24"/>
              </w:rPr>
              <w:t xml:space="preserve">• </w:t>
            </w:r>
            <w:r>
              <w:rPr>
                <w:rFonts w:ascii="Arial" w:hAnsi="Arial"/>
                <w:b w:val="0"/>
                <w:i w:val="0"/>
                <w:color w:val="163258"/>
                <w:sz w:val="20"/>
              </w:rPr>
              <w:t>Große Projekte waren in diesem Zusammenhang:</w:t>
            </w:r>
          </w:p>
          <w:p>
            <w:pPr>
              <w:spacing w:after="80"/>
              <w:ind w:left="227" w:hanging="170"/>
            </w:pPr>
            <w:r>
              <w:rPr>
                <w:rFonts w:ascii="Arial" w:hAnsi="Arial"/>
                <w:color w:val="163258"/>
                <w:sz w:val="24"/>
              </w:rPr>
              <w:t xml:space="preserve">• </w:t>
            </w:r>
            <w:r>
              <w:rPr>
                <w:rFonts w:ascii="Arial" w:hAnsi="Arial"/>
                <w:b w:val="0"/>
                <w:i w:val="0"/>
                <w:color w:val="163258"/>
                <w:sz w:val="20"/>
              </w:rPr>
              <w:t>Ausschreibung Optiprint - Kostenreduzierung durch Homogenisierung / Neukonzeption der Druckerinfrastruktur am Standort Stuttgart</w:t>
            </w:r>
          </w:p>
          <w:p>
            <w:pPr>
              <w:spacing w:after="80"/>
              <w:ind w:left="227" w:hanging="170"/>
            </w:pPr>
            <w:r>
              <w:rPr>
                <w:rFonts w:ascii="Arial" w:hAnsi="Arial"/>
                <w:color w:val="163258"/>
                <w:sz w:val="24"/>
              </w:rPr>
              <w:t xml:space="preserve">• </w:t>
            </w:r>
            <w:r>
              <w:rPr>
                <w:rFonts w:ascii="Arial" w:hAnsi="Arial"/>
                <w:b w:val="0"/>
                <w:i w:val="0"/>
                <w:color w:val="163258"/>
                <w:sz w:val="20"/>
              </w:rPr>
              <w:t>/Neukonzeption der Druckerinfrastruktur am Standort Stuttgart</w:t>
            </w:r>
          </w:p>
          <w:p>
            <w:pPr>
              <w:spacing w:after="80"/>
              <w:ind w:left="227" w:hanging="170"/>
            </w:pPr>
            <w:r>
              <w:rPr>
                <w:rFonts w:ascii="Arial" w:hAnsi="Arial"/>
                <w:color w:val="163258"/>
                <w:sz w:val="24"/>
              </w:rPr>
              <w:t xml:space="preserve">• </w:t>
            </w:r>
            <w:r>
              <w:rPr>
                <w:rFonts w:ascii="Arial" w:hAnsi="Arial"/>
                <w:b w:val="0"/>
                <w:i w:val="0"/>
                <w:color w:val="163258"/>
                <w:sz w:val="20"/>
              </w:rPr>
              <w:t>Ausschreibung DC Media Site - Neukonzeption, Neuentwicklung und Betrieb des DC Webauftritts für die Medien (Content Management System, Secure Hosting)</w:t>
            </w:r>
          </w:p>
          <w:p>
            <w:pPr>
              <w:spacing w:after="80"/>
              <w:ind w:left="227" w:hanging="170"/>
            </w:pPr>
            <w:r>
              <w:rPr>
                <w:rFonts w:ascii="Arial" w:hAnsi="Arial"/>
                <w:color w:val="163258"/>
                <w:sz w:val="24"/>
              </w:rPr>
              <w:t xml:space="preserve">• </w:t>
            </w:r>
            <w:r>
              <w:rPr>
                <w:rFonts w:ascii="Arial" w:hAnsi="Arial"/>
                <w:b w:val="0"/>
                <w:i w:val="0"/>
                <w:color w:val="163258"/>
                <w:sz w:val="20"/>
              </w:rPr>
              <w:t>Hosting)</w:t>
            </w:r>
          </w:p>
          <w:p>
            <w:pPr>
              <w:spacing w:after="80"/>
              <w:ind w:left="227" w:hanging="170"/>
            </w:pPr>
            <w:r>
              <w:rPr>
                <w:rFonts w:ascii="Arial" w:hAnsi="Arial"/>
                <w:color w:val="163258"/>
                <w:sz w:val="24"/>
              </w:rPr>
              <w:t xml:space="preserve">• </w:t>
            </w:r>
            <w:r>
              <w:rPr>
                <w:rFonts w:ascii="Arial" w:hAnsi="Arial"/>
                <w:b w:val="0"/>
                <w:i w:val="0"/>
                <w:color w:val="163258"/>
                <w:sz w:val="20"/>
              </w:rPr>
              <w:t>Erstellung von Pflichtenheft, Leistungsbeschreibung, Leistungsverzeichnis, Bewertungskriterien</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Windows, Oracle, Informatica, Cognos), Werksvertrag für</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02/2005 - 05/2005</w:t>
            </w:r>
            <w:r>
              <w:rPr>
                <w:sz w:val="22"/>
              </w:rPr>
              <w:tab/>
            </w:r>
            <w:r>
              <w:rPr>
                <w:rFonts w:ascii="Arial" w:hAnsi="Arial"/>
                <w:b/>
                <w:color w:val="163258"/>
                <w:sz w:val="26"/>
              </w:rPr>
              <w:t>Micronas GmbH, Freiburg</w:t>
            </w:r>
          </w:p>
          <w:p>
            <w:pPr>
              <w:spacing w:after="160"/>
            </w:pPr>
            <w:r>
              <w:rPr>
                <w:rFonts w:ascii="Arial" w:hAnsi="Arial"/>
                <w:b/>
                <w:i w:val="0"/>
                <w:color w:val="163258"/>
                <w:sz w:val="22"/>
              </w:rPr>
              <w:t>Unterstützung bei der Einführung der IT Service Management</w:t>
            </w:r>
          </w:p>
          <w:p>
            <w:pPr>
              <w:spacing w:after="80"/>
              <w:ind w:left="227" w:hanging="170"/>
            </w:pPr>
            <w:r>
              <w:rPr>
                <w:rFonts w:ascii="Arial" w:hAnsi="Arial"/>
                <w:color w:val="163258"/>
                <w:sz w:val="24"/>
              </w:rPr>
              <w:t xml:space="preserve">• </w:t>
            </w:r>
            <w:r>
              <w:rPr>
                <w:rFonts w:ascii="Arial" w:hAnsi="Arial"/>
                <w:b w:val="0"/>
                <w:i w:val="0"/>
                <w:color w:val="163258"/>
                <w:sz w:val="20"/>
              </w:rPr>
              <w:t>Anwendung POB von Wendia</w:t>
            </w:r>
          </w:p>
          <w:p>
            <w:pPr>
              <w:spacing w:after="80"/>
              <w:ind w:left="227" w:hanging="170"/>
            </w:pPr>
            <w:r>
              <w:rPr>
                <w:rFonts w:ascii="Arial" w:hAnsi="Arial"/>
                <w:color w:val="163258"/>
                <w:sz w:val="24"/>
              </w:rPr>
              <w:t xml:space="preserve">• </w:t>
            </w:r>
            <w:r>
              <w:rPr>
                <w:rFonts w:ascii="Arial" w:hAnsi="Arial"/>
                <w:b w:val="0"/>
                <w:i w:val="0"/>
                <w:color w:val="163258"/>
                <w:sz w:val="20"/>
              </w:rPr>
              <w:t>Tätigkeiten: Erstellung des Pflichtenheftes mit dem Kunden Projektleitung</w:t>
            </w:r>
          </w:p>
          <w:p>
            <w:pPr>
              <w:spacing w:after="80"/>
              <w:ind w:left="227" w:hanging="170"/>
            </w:pPr>
            <w:r>
              <w:rPr>
                <w:rFonts w:ascii="Arial" w:hAnsi="Arial"/>
                <w:color w:val="163258"/>
                <w:sz w:val="24"/>
              </w:rPr>
              <w:t xml:space="preserve">• </w:t>
            </w:r>
            <w:r>
              <w:rPr>
                <w:rFonts w:ascii="Arial" w:hAnsi="Arial"/>
                <w:b w:val="0"/>
                <w:i w:val="0"/>
                <w:color w:val="163258"/>
                <w:sz w:val="20"/>
              </w:rPr>
              <w:t>Schulung</w:t>
            </w:r>
          </w:p>
          <w:p>
            <w:pPr>
              <w:spacing w:after="80"/>
              <w:ind w:left="227" w:hanging="170"/>
            </w:pPr>
            <w:r>
              <w:rPr>
                <w:rFonts w:ascii="Arial" w:hAnsi="Arial"/>
                <w:color w:val="163258"/>
                <w:sz w:val="24"/>
              </w:rPr>
              <w:t xml:space="preserve">• </w:t>
            </w:r>
            <w:r>
              <w:rPr>
                <w:rFonts w:ascii="Arial" w:hAnsi="Arial"/>
                <w:b w:val="0"/>
                <w:i w:val="0"/>
                <w:color w:val="163258"/>
                <w:sz w:val="20"/>
              </w:rPr>
              <w:t>Methodisches Vorgehen: ITIL</w:t>
            </w:r>
          </w:p>
          <w:p>
            <w:pPr>
              <w:spacing w:after="80"/>
              <w:ind w:left="227" w:hanging="170"/>
            </w:pPr>
            <w:r>
              <w:rPr>
                <w:rFonts w:ascii="Arial" w:hAnsi="Arial"/>
                <w:color w:val="163258"/>
                <w:sz w:val="24"/>
              </w:rPr>
              <w:t xml:space="preserve">• </w:t>
            </w:r>
            <w:r>
              <w:rPr>
                <w:rFonts w:ascii="Arial" w:hAnsi="Arial"/>
                <w:b w:val="0"/>
                <w:i w:val="0"/>
                <w:color w:val="163258"/>
                <w:sz w:val="20"/>
              </w:rPr>
              <w:t>Unterstützung bei der Einführung der IT Service Management</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ITIL, Wendia, POB</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01/2005 - 03/2005</w:t>
            </w:r>
            <w:r>
              <w:rPr>
                <w:sz w:val="22"/>
              </w:rPr>
              <w:tab/>
            </w:r>
            <w:r>
              <w:rPr>
                <w:rFonts w:ascii="Arial" w:hAnsi="Arial"/>
                <w:b/>
                <w:color w:val="163258"/>
                <w:sz w:val="26"/>
              </w:rPr>
              <w:t>T-Systems International GmbH, Leinfelden / Frankfurt</w:t>
            </w:r>
          </w:p>
          <w:p>
            <w:pPr>
              <w:spacing w:after="160"/>
            </w:pPr>
            <w:r>
              <w:rPr>
                <w:rFonts w:ascii="Arial" w:hAnsi="Arial"/>
                <w:b/>
                <w:i w:val="0"/>
                <w:color w:val="163258"/>
                <w:sz w:val="22"/>
              </w:rPr>
              <w:t>Unterstützung des EWOISneu Projektmanagements</w:t>
            </w:r>
          </w:p>
          <w:p>
            <w:pPr>
              <w:spacing w:after="80"/>
              <w:ind w:left="227" w:hanging="170"/>
            </w:pPr>
            <w:r>
              <w:rPr>
                <w:rFonts w:ascii="Arial" w:hAnsi="Arial"/>
                <w:color w:val="163258"/>
                <w:sz w:val="24"/>
              </w:rPr>
              <w:t xml:space="preserve">• </w:t>
            </w:r>
            <w:r>
              <w:rPr>
                <w:rFonts w:ascii="Arial" w:hAnsi="Arial"/>
                <w:b w:val="0"/>
                <w:i w:val="0"/>
                <w:color w:val="163258"/>
                <w:sz w:val="20"/>
              </w:rPr>
              <w:t>Tätigkeiten: Unterstützung bei der Analyse und Bewertung der Quellen für das EWOISneu Betriebshandbuch Erstellung der BSI Grundschutz</w:t>
            </w:r>
          </w:p>
          <w:p>
            <w:pPr>
              <w:spacing w:after="80"/>
              <w:ind w:left="227" w:hanging="170"/>
            </w:pPr>
            <w:r>
              <w:rPr>
                <w:rFonts w:ascii="Arial" w:hAnsi="Arial"/>
                <w:color w:val="163258"/>
                <w:sz w:val="24"/>
              </w:rPr>
              <w:t xml:space="preserve">• </w:t>
            </w:r>
            <w:r>
              <w:rPr>
                <w:rFonts w:ascii="Arial" w:hAnsi="Arial"/>
                <w:b w:val="0"/>
                <w:i w:val="0"/>
                <w:color w:val="163258"/>
                <w:sz w:val="20"/>
              </w:rPr>
              <w:t>Dokumentation für das EWOISneu</w:t>
            </w:r>
          </w:p>
          <w:p>
            <w:pPr>
              <w:spacing w:after="80"/>
              <w:ind w:left="227" w:hanging="170"/>
            </w:pPr>
            <w:r>
              <w:rPr>
                <w:rFonts w:ascii="Arial" w:hAnsi="Arial"/>
                <w:color w:val="163258"/>
                <w:sz w:val="24"/>
              </w:rPr>
              <w:t xml:space="preserve">• </w:t>
            </w:r>
            <w:r>
              <w:rPr>
                <w:rFonts w:ascii="Arial" w:hAnsi="Arial"/>
                <w:b w:val="0"/>
                <w:i w:val="0"/>
                <w:color w:val="163258"/>
                <w:sz w:val="20"/>
              </w:rPr>
              <w:t>Kommunalnetz (VPN-I, VPN-E)</w:t>
            </w:r>
          </w:p>
          <w:p>
            <w:pPr>
              <w:spacing w:after="80"/>
              <w:ind w:left="227" w:hanging="170"/>
            </w:pPr>
            <w:r>
              <w:rPr>
                <w:rFonts w:ascii="Arial" w:hAnsi="Arial"/>
                <w:color w:val="163258"/>
                <w:sz w:val="24"/>
              </w:rPr>
              <w:t xml:space="preserve">• </w:t>
            </w:r>
            <w:r>
              <w:rPr>
                <w:rFonts w:ascii="Arial" w:hAnsi="Arial"/>
                <w:b w:val="0"/>
                <w:i w:val="0"/>
                <w:color w:val="163258"/>
                <w:sz w:val="20"/>
              </w:rPr>
              <w:t>Methodisches Vorgehen: ITIL, BSI-Grundschutzhandbuch/BSI-Tool</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ITIL, BSI-Grundschutzhandbuch, BSI-Tool, VPN-I, VPN-E</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08/2003 - 10/2004</w:t>
            </w:r>
            <w:r>
              <w:rPr>
                <w:sz w:val="22"/>
              </w:rPr>
              <w:tab/>
            </w:r>
            <w:r>
              <w:rPr>
                <w:rFonts w:ascii="Arial" w:hAnsi="Arial"/>
                <w:b/>
                <w:color w:val="163258"/>
                <w:sz w:val="26"/>
              </w:rPr>
              <w:t>Betreibergemeinschaft EWOISneu - Landesprojekt RLP</w:t>
            </w:r>
          </w:p>
          <w:p>
            <w:pPr>
              <w:spacing w:after="160"/>
            </w:pPr>
            <w:r>
              <w:rPr>
                <w:rFonts w:ascii="Arial" w:hAnsi="Arial"/>
                <w:b/>
                <w:i w:val="0"/>
                <w:color w:val="163258"/>
                <w:sz w:val="22"/>
              </w:rPr>
              <w:t>(T-Systems International GmbH &amp; Kommunale Datenzentrale</w:t>
            </w:r>
          </w:p>
          <w:p>
            <w:pPr>
              <w:spacing w:after="80"/>
              <w:ind w:left="227" w:hanging="170"/>
            </w:pPr>
            <w:r>
              <w:rPr>
                <w:rFonts w:ascii="Arial" w:hAnsi="Arial"/>
                <w:color w:val="163258"/>
                <w:sz w:val="24"/>
              </w:rPr>
              <w:t xml:space="preserve">• </w:t>
            </w:r>
            <w:r>
              <w:rPr>
                <w:rFonts w:ascii="Arial" w:hAnsi="Arial"/>
                <w:b w:val="0"/>
                <w:i w:val="0"/>
                <w:color w:val="163258"/>
                <w:sz w:val="20"/>
              </w:rPr>
              <w:t>Moderation und Coaching bei Problemen des Betriebsstarts Tätigkeiten: Unterstützung bei Vertragsverhandlungen (Rahmenverträge,</w:t>
            </w:r>
          </w:p>
          <w:p>
            <w:pPr>
              <w:spacing w:after="80"/>
              <w:ind w:left="227" w:hanging="170"/>
            </w:pPr>
            <w:r>
              <w:rPr>
                <w:rFonts w:ascii="Arial" w:hAnsi="Arial"/>
                <w:color w:val="163258"/>
                <w:sz w:val="24"/>
              </w:rPr>
              <w:t xml:space="preserve">• </w:t>
            </w:r>
            <w:r>
              <w:rPr>
                <w:rFonts w:ascii="Arial" w:hAnsi="Arial"/>
                <w:b w:val="0"/>
                <w:i w:val="0"/>
                <w:color w:val="163258"/>
                <w:sz w:val="20"/>
              </w:rPr>
              <w:t>Nachtragsverträge), Umsetzung der SLAs in OLAs, Unterstützung zur Erstellung der Sicherheitskonzeption und -dokumentation,</w:t>
            </w:r>
          </w:p>
          <w:p>
            <w:pPr>
              <w:spacing w:after="80"/>
              <w:ind w:left="227" w:hanging="170"/>
            </w:pPr>
            <w:r>
              <w:rPr>
                <w:rFonts w:ascii="Arial" w:hAnsi="Arial"/>
                <w:color w:val="163258"/>
                <w:sz w:val="24"/>
              </w:rPr>
              <w:t xml:space="preserve">• </w:t>
            </w:r>
            <w:r>
              <w:rPr>
                <w:rFonts w:ascii="Arial" w:hAnsi="Arial"/>
                <w:b w:val="0"/>
                <w:i w:val="0"/>
                <w:color w:val="163258"/>
                <w:sz w:val="20"/>
              </w:rPr>
              <w:t>Unterstützung bei der Erstellung der Betriebsdokumentation, Vorbereitung zur (Verfahrens- und RZ-) Revision durch den Landesdatenschutz Methodisches Vorgehen: ITIL, BSI-Grundschutzhandbuch</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ITIL, BSI-Grundschutzhandbuch</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10/2002 - 05/2003</w:t>
            </w:r>
            <w:r>
              <w:rPr>
                <w:sz w:val="22"/>
              </w:rPr>
              <w:tab/>
            </w:r>
            <w:r>
              <w:rPr>
                <w:rFonts w:ascii="Arial" w:hAnsi="Arial"/>
                <w:b/>
                <w:color w:val="163258"/>
                <w:sz w:val="26"/>
              </w:rPr>
              <w:t>Ministerium des Inneren und für Sport in Rheinland Pfalz</w:t>
            </w:r>
          </w:p>
          <w:p>
            <w:pPr>
              <w:spacing w:after="160"/>
            </w:pPr>
            <w:r>
              <w:rPr>
                <w:rFonts w:ascii="Arial" w:hAnsi="Arial"/>
                <w:b/>
                <w:i w:val="0"/>
                <w:color w:val="163258"/>
                <w:sz w:val="22"/>
              </w:rPr>
              <w:t>Projekt: EWOISneu</w:t>
            </w:r>
          </w:p>
          <w:p>
            <w:pPr>
              <w:spacing w:after="80"/>
              <w:ind w:left="227" w:hanging="170"/>
            </w:pPr>
            <w:r>
              <w:rPr>
                <w:rFonts w:ascii="Arial" w:hAnsi="Arial"/>
                <w:color w:val="163258"/>
                <w:sz w:val="24"/>
              </w:rPr>
              <w:t xml:space="preserve">• </w:t>
            </w:r>
            <w:r>
              <w:rPr>
                <w:rFonts w:ascii="Arial" w:hAnsi="Arial"/>
                <w:b w:val="0"/>
                <w:i w:val="0"/>
                <w:color w:val="163258"/>
                <w:sz w:val="20"/>
              </w:rPr>
              <w:t>Projektleitung der Rollout- und Einführungsphase zur Einführung des Verfahrens für ein landeseinheitliches Einwohnermeldewesen</w:t>
            </w:r>
          </w:p>
          <w:p>
            <w:pPr>
              <w:spacing w:after="80"/>
              <w:ind w:left="227" w:hanging="170"/>
            </w:pPr>
            <w:r>
              <w:rPr>
                <w:rFonts w:ascii="Arial" w:hAnsi="Arial"/>
                <w:color w:val="163258"/>
                <w:sz w:val="24"/>
              </w:rPr>
              <w:t xml:space="preserve">• </w:t>
            </w:r>
            <w:r>
              <w:rPr>
                <w:rFonts w:ascii="Arial" w:hAnsi="Arial"/>
                <w:b w:val="0"/>
                <w:i w:val="0"/>
                <w:color w:val="163258"/>
                <w:sz w:val="20"/>
              </w:rPr>
              <w:t>Tätigkeiten: Planung und Koordination des Rollouts, Feinabstimmung von SLAs/OLAs,</w:t>
            </w:r>
          </w:p>
          <w:p>
            <w:pPr>
              <w:spacing w:after="80"/>
              <w:ind w:left="227" w:hanging="170"/>
            </w:pPr>
            <w:r>
              <w:rPr>
                <w:rFonts w:ascii="Arial" w:hAnsi="Arial"/>
                <w:color w:val="163258"/>
                <w:sz w:val="24"/>
              </w:rPr>
              <w:t xml:space="preserve">• </w:t>
            </w:r>
            <w:r>
              <w:rPr>
                <w:rFonts w:ascii="Arial" w:hAnsi="Arial"/>
                <w:b w:val="0"/>
                <w:i w:val="0"/>
                <w:color w:val="163258"/>
                <w:sz w:val="20"/>
              </w:rPr>
              <w:t>Unterstützung des technischen Feinkonzeptes durch die Koordination der Anforderungen der einzelnen Lose, Unterstützung der Problemfindungsprozesse im Bereich Systems Management, Unterstützung der Gestaltung der Serviceprozesse (Problemmanagement, änderungsmanagement, Konfigurationsmanagement, Call Center, Help</w:t>
            </w:r>
          </w:p>
          <w:p>
            <w:pPr>
              <w:spacing w:after="80"/>
              <w:ind w:left="227" w:hanging="170"/>
            </w:pPr>
            <w:r>
              <w:rPr>
                <w:rFonts w:ascii="Arial" w:hAnsi="Arial"/>
                <w:color w:val="163258"/>
                <w:sz w:val="24"/>
              </w:rPr>
              <w:t xml:space="preserve">• </w:t>
            </w:r>
            <w:r>
              <w:rPr>
                <w:rFonts w:ascii="Arial" w:hAnsi="Arial"/>
                <w:b w:val="0"/>
                <w:i w:val="0"/>
                <w:color w:val="163258"/>
                <w:sz w:val="20"/>
              </w:rPr>
              <w:t>Desk), Unterstützung bei der Auswahl und Gestaltung der Applikationen zur Serviceunterstützung (Trouble Ticket System, änderungsmanagement, Konfigurationsmanagement), Ausarbeitung eines Stufenkonzeptes für die Servicevereinbarungen, Erstellung und Abstimmung der Serviceverträge, Aufbau des Help Desks,Durchführung von Qualifizierungsmaßnahmen für die Servicemitarbeiter, Unterstützung der Vertragsverhandlungen mit der Bietergemeinschaft Technische</w:t>
            </w:r>
          </w:p>
          <w:p>
            <w:pPr>
              <w:spacing w:after="80"/>
              <w:ind w:left="227" w:hanging="170"/>
            </w:pPr>
            <w:r>
              <w:rPr>
                <w:rFonts w:ascii="Arial" w:hAnsi="Arial"/>
                <w:color w:val="163258"/>
                <w:sz w:val="24"/>
              </w:rPr>
              <w:t xml:space="preserve">• </w:t>
            </w:r>
            <w:r>
              <w:rPr>
                <w:rFonts w:ascii="Arial" w:hAnsi="Arial"/>
                <w:b w:val="0"/>
                <w:i w:val="0"/>
                <w:color w:val="163258"/>
                <w:sz w:val="20"/>
              </w:rPr>
              <w:t>Umgebung: Sun Solaris, 214 Oracle Datenbanken, Tägliche Snapshot</w:t>
            </w:r>
          </w:p>
          <w:p>
            <w:pPr>
              <w:spacing w:after="80"/>
              <w:ind w:left="227" w:hanging="170"/>
            </w:pPr>
            <w:r>
              <w:rPr>
                <w:rFonts w:ascii="Arial" w:hAnsi="Arial"/>
                <w:color w:val="163258"/>
                <w:sz w:val="24"/>
              </w:rPr>
              <w:t xml:space="preserve">• </w:t>
            </w:r>
            <w:r>
              <w:rPr>
                <w:rFonts w:ascii="Arial" w:hAnsi="Arial"/>
                <w:b w:val="0"/>
                <w:i w:val="0"/>
                <w:color w:val="163258"/>
                <w:sz w:val="20"/>
              </w:rPr>
              <w:t>Replikation aller Datenbanken, BMC Patrol, Oracle KM, Citrix Metaframe, Remedy</w:t>
            </w:r>
          </w:p>
          <w:p>
            <w:pPr>
              <w:spacing w:after="80"/>
              <w:ind w:left="227" w:hanging="170"/>
            </w:pPr>
            <w:r>
              <w:rPr>
                <w:rFonts w:ascii="Arial" w:hAnsi="Arial"/>
                <w:color w:val="163258"/>
                <w:sz w:val="24"/>
              </w:rPr>
              <w:t xml:space="preserve">• </w:t>
            </w:r>
            <w:r>
              <w:rPr>
                <w:rFonts w:ascii="Arial" w:hAnsi="Arial"/>
                <w:b w:val="0"/>
                <w:i w:val="0"/>
                <w:color w:val="163258"/>
                <w:sz w:val="20"/>
              </w:rPr>
              <w:t>ARS, VPN</w:t>
            </w:r>
          </w:p>
          <w:p>
            <w:pPr>
              <w:spacing w:after="80"/>
              <w:ind w:left="227" w:hanging="170"/>
            </w:pPr>
            <w:r>
              <w:rPr>
                <w:rFonts w:ascii="Arial" w:hAnsi="Arial"/>
                <w:color w:val="163258"/>
                <w:sz w:val="24"/>
              </w:rPr>
              <w:t xml:space="preserve">• </w:t>
            </w:r>
            <w:r>
              <w:rPr>
                <w:rFonts w:ascii="Arial" w:hAnsi="Arial"/>
                <w:b w:val="0"/>
                <w:i w:val="0"/>
                <w:color w:val="163258"/>
                <w:sz w:val="20"/>
              </w:rPr>
              <w:t>Methodisches Vorgehen: ITIL Referenzen:</w:t>
            </w:r>
          </w:p>
          <w:p>
            <w:pPr>
              <w:spacing w:after="80"/>
              <w:ind w:left="227" w:hanging="170"/>
            </w:pPr>
            <w:r>
              <w:rPr>
                <w:rFonts w:ascii="Arial" w:hAnsi="Arial"/>
                <w:color w:val="163258"/>
                <w:sz w:val="24"/>
              </w:rPr>
              <w:t xml:space="preserve">• </w:t>
            </w:r>
            <w:r>
              <w:rPr>
                <w:rFonts w:ascii="Arial" w:hAnsi="Arial"/>
                <w:b w:val="0"/>
                <w:i w:val="0"/>
                <w:color w:val="163258"/>
                <w:sz w:val="20"/>
              </w:rPr>
              <w:t>Aufbau des Help Desks, Durchführung von Qualifizierungsmaßnahmen für die Servicemitarbeiter, Unterstützung der Vertragsverhandlungen mit der Bietergemeinschaft</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Sun Solaris, Oracle Datenbanken, BMC Patrol, Citrix Metaframe, Remedy ARS, VPN, Oracle KM</w:t>
            </w:r>
          </w:p>
        </w:tc>
      </w:tr>
    </w:tbl>
    <w:p>
      <w:pPr>
        <w:spacing w:after="120"/>
      </w:pPr>
      <w:r>
        <w:br w:type="page"/>
      </w:r>
    </w:p>
    <w:p>
      <w:pPr>
        <w:spacing w:before="0" w:after="240"/>
        <w:pBdr>
          <w:bottom w:val="single" w:sz="16" w:space="4" w:color="163258"/>
        </w:pBdr>
      </w:pPr>
      <w:r>
        <w:rPr>
          <w:rFonts w:ascii="Arial" w:hAnsi="Arial"/>
          <w:b/>
          <w:i w:val="0"/>
          <w:color w:val="163258"/>
          <w:sz w:val="26"/>
        </w:rPr>
        <w:t>Technische Kenntnisse</w:t>
      </w:r>
    </w:p>
    <w:p>
      <w:pPr>
        <w:spacing w:before="160" w:after="80"/>
        <w:pBdr>
          <w:bottom w:val="dashed" w:sz="8" w:space="4" w:color="d1d5db"/>
        </w:pBdr>
      </w:pPr>
      <w:r>
        <w:rPr>
          <w:rFonts w:ascii="Arial" w:hAnsi="Arial"/>
          <w:b/>
          <w:i w:val="0"/>
          <w:color w:val="163258"/>
          <w:sz w:val="20"/>
        </w:rPr>
        <w:t>Methoden</w:t>
      </w:r>
    </w:p>
    <w:p>
      <w:pPr>
        <w:spacing w:after="240" w:line="360" w:lineRule="exact"/>
        <w:ind w:left="200"/>
        <w:pBdr>
          <w:left w:val="single" w:sz="16" w:space="8" w:color="d1d5db"/>
        </w:pBdr>
      </w:pPr>
      <w:r>
        <w:rPr>
          <w:rFonts w:ascii="Arial" w:hAnsi="Arial"/>
          <w:b w:val="0"/>
          <w:i w:val="0"/>
          <w:color w:val="163258"/>
          <w:sz w:val="20"/>
        </w:rPr>
        <w:t>ITIL | CMMI | ITIL V3 | ISO 27001/2 | ISO 20000 | Cobit | Houston | HBSG+B</w:t>
      </w:r>
    </w:p>
    <w:p>
      <w:pPr>
        <w:spacing w:before="160" w:after="80"/>
        <w:pBdr>
          <w:bottom w:val="dashed" w:sz="8" w:space="4" w:color="d1d5db"/>
        </w:pBdr>
      </w:pPr>
      <w:r>
        <w:rPr>
          <w:rFonts w:ascii="Arial" w:hAnsi="Arial"/>
          <w:b/>
          <w:i w:val="0"/>
          <w:color w:val="163258"/>
          <w:sz w:val="20"/>
        </w:rPr>
        <w:t>Sonstige Skills</w:t>
      </w:r>
    </w:p>
    <w:p>
      <w:pPr>
        <w:spacing w:after="240" w:line="360" w:lineRule="exact"/>
        <w:ind w:left="200"/>
        <w:pBdr>
          <w:left w:val="single" w:sz="16" w:space="8" w:color="d1d5db"/>
        </w:pBdr>
      </w:pPr>
      <w:r>
        <w:rPr>
          <w:rFonts w:ascii="Arial" w:hAnsi="Arial"/>
          <w:b w:val="0"/>
          <w:i w:val="0"/>
          <w:color w:val="163258"/>
          <w:sz w:val="20"/>
        </w:rPr>
        <w:t>Windows | Oracle | Informatica | Cognos) | Werksvertrag für | J2E | CRS | Helios | ITIL V2 | ISO 27005 | DAS | Microsoft Terminal Server | VMWare Server | Wendia | BSI-Grundschutzhandbuch | Remedy ARS | J2E SSM | PA-Online | Licence Key Centers | Commerce Suite | Aurora | Content Retrival System | Cormedia Content Management System | Core Banking System | VOL/A | VgV 2010 | UfAB V | EVB-IT | ITIL V2/V3 | VOL/B | UfAB IV | SD-Connect | TIPS | Ewanet | Lotus Expeditor | Acronis TrueImage Server | ITIL2/3 | CMMI-DEV | Multicasting | UfAB | POB | BSI-Tool | VPN-I | VPN-E | Oracle KM</w:t>
      </w:r>
    </w:p>
    <w:p>
      <w:pPr>
        <w:spacing w:before="160" w:after="80"/>
        <w:pBdr>
          <w:bottom w:val="dashed" w:sz="8" w:space="4" w:color="d1d5db"/>
        </w:pBdr>
      </w:pPr>
      <w:r>
        <w:rPr>
          <w:rFonts w:ascii="Arial" w:hAnsi="Arial"/>
          <w:b/>
          <w:i w:val="0"/>
          <w:color w:val="163258"/>
          <w:sz w:val="20"/>
        </w:rPr>
        <w:t>Hardware</w:t>
      </w:r>
    </w:p>
    <w:p>
      <w:pPr>
        <w:spacing w:after="240" w:line="360" w:lineRule="exact"/>
        <w:ind w:left="200"/>
        <w:pBdr>
          <w:left w:val="single" w:sz="16" w:space="8" w:color="d1d5db"/>
        </w:pBdr>
      </w:pPr>
      <w:r>
        <w:rPr>
          <w:rFonts w:ascii="Arial" w:hAnsi="Arial"/>
          <w:b w:val="0"/>
          <w:i w:val="0"/>
          <w:color w:val="163258"/>
          <w:sz w:val="20"/>
        </w:rPr>
        <w:t>IBM | DSL</w:t>
      </w:r>
    </w:p>
    <w:p>
      <w:pPr>
        <w:spacing w:before="160" w:after="80"/>
        <w:pBdr>
          <w:bottom w:val="dashed" w:sz="8" w:space="4" w:color="d1d5db"/>
        </w:pBdr>
      </w:pPr>
      <w:r>
        <w:rPr>
          <w:rFonts w:ascii="Arial" w:hAnsi="Arial"/>
          <w:b/>
          <w:i w:val="0"/>
          <w:color w:val="163258"/>
          <w:sz w:val="20"/>
        </w:rPr>
        <w:t>Datenbanken</w:t>
      </w:r>
    </w:p>
    <w:p>
      <w:pPr>
        <w:spacing w:after="240" w:line="360" w:lineRule="exact"/>
        <w:ind w:left="200"/>
        <w:pBdr>
          <w:left w:val="single" w:sz="16" w:space="8" w:color="d1d5db"/>
        </w:pBdr>
      </w:pPr>
      <w:r>
        <w:rPr>
          <w:rFonts w:ascii="Arial" w:hAnsi="Arial"/>
          <w:b w:val="0"/>
          <w:i w:val="0"/>
          <w:color w:val="163258"/>
          <w:sz w:val="20"/>
        </w:rPr>
        <w:t>DB2 | ISO/IEC 20000 | VOIP | IPV6 | Oracle Datenbanken</w:t>
      </w:r>
    </w:p>
    <w:p>
      <w:pPr>
        <w:spacing w:before="160" w:after="80"/>
        <w:pBdr>
          <w:bottom w:val="dashed" w:sz="8" w:space="4" w:color="d1d5db"/>
        </w:pBdr>
      </w:pPr>
      <w:r>
        <w:rPr>
          <w:rFonts w:ascii="Arial" w:hAnsi="Arial"/>
          <w:b/>
          <w:i w:val="0"/>
          <w:color w:val="163258"/>
          <w:sz w:val="20"/>
        </w:rPr>
        <w:t>Betriebssysteme</w:t>
      </w:r>
    </w:p>
    <w:p>
      <w:pPr>
        <w:spacing w:after="240" w:line="360" w:lineRule="exact"/>
        <w:ind w:left="200"/>
        <w:pBdr>
          <w:left w:val="single" w:sz="16" w:space="8" w:color="d1d5db"/>
        </w:pBdr>
      </w:pPr>
      <w:r>
        <w:rPr>
          <w:rFonts w:ascii="Arial" w:hAnsi="Arial"/>
          <w:b w:val="0"/>
          <w:i w:val="0"/>
          <w:color w:val="163258"/>
          <w:sz w:val="20"/>
        </w:rPr>
        <w:t>CMS | Solaris | Sun Solaris</w:t>
      </w:r>
    </w:p>
    <w:p>
      <w:pPr>
        <w:spacing w:before="160" w:after="80"/>
        <w:pBdr>
          <w:bottom w:val="dashed" w:sz="8" w:space="4" w:color="d1d5db"/>
        </w:pBdr>
      </w:pPr>
      <w:r>
        <w:rPr>
          <w:rFonts w:ascii="Arial" w:hAnsi="Arial"/>
          <w:b/>
          <w:i w:val="0"/>
          <w:color w:val="163258"/>
          <w:sz w:val="20"/>
        </w:rPr>
        <w:t>Business Software</w:t>
      </w:r>
    </w:p>
    <w:p>
      <w:pPr>
        <w:spacing w:after="240" w:line="360" w:lineRule="exact"/>
        <w:ind w:left="200"/>
        <w:pBdr>
          <w:left w:val="single" w:sz="16" w:space="8" w:color="d1d5db"/>
        </w:pBdr>
      </w:pPr>
      <w:r>
        <w:rPr>
          <w:rFonts w:ascii="Arial" w:hAnsi="Arial"/>
          <w:b w:val="0"/>
          <w:i w:val="0"/>
          <w:color w:val="163258"/>
          <w:sz w:val="20"/>
        </w:rPr>
        <w:t>SaaS | OTRS | Bea Weblogic</w:t>
      </w:r>
    </w:p>
    <w:p>
      <w:pPr>
        <w:spacing w:before="160" w:after="80"/>
        <w:pBdr>
          <w:bottom w:val="dashed" w:sz="8" w:space="4" w:color="d1d5db"/>
        </w:pBdr>
      </w:pPr>
      <w:r>
        <w:rPr>
          <w:rFonts w:ascii="Arial" w:hAnsi="Arial"/>
          <w:b/>
          <w:i w:val="0"/>
          <w:color w:val="163258"/>
          <w:sz w:val="20"/>
        </w:rPr>
        <w:t>Spezielle Konzepte</w:t>
      </w:r>
    </w:p>
    <w:p>
      <w:pPr>
        <w:spacing w:after="240" w:line="360" w:lineRule="exact"/>
        <w:ind w:left="200"/>
        <w:pBdr>
          <w:left w:val="single" w:sz="16" w:space="8" w:color="d1d5db"/>
        </w:pBdr>
      </w:pPr>
      <w:r>
        <w:rPr>
          <w:rFonts w:ascii="Arial" w:hAnsi="Arial"/>
          <w:b w:val="0"/>
          <w:i w:val="0"/>
          <w:color w:val="163258"/>
          <w:sz w:val="20"/>
        </w:rPr>
        <w:t>BSI 100</w:t>
      </w:r>
    </w:p>
    <w:p>
      <w:pPr>
        <w:spacing w:before="160" w:after="80"/>
        <w:pBdr>
          <w:bottom w:val="dashed" w:sz="8" w:space="4" w:color="d1d5db"/>
        </w:pBdr>
      </w:pPr>
      <w:r>
        <w:rPr>
          <w:rFonts w:ascii="Arial" w:hAnsi="Arial"/>
          <w:b/>
          <w:i w:val="0"/>
          <w:color w:val="163258"/>
          <w:sz w:val="20"/>
        </w:rPr>
        <w:t>Virtualisierung</w:t>
      </w:r>
    </w:p>
    <w:p>
      <w:pPr>
        <w:spacing w:after="240" w:line="360" w:lineRule="exact"/>
        <w:ind w:left="200"/>
        <w:pBdr>
          <w:left w:val="single" w:sz="16" w:space="8" w:color="d1d5db"/>
        </w:pBdr>
      </w:pPr>
      <w:r>
        <w:rPr>
          <w:rFonts w:ascii="Arial" w:hAnsi="Arial"/>
          <w:b w:val="0"/>
          <w:i w:val="0"/>
          <w:color w:val="163258"/>
          <w:sz w:val="20"/>
        </w:rPr>
        <w:t>Citrix</w:t>
      </w:r>
    </w:p>
    <w:p>
      <w:pPr>
        <w:spacing w:before="160" w:after="80"/>
        <w:pBdr>
          <w:bottom w:val="dashed" w:sz="8" w:space="4" w:color="d1d5db"/>
        </w:pBdr>
      </w:pPr>
      <w:r>
        <w:rPr>
          <w:rFonts w:ascii="Arial" w:hAnsi="Arial"/>
          <w:b/>
          <w:i w:val="0"/>
          <w:color w:val="163258"/>
          <w:sz w:val="20"/>
        </w:rPr>
        <w:t>Netzwerkprotokolle</w:t>
      </w:r>
    </w:p>
    <w:p>
      <w:pPr>
        <w:spacing w:after="240" w:line="360" w:lineRule="exact"/>
        <w:ind w:left="200"/>
        <w:pBdr>
          <w:left w:val="single" w:sz="16" w:space="8" w:color="d1d5db"/>
        </w:pBdr>
      </w:pPr>
      <w:r>
        <w:rPr>
          <w:rFonts w:ascii="Arial" w:hAnsi="Arial"/>
          <w:b w:val="0"/>
          <w:i w:val="0"/>
          <w:color w:val="163258"/>
          <w:sz w:val="20"/>
        </w:rPr>
        <w:t>X.500 | ATM | QoS | VPN</w:t>
      </w:r>
    </w:p>
    <w:p>
      <w:pPr>
        <w:spacing w:before="160" w:after="80"/>
        <w:pBdr>
          <w:bottom w:val="dashed" w:sz="8" w:space="4" w:color="d1d5db"/>
        </w:pBdr>
      </w:pPr>
      <w:r>
        <w:rPr>
          <w:rFonts w:ascii="Arial" w:hAnsi="Arial"/>
          <w:b/>
          <w:i w:val="0"/>
          <w:color w:val="163258"/>
          <w:sz w:val="20"/>
        </w:rPr>
        <w:t>Security Tools</w:t>
      </w:r>
    </w:p>
    <w:p>
      <w:pPr>
        <w:spacing w:after="240" w:line="360" w:lineRule="exact"/>
        <w:ind w:left="200"/>
        <w:pBdr>
          <w:left w:val="single" w:sz="16" w:space="8" w:color="d1d5db"/>
        </w:pBdr>
      </w:pPr>
      <w:r>
        <w:rPr>
          <w:rFonts w:ascii="Arial" w:hAnsi="Arial"/>
          <w:b w:val="0"/>
          <w:i w:val="0"/>
          <w:color w:val="163258"/>
          <w:sz w:val="20"/>
        </w:rPr>
        <w:t>Zertifikate</w:t>
      </w:r>
    </w:p>
    <w:p>
      <w:pPr>
        <w:spacing w:before="160" w:after="80"/>
        <w:pBdr>
          <w:bottom w:val="dashed" w:sz="8" w:space="4" w:color="d1d5db"/>
        </w:pBdr>
      </w:pPr>
      <w:r>
        <w:rPr>
          <w:rFonts w:ascii="Arial" w:hAnsi="Arial"/>
          <w:b/>
          <w:i w:val="0"/>
          <w:color w:val="163258"/>
          <w:sz w:val="20"/>
        </w:rPr>
        <w:t>Datenkommunikation</w:t>
      </w:r>
    </w:p>
    <w:p>
      <w:pPr>
        <w:spacing w:after="240" w:line="360" w:lineRule="exact"/>
        <w:ind w:left="200"/>
        <w:pBdr>
          <w:left w:val="single" w:sz="16" w:space="8" w:color="d1d5db"/>
        </w:pBdr>
      </w:pPr>
      <w:r>
        <w:rPr>
          <w:rFonts w:ascii="Arial" w:hAnsi="Arial"/>
          <w:b w:val="0"/>
          <w:i w:val="0"/>
          <w:color w:val="163258"/>
          <w:sz w:val="20"/>
        </w:rPr>
        <w:t>BMC Patrol | Citrix Metaframe</w:t>
      </w:r>
    </w:p>
    <w:sectPr w:rsidR="00FC693F" w:rsidRPr="0006063C" w:rsidSect="00034616">
      <w:headerReference w:type="default" r:id="rId9"/>
      <w:pgSz w:w="11906" w:h="16838"/>
      <w:pgMar w:top="971" w:right="1020" w:bottom="850" w:left="1020" w:header="85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360"/>
      <w:tabs>
        <w:tab w:val="center" w:pos="4932"/>
        <w:tab w:val="right" w:pos="9865"/>
      </w:tabs>
      <w:pBdr>
        <w:bottom w:val="single" w:sz="8" w:space="4" w:color="163258"/>
      </w:pBdr>
    </w:pPr>
    <w:r>
      <w:rPr>
        <w:rFonts w:ascii="Arial" w:hAnsi="Arial"/>
        <w:b w:val="0"/>
        <w:i w:val="0"/>
        <w:color w:val="163258"/>
        <w:sz w:val="18"/>
      </w:rPr>
      <w:t>Qualifikationsprofil: AID-pb_5.1.4.1</w:t>
    </w:r>
    <w:r>
      <w:rPr>
        <w:rFonts w:ascii="Arial" w:hAnsi="Arial"/>
        <w:b w:val="0"/>
        <w:i w:val="0"/>
        <w:color w:val="163258"/>
        <w:sz w:val="18"/>
      </w:rPr>
      <w:tab/>
      <w:t>www.abcona.de</w:t>
    </w:r>
    <w:r>
      <w:rPr>
        <w:rFonts w:ascii="Arial" w:hAnsi="Arial"/>
        <w:b w:val="0"/>
        <w:i w:val="0"/>
        <w:color w:val="163258"/>
        <w:sz w:val="18"/>
      </w:rPr>
      <w:tab/>
      <w:t xml:space="preserve">Seite </w:t>
    </w:r>
    <w:r>
      <w:rPr>
        <w:color w:val="163258"/>
        <w:sz w:val="18"/>
      </w:rPr>
      <w:fldChar w:fldCharType="begin"/>
      <w:instrText> PAGE </w:instrText>
    </w:r>
    <w:r>
      <w:rPr>
        <w:color w:val="163258"/>
        <w:sz w:val="18"/>
      </w:rPr>
      <w:fldChar w:fldCharType="separate"/>
    </w:r>
    <w:r>
      <w:rPr>
        <w:color w:val="163258"/>
        <w:sz w:val="18"/>
      </w:rPr>
      <w:fldChar w:fldCharType="end"/>
    </w:r>
    <w:r>
      <w:rPr>
        <w:rFonts w:ascii="Arial" w:hAnsi="Arial"/>
        <w:b w:val="0"/>
        <w:i w:val="0"/>
        <w:color w:val="163258"/>
        <w:sz w:val="18"/>
      </w:rPr>
      <w:t xml:space="preserve"> von </w:t>
    </w:r>
    <w:r>
      <w:rPr>
        <w:color w:val="163258"/>
        <w:sz w:val="18"/>
      </w:rPr>
      <w:fldChar w:fldCharType="begin"/>
      <w:instrText> NUMPAGES </w:instrText>
    </w:r>
    <w:r>
      <w:rPr>
        <w:color w:val="163258"/>
        <w:sz w:val="18"/>
      </w:rPr>
      <w:fldChar w:fldCharType="separate"/>
    </w:r>
    <w:r>
      <w:rPr>
        <w:color w:val="163258"/>
        <w:sz w:val="18"/>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