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AID-pb_5.1.4.0</w:t>
      </w:r>
    </w:p>
    <w:p>
      <w:pPr>
        <w:spacing w:before="0" w:after="400"/>
        <w:jc w:val="center"/>
      </w:pPr>
      <w:r>
        <w:rPr>
          <w:rFonts w:ascii="Arial" w:hAnsi="Arial"/>
          <w:b/>
          <w:i w:val="0"/>
          <w:color w:val="163258"/>
          <w:sz w:val="40"/>
        </w:rPr>
        <w:t>Schwerpunkt: IT Service Manager (ITIL V3, ISO 20000), IT Sourcing &amp; Supplier Manager, IT Ausschreibungen (RfP, VOLA, UfAB), Projektmanagement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AID-pb_5.1.4.0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 Französisch, Deutsch (Muttersprache), Englisch (fließend), Französisch (Grundkenntnisse), fließend, Muttersprache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01.11.15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D6, D7, D8 Deutschland: Reisespesen inklusive</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ISO 20000 Consultant</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IT Service Manager (ITIL V3</w:t>
      </w:r>
    </w:p>
    <w:p>
      <w:pPr>
        <w:keepNext/>
        <w:spacing w:after="80"/>
        <w:ind w:left="170"/>
      </w:pPr>
      <w:r>
        <w:rPr>
          <w:rFonts w:ascii="Arial" w:hAnsi="Arial"/>
          <w:color w:val="163258"/>
          <w:sz w:val="24"/>
        </w:rPr>
        <w:t xml:space="preserve">• </w:t>
      </w:r>
      <w:r>
        <w:rPr>
          <w:rFonts w:ascii="Arial" w:hAnsi="Arial"/>
          <w:b w:val="0"/>
          <w:i w:val="0"/>
          <w:color w:val="163258"/>
          <w:sz w:val="20"/>
        </w:rPr>
        <w:t>ISO 20000)</w:t>
      </w:r>
    </w:p>
    <w:p>
      <w:pPr>
        <w:keepNext/>
        <w:spacing w:after="80"/>
        <w:ind w:left="170"/>
      </w:pPr>
      <w:r>
        <w:rPr>
          <w:rFonts w:ascii="Arial" w:hAnsi="Arial"/>
          <w:color w:val="163258"/>
          <w:sz w:val="24"/>
        </w:rPr>
        <w:t xml:space="preserve">• </w:t>
      </w:r>
      <w:r>
        <w:rPr>
          <w:rFonts w:ascii="Arial" w:hAnsi="Arial"/>
          <w:b w:val="0"/>
          <w:i w:val="0"/>
          <w:color w:val="163258"/>
          <w:sz w:val="20"/>
        </w:rPr>
        <w:t>IT Sourcing &amp; Supplier Manager</w:t>
      </w:r>
    </w:p>
    <w:p>
      <w:pPr>
        <w:keepNext/>
        <w:spacing w:after="80"/>
        <w:ind w:left="170"/>
      </w:pPr>
      <w:r>
        <w:rPr>
          <w:rFonts w:ascii="Arial" w:hAnsi="Arial"/>
          <w:color w:val="163258"/>
          <w:sz w:val="24"/>
        </w:rPr>
        <w:t xml:space="preserve">• </w:t>
      </w:r>
      <w:r>
        <w:rPr>
          <w:rFonts w:ascii="Arial" w:hAnsi="Arial"/>
          <w:b w:val="0"/>
          <w:i w:val="0"/>
          <w:color w:val="163258"/>
          <w:sz w:val="20"/>
        </w:rPr>
        <w:t>IT Ausschreibungen (RfP</w:t>
      </w:r>
    </w:p>
    <w:p>
      <w:pPr>
        <w:keepNext/>
        <w:spacing w:after="80"/>
        <w:ind w:left="170"/>
      </w:pPr>
      <w:r>
        <w:rPr>
          <w:rFonts w:ascii="Arial" w:hAnsi="Arial"/>
          <w:color w:val="163258"/>
          <w:sz w:val="24"/>
        </w:rPr>
        <w:t xml:space="preserve">• </w:t>
      </w:r>
      <w:r>
        <w:rPr>
          <w:rFonts w:ascii="Arial" w:hAnsi="Arial"/>
          <w:b w:val="0"/>
          <w:i w:val="0"/>
          <w:color w:val="163258"/>
          <w:sz w:val="20"/>
        </w:rPr>
        <w:t>VOLA</w:t>
      </w:r>
    </w:p>
    <w:p>
      <w:pPr>
        <w:keepNext/>
        <w:spacing w:after="80"/>
        <w:ind w:left="170"/>
      </w:pPr>
      <w:r>
        <w:rPr>
          <w:rFonts w:ascii="Arial" w:hAnsi="Arial"/>
          <w:color w:val="163258"/>
          <w:sz w:val="24"/>
        </w:rPr>
        <w:t xml:space="preserve">• </w:t>
      </w:r>
      <w:r>
        <w:rPr>
          <w:rFonts w:ascii="Arial" w:hAnsi="Arial"/>
          <w:b w:val="0"/>
          <w:i w:val="0"/>
          <w:color w:val="163258"/>
          <w:sz w:val="20"/>
        </w:rPr>
        <w:t>UfAB)</w:t>
      </w:r>
    </w:p>
    <w:p>
      <w:pPr>
        <w:keepNext/>
        <w:spacing w:after="80"/>
        <w:ind w:left="170"/>
      </w:pPr>
      <w:r>
        <w:rPr>
          <w:rFonts w:ascii="Arial" w:hAnsi="Arial"/>
          <w:color w:val="163258"/>
          <w:sz w:val="24"/>
        </w:rPr>
        <w:t xml:space="preserve">• </w:t>
      </w:r>
      <w:r>
        <w:rPr>
          <w:rFonts w:ascii="Arial" w:hAnsi="Arial"/>
          <w:b w:val="0"/>
          <w:i w:val="0"/>
          <w:color w:val="163258"/>
          <w:sz w:val="20"/>
        </w:rPr>
        <w:t>Projektmanagement</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Administration / Support Qualitätsmanagement / Qualitätssicherung / Test bevorzugt IT Service Management IT Betrieb ISO 20000 Consultant</w:t>
      </w:r>
    </w:p>
    <w:p>
      <w:pPr>
        <w:keepNext/>
        <w:spacing w:after="80"/>
        <w:ind w:left="170"/>
      </w:pPr>
      <w:r>
        <w:rPr>
          <w:rFonts w:ascii="Arial" w:hAnsi="Arial"/>
          <w:color w:val="163258"/>
          <w:sz w:val="24"/>
        </w:rPr>
        <w:t xml:space="preserve">• </w:t>
      </w:r>
      <w:r>
        <w:rPr>
          <w:rFonts w:ascii="Arial" w:hAnsi="Arial"/>
          <w:b w:val="0"/>
          <w:i w:val="0"/>
          <w:color w:val="163258"/>
          <w:sz w:val="20"/>
        </w:rPr>
        <w:t>IT Service Manager (ITIL V3, ISO 20000)</w:t>
      </w:r>
    </w:p>
    <w:p>
      <w:pPr>
        <w:keepNext/>
        <w:spacing w:after="80"/>
        <w:ind w:left="170"/>
      </w:pPr>
      <w:r>
        <w:rPr>
          <w:rFonts w:ascii="Arial" w:hAnsi="Arial"/>
          <w:color w:val="163258"/>
          <w:sz w:val="24"/>
        </w:rPr>
        <w:t xml:space="preserve">• </w:t>
      </w:r>
      <w:r>
        <w:rPr>
          <w:rFonts w:ascii="Arial" w:hAnsi="Arial"/>
          <w:b w:val="0"/>
          <w:i w:val="0"/>
          <w:color w:val="163258"/>
          <w:sz w:val="20"/>
        </w:rPr>
        <w:t>IT Ausschreibungen (RfP, VOLA, UfAB)</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IT Service Management</w:t>
      </w:r>
    </w:p>
    <w:p>
      <w:pPr>
        <w:keepNext w:val="0"/>
        <w:spacing w:after="320"/>
        <w:ind w:left="170"/>
      </w:pPr>
      <w:r>
        <w:rPr>
          <w:rFonts w:ascii="Arial" w:hAnsi="Arial"/>
          <w:color w:val="163258"/>
          <w:sz w:val="24"/>
        </w:rPr>
        <w:t xml:space="preserve">• </w:t>
      </w:r>
      <w:r>
        <w:rPr>
          <w:rFonts w:ascii="Arial" w:hAnsi="Arial"/>
          <w:b w:val="0"/>
          <w:i w:val="0"/>
          <w:color w:val="163258"/>
          <w:sz w:val="20"/>
        </w:rPr>
        <w:t>IT Betrieb</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Automobil, Versicherungen, Gesundheitswesen - Elektronische Gesundheitskarte (eGK), Pharmahandel, Wirtschafts-Verlagswesen/Softwareentwicklung, Förderbanken, öffentliche Hand/Landesregierung</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Erfahrungen:</w:t>
      </w:r>
    </w:p>
    <w:p>
      <w:pPr>
        <w:spacing w:after="80"/>
        <w:ind w:left="170"/>
      </w:pPr>
      <w:r>
        <w:rPr>
          <w:rFonts w:ascii="Arial" w:hAnsi="Arial"/>
          <w:color w:val="163258"/>
          <w:sz w:val="24"/>
        </w:rPr>
        <w:t xml:space="preserve">• </w:t>
      </w:r>
      <w:r>
        <w:rPr>
          <w:rFonts w:ascii="Arial" w:hAnsi="Arial"/>
          <w:b w:val="0"/>
          <w:i w:val="0"/>
          <w:color w:val="163258"/>
          <w:sz w:val="20"/>
        </w:rPr>
        <w:t>* ITIL seit 1998: Problem</w:t>
      </w:r>
    </w:p>
    <w:p>
      <w:pPr>
        <w:spacing w:after="80"/>
        <w:ind w:left="170"/>
      </w:pPr>
      <w:r>
        <w:rPr>
          <w:rFonts w:ascii="Arial" w:hAnsi="Arial"/>
          <w:color w:val="163258"/>
          <w:sz w:val="24"/>
        </w:rPr>
        <w:t xml:space="preserve">• </w:t>
      </w:r>
      <w:r>
        <w:rPr>
          <w:rFonts w:ascii="Arial" w:hAnsi="Arial"/>
          <w:b w:val="0"/>
          <w:i w:val="0"/>
          <w:color w:val="163258"/>
          <w:sz w:val="20"/>
        </w:rPr>
        <w:t>Config</w:t>
      </w:r>
    </w:p>
    <w:p>
      <w:pPr>
        <w:spacing w:after="80"/>
        <w:ind w:left="170"/>
      </w:pPr>
      <w:r>
        <w:rPr>
          <w:rFonts w:ascii="Arial" w:hAnsi="Arial"/>
          <w:color w:val="163258"/>
          <w:sz w:val="24"/>
        </w:rPr>
        <w:t xml:space="preserve">• </w:t>
      </w:r>
      <w:r>
        <w:rPr>
          <w:rFonts w:ascii="Arial" w:hAnsi="Arial"/>
          <w:b w:val="0"/>
          <w:i w:val="0"/>
          <w:color w:val="163258"/>
          <w:sz w:val="20"/>
        </w:rPr>
        <w:t>Change</w:t>
      </w:r>
    </w:p>
    <w:p>
      <w:pPr>
        <w:spacing w:after="80"/>
        <w:ind w:left="170"/>
      </w:pPr>
      <w:r>
        <w:rPr>
          <w:rFonts w:ascii="Arial" w:hAnsi="Arial"/>
          <w:color w:val="163258"/>
          <w:sz w:val="24"/>
        </w:rPr>
        <w:t xml:space="preserve">• </w:t>
      </w:r>
      <w:r>
        <w:rPr>
          <w:rFonts w:ascii="Arial" w:hAnsi="Arial"/>
          <w:b w:val="0"/>
          <w:i w:val="0"/>
          <w:color w:val="163258"/>
          <w:sz w:val="20"/>
        </w:rPr>
        <w:t>Project</w:t>
      </w:r>
    </w:p>
    <w:p>
      <w:pPr>
        <w:spacing w:after="80"/>
        <w:ind w:left="170"/>
      </w:pPr>
      <w:r>
        <w:rPr>
          <w:rFonts w:ascii="Arial" w:hAnsi="Arial"/>
          <w:color w:val="163258"/>
          <w:sz w:val="24"/>
        </w:rPr>
        <w:t xml:space="preserve">• </w:t>
      </w:r>
      <w:r>
        <w:rPr>
          <w:rFonts w:ascii="Arial" w:hAnsi="Arial"/>
          <w:b w:val="0"/>
          <w:i w:val="0"/>
          <w:color w:val="163258"/>
          <w:sz w:val="20"/>
        </w:rPr>
        <w:t>Service Level</w:t>
      </w:r>
    </w:p>
    <w:p>
      <w:pPr>
        <w:spacing w:after="80"/>
        <w:ind w:left="170"/>
      </w:pPr>
      <w:r>
        <w:rPr>
          <w:rFonts w:ascii="Arial" w:hAnsi="Arial"/>
          <w:color w:val="163258"/>
          <w:sz w:val="24"/>
        </w:rPr>
        <w:t xml:space="preserve">• </w:t>
      </w:r>
      <w:r>
        <w:rPr>
          <w:rFonts w:ascii="Arial" w:hAnsi="Arial"/>
          <w:b w:val="0"/>
          <w:i w:val="0"/>
          <w:color w:val="163258"/>
          <w:sz w:val="20"/>
        </w:rPr>
        <w:t>Management</w:t>
      </w:r>
    </w:p>
    <w:p>
      <w:pPr>
        <w:spacing w:after="80"/>
        <w:ind w:left="170"/>
      </w:pPr>
      <w:r>
        <w:rPr>
          <w:rFonts w:ascii="Arial" w:hAnsi="Arial"/>
          <w:color w:val="163258"/>
          <w:sz w:val="24"/>
        </w:rPr>
        <w:t xml:space="preserve">• </w:t>
      </w:r>
      <w:r>
        <w:rPr>
          <w:rFonts w:ascii="Arial" w:hAnsi="Arial"/>
          <w:b w:val="0"/>
          <w:i w:val="0"/>
          <w:color w:val="163258"/>
          <w:sz w:val="20"/>
        </w:rPr>
        <w:t>* Erstellung von Ausschreibungen</w:t>
      </w:r>
    </w:p>
    <w:p>
      <w:pPr>
        <w:spacing w:after="80"/>
        <w:ind w:left="170"/>
      </w:pPr>
      <w:r>
        <w:rPr>
          <w:rFonts w:ascii="Arial" w:hAnsi="Arial"/>
          <w:color w:val="163258"/>
          <w:sz w:val="24"/>
        </w:rPr>
        <w:t xml:space="preserve">• </w:t>
      </w:r>
      <w:r>
        <w:rPr>
          <w:rFonts w:ascii="Arial" w:hAnsi="Arial"/>
          <w:b w:val="0"/>
          <w:i w:val="0"/>
          <w:color w:val="163258"/>
          <w:sz w:val="20"/>
        </w:rPr>
        <w:t>öffentlichen Ausschreibungen gem</w:t>
      </w:r>
    </w:p>
    <w:p>
      <w:pPr>
        <w:spacing w:after="80"/>
        <w:ind w:left="170"/>
      </w:pPr>
      <w:r>
        <w:rPr>
          <w:rFonts w:ascii="Arial" w:hAnsi="Arial"/>
          <w:color w:val="163258"/>
          <w:sz w:val="24"/>
        </w:rPr>
        <w:t xml:space="preserve">• </w:t>
      </w:r>
      <w:r>
        <w:rPr>
          <w:rFonts w:ascii="Arial" w:hAnsi="Arial"/>
          <w:b w:val="0"/>
          <w:i w:val="0"/>
          <w:color w:val="163258"/>
          <w:sz w:val="20"/>
        </w:rPr>
        <w:t>VOL</w:t>
      </w:r>
    </w:p>
    <w:p>
      <w:pPr>
        <w:spacing w:after="80"/>
        <w:ind w:left="170"/>
      </w:pPr>
      <w:r>
        <w:rPr>
          <w:rFonts w:ascii="Arial" w:hAnsi="Arial"/>
          <w:color w:val="163258"/>
          <w:sz w:val="24"/>
        </w:rPr>
        <w:t xml:space="preserve">• </w:t>
      </w:r>
      <w:r>
        <w:rPr>
          <w:rFonts w:ascii="Arial" w:hAnsi="Arial"/>
          <w:b w:val="0"/>
          <w:i w:val="0"/>
          <w:color w:val="163258"/>
          <w:sz w:val="20"/>
        </w:rPr>
        <w:t>Bewertung von Angeboten zum Beispiel gem. UfAB V</w:t>
      </w:r>
    </w:p>
    <w:p>
      <w:pPr>
        <w:spacing w:after="80"/>
        <w:ind w:left="170"/>
      </w:pPr>
      <w:r>
        <w:rPr>
          <w:rFonts w:ascii="Arial" w:hAnsi="Arial"/>
          <w:color w:val="163258"/>
          <w:sz w:val="24"/>
        </w:rPr>
        <w:t xml:space="preserve">• </w:t>
      </w:r>
      <w:r>
        <w:rPr>
          <w:rFonts w:ascii="Arial" w:hAnsi="Arial"/>
          <w:b w:val="0"/>
          <w:i w:val="0"/>
          <w:color w:val="163258"/>
          <w:sz w:val="20"/>
        </w:rPr>
        <w:t>* Projektleitung</w:t>
      </w:r>
    </w:p>
    <w:p>
      <w:pPr>
        <w:spacing w:after="80"/>
        <w:ind w:left="170"/>
      </w:pPr>
      <w:r>
        <w:rPr>
          <w:rFonts w:ascii="Arial" w:hAnsi="Arial"/>
          <w:color w:val="163258"/>
          <w:sz w:val="24"/>
        </w:rPr>
        <w:t xml:space="preserve">• </w:t>
      </w:r>
      <w:r>
        <w:rPr>
          <w:rFonts w:ascii="Arial" w:hAnsi="Arial"/>
          <w:b w:val="0"/>
          <w:i w:val="0"/>
          <w:color w:val="163258"/>
          <w:sz w:val="20"/>
        </w:rPr>
        <w:t>Großprojektleitung</w:t>
      </w:r>
    </w:p>
    <w:p>
      <w:pPr>
        <w:spacing w:after="80"/>
        <w:ind w:left="170"/>
      </w:pPr>
      <w:r>
        <w:rPr>
          <w:rFonts w:ascii="Arial" w:hAnsi="Arial"/>
          <w:color w:val="163258"/>
          <w:sz w:val="24"/>
        </w:rPr>
        <w:t xml:space="preserve">• </w:t>
      </w:r>
      <w:r>
        <w:rPr>
          <w:rFonts w:ascii="Arial" w:hAnsi="Arial"/>
          <w:b w:val="0"/>
          <w:i w:val="0"/>
          <w:color w:val="163258"/>
          <w:sz w:val="20"/>
        </w:rPr>
        <w:t>Mitwirkung bei der Erstellung und Verhandlung von Serviceverträgen</w:t>
      </w:r>
    </w:p>
    <w:p>
      <w:pPr>
        <w:spacing w:after="80"/>
        <w:ind w:left="170"/>
      </w:pPr>
      <w:r>
        <w:rPr>
          <w:rFonts w:ascii="Arial" w:hAnsi="Arial"/>
          <w:color w:val="163258"/>
          <w:sz w:val="24"/>
        </w:rPr>
        <w:t xml:space="preserve">• </w:t>
      </w:r>
      <w:r>
        <w:rPr>
          <w:rFonts w:ascii="Arial" w:hAnsi="Arial"/>
          <w:b w:val="0"/>
          <w:i w:val="0"/>
          <w:color w:val="163258"/>
          <w:sz w:val="20"/>
        </w:rPr>
        <w:t>für den IT Betrieb</w:t>
      </w:r>
    </w:p>
    <w:p>
      <w:pPr>
        <w:spacing w:after="80"/>
        <w:ind w:left="170"/>
      </w:pPr>
      <w:r>
        <w:rPr>
          <w:rFonts w:ascii="Arial" w:hAnsi="Arial"/>
          <w:color w:val="163258"/>
          <w:sz w:val="24"/>
        </w:rPr>
        <w:t xml:space="preserve">• </w:t>
      </w:r>
      <w:r>
        <w:rPr>
          <w:rFonts w:ascii="Arial" w:hAnsi="Arial"/>
          <w:b w:val="0"/>
          <w:i w:val="0"/>
          <w:color w:val="163258"/>
          <w:sz w:val="20"/>
        </w:rPr>
        <w:t>* Rolloutorganisation</w:t>
      </w:r>
    </w:p>
    <w:p>
      <w:pPr>
        <w:spacing w:after="80"/>
        <w:ind w:left="170"/>
      </w:pPr>
      <w:r>
        <w:rPr>
          <w:rFonts w:ascii="Arial" w:hAnsi="Arial"/>
          <w:color w:val="163258"/>
          <w:sz w:val="24"/>
        </w:rPr>
        <w:t xml:space="preserve">• </w:t>
      </w:r>
      <w:r>
        <w:rPr>
          <w:rFonts w:ascii="Arial" w:hAnsi="Arial"/>
          <w:b w:val="0"/>
          <w:i w:val="0"/>
          <w:color w:val="163258"/>
          <w:sz w:val="20"/>
        </w:rPr>
        <w:t>Migrationsprojekte</w:t>
      </w:r>
    </w:p>
    <w:p>
      <w:pPr>
        <w:spacing w:after="80"/>
        <w:ind w:left="170"/>
      </w:pPr>
      <w:r>
        <w:rPr>
          <w:rFonts w:ascii="Arial" w:hAnsi="Arial"/>
          <w:color w:val="163258"/>
          <w:sz w:val="24"/>
        </w:rPr>
        <w:t xml:space="preserve">• </w:t>
      </w:r>
      <w:r>
        <w:rPr>
          <w:rFonts w:ascii="Arial" w:hAnsi="Arial"/>
          <w:b w:val="0"/>
          <w:i w:val="0"/>
          <w:color w:val="163258"/>
          <w:sz w:val="20"/>
        </w:rPr>
        <w:t>* Erstellung von Spezifikationen</w:t>
      </w:r>
    </w:p>
    <w:p>
      <w:pPr>
        <w:spacing w:after="80"/>
        <w:ind w:left="170"/>
      </w:pPr>
      <w:r>
        <w:rPr>
          <w:rFonts w:ascii="Arial" w:hAnsi="Arial"/>
          <w:color w:val="163258"/>
          <w:sz w:val="24"/>
        </w:rPr>
        <w:t xml:space="preserve">• </w:t>
      </w:r>
      <w:r>
        <w:rPr>
          <w:rFonts w:ascii="Arial" w:hAnsi="Arial"/>
          <w:b w:val="0"/>
          <w:i w:val="0"/>
          <w:color w:val="163258"/>
          <w:sz w:val="20"/>
        </w:rPr>
        <w:t>Pflichtenheften</w:t>
      </w:r>
    </w:p>
    <w:p>
      <w:pPr>
        <w:spacing w:after="80"/>
        <w:ind w:left="170"/>
      </w:pPr>
      <w:r>
        <w:rPr>
          <w:rFonts w:ascii="Arial" w:hAnsi="Arial"/>
          <w:color w:val="163258"/>
          <w:sz w:val="24"/>
        </w:rPr>
        <w:t xml:space="preserve">• </w:t>
      </w:r>
      <w:r>
        <w:rPr>
          <w:rFonts w:ascii="Arial" w:hAnsi="Arial"/>
          <w:b w:val="0"/>
          <w:i w:val="0"/>
          <w:color w:val="163258"/>
          <w:sz w:val="20"/>
        </w:rPr>
        <w:t>Erstellung von IT-Wirtschaftlichkeitsbetrachtungen gem IT-WiBe</w:t>
      </w:r>
    </w:p>
    <w:p>
      <w:pPr>
        <w:spacing w:after="80"/>
        <w:ind w:left="170"/>
      </w:pPr>
      <w:r>
        <w:rPr>
          <w:rFonts w:ascii="Arial" w:hAnsi="Arial"/>
          <w:color w:val="163258"/>
          <w:sz w:val="24"/>
        </w:rPr>
        <w:t xml:space="preserve">• </w:t>
      </w:r>
      <w:r>
        <w:rPr>
          <w:rFonts w:ascii="Arial" w:hAnsi="Arial"/>
          <w:b w:val="0"/>
          <w:i w:val="0"/>
          <w:color w:val="163258"/>
          <w:sz w:val="20"/>
        </w:rPr>
        <w:t>(`97)</w:t>
      </w:r>
    </w:p>
    <w:p>
      <w:pPr>
        <w:spacing w:after="80"/>
        <w:ind w:left="170"/>
      </w:pPr>
      <w:r>
        <w:rPr>
          <w:rFonts w:ascii="Arial" w:hAnsi="Arial"/>
          <w:color w:val="163258"/>
          <w:sz w:val="24"/>
        </w:rPr>
        <w:t xml:space="preserve">• </w:t>
      </w:r>
      <w:r>
        <w:rPr>
          <w:rFonts w:ascii="Arial" w:hAnsi="Arial"/>
          <w:b w:val="0"/>
          <w:i w:val="0"/>
          <w:color w:val="163258"/>
          <w:sz w:val="20"/>
        </w:rPr>
        <w:t>* Qualitätsmanagement in der Softwareentwicklung (CMMI-DEV</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 Software - Dokumentation</w:t>
      </w:r>
    </w:p>
    <w:p>
      <w:pPr>
        <w:spacing w:after="80"/>
        <w:ind w:left="170"/>
      </w:pPr>
      <w:r>
        <w:rPr>
          <w:rFonts w:ascii="Arial" w:hAnsi="Arial"/>
          <w:color w:val="163258"/>
          <w:sz w:val="24"/>
        </w:rPr>
        <w:t xml:space="preserve">• </w:t>
      </w:r>
      <w:r>
        <w:rPr>
          <w:rFonts w:ascii="Arial" w:hAnsi="Arial"/>
          <w:b w:val="0"/>
          <w:i w:val="0"/>
          <w:color w:val="163258"/>
          <w:sz w:val="20"/>
        </w:rPr>
        <w:t>Benutzerhandbuch (deutsch / englisch)</w:t>
      </w:r>
    </w:p>
    <w:p>
      <w:pPr>
        <w:spacing w:after="80"/>
        <w:ind w:left="170"/>
      </w:pPr>
      <w:r>
        <w:rPr>
          <w:rFonts w:ascii="Arial" w:hAnsi="Arial"/>
          <w:color w:val="163258"/>
          <w:sz w:val="24"/>
        </w:rPr>
        <w:t xml:space="preserve">• </w:t>
      </w:r>
      <w:r>
        <w:rPr>
          <w:rFonts w:ascii="Arial" w:hAnsi="Arial"/>
          <w:b w:val="0"/>
          <w:i w:val="0"/>
          <w:color w:val="163258"/>
          <w:sz w:val="20"/>
        </w:rPr>
        <w:t>Beratung bei Konzeption von HelpDesk &amp; Callcenter (Organisation &amp;</w:t>
      </w:r>
    </w:p>
    <w:p>
      <w:pPr>
        <w:spacing w:after="80"/>
        <w:ind w:left="170"/>
      </w:pPr>
      <w:r>
        <w:rPr>
          <w:rFonts w:ascii="Arial" w:hAnsi="Arial"/>
          <w:color w:val="163258"/>
          <w:sz w:val="24"/>
        </w:rPr>
        <w:t xml:space="preserve">• </w:t>
      </w:r>
      <w:r>
        <w:rPr>
          <w:rFonts w:ascii="Arial" w:hAnsi="Arial"/>
          <w:b w:val="0"/>
          <w:i w:val="0"/>
          <w:color w:val="163258"/>
          <w:sz w:val="20"/>
        </w:rPr>
        <w:t>Technik)</w:t>
      </w:r>
    </w:p>
    <w:p>
      <w:pPr>
        <w:spacing w:after="80"/>
        <w:ind w:left="170"/>
      </w:pPr>
      <w:r>
        <w:rPr>
          <w:rFonts w:ascii="Arial" w:hAnsi="Arial"/>
          <w:color w:val="163258"/>
          <w:sz w:val="24"/>
        </w:rPr>
        <w:t xml:space="preserve">• </w:t>
      </w:r>
      <w:r>
        <w:rPr>
          <w:rFonts w:ascii="Arial" w:hAnsi="Arial"/>
          <w:b w:val="0"/>
          <w:i w:val="0"/>
          <w:color w:val="163258"/>
          <w:sz w:val="20"/>
        </w:rPr>
        <w:t>* Test (Konzeption</w:t>
      </w:r>
    </w:p>
    <w:p>
      <w:pPr>
        <w:spacing w:after="80"/>
        <w:ind w:left="170"/>
      </w:pPr>
      <w:r>
        <w:rPr>
          <w:rFonts w:ascii="Arial" w:hAnsi="Arial"/>
          <w:color w:val="163258"/>
          <w:sz w:val="24"/>
        </w:rPr>
        <w:t xml:space="preserve">• </w:t>
      </w:r>
      <w:r>
        <w:rPr>
          <w:rFonts w:ascii="Arial" w:hAnsi="Arial"/>
          <w:b w:val="0"/>
          <w:i w:val="0"/>
          <w:color w:val="163258"/>
          <w:sz w:val="20"/>
        </w:rPr>
        <w:t>Durchführung</w:t>
      </w:r>
    </w:p>
    <w:p>
      <w:pPr>
        <w:spacing w:after="80"/>
        <w:ind w:left="170"/>
      </w:pPr>
      <w:r>
        <w:rPr>
          <w:rFonts w:ascii="Arial" w:hAnsi="Arial"/>
          <w:color w:val="163258"/>
          <w:sz w:val="24"/>
        </w:rPr>
        <w:t xml:space="preserve">• </w:t>
      </w:r>
      <w:r>
        <w:rPr>
          <w:rFonts w:ascii="Arial" w:hAnsi="Arial"/>
          <w:b w:val="0"/>
          <w:i w:val="0"/>
          <w:color w:val="163258"/>
          <w:sz w:val="20"/>
        </w:rPr>
        <w:t>Automatisierung)</w:t>
      </w:r>
    </w:p>
    <w:p>
      <w:pPr>
        <w:spacing w:after="80"/>
        <w:ind w:left="170"/>
      </w:pPr>
      <w:r>
        <w:rPr>
          <w:rFonts w:ascii="Arial" w:hAnsi="Arial"/>
          <w:color w:val="163258"/>
          <w:sz w:val="24"/>
        </w:rPr>
        <w:t xml:space="preserve">• </w:t>
      </w:r>
      <w:r>
        <w:rPr>
          <w:rFonts w:ascii="Arial" w:hAnsi="Arial"/>
          <w:b w:val="0"/>
          <w:i w:val="0"/>
          <w:color w:val="163258"/>
          <w:sz w:val="20"/>
        </w:rPr>
        <w:t>* IT-Schulungen (Sicherheitsthemen</w:t>
      </w:r>
    </w:p>
    <w:p>
      <w:pPr>
        <w:spacing w:after="80"/>
        <w:ind w:left="170"/>
      </w:pPr>
      <w:r>
        <w:rPr>
          <w:rFonts w:ascii="Arial" w:hAnsi="Arial"/>
          <w:color w:val="163258"/>
          <w:sz w:val="24"/>
        </w:rPr>
        <w:t xml:space="preserve">• </w:t>
      </w:r>
      <w:r>
        <w:rPr>
          <w:rFonts w:ascii="Arial" w:hAnsi="Arial"/>
          <w:b w:val="0"/>
          <w:i w:val="0"/>
          <w:color w:val="163258"/>
          <w:sz w:val="20"/>
        </w:rPr>
        <w:t>IT Service Management)</w:t>
      </w:r>
    </w:p>
    <w:p>
      <w:pPr>
        <w:spacing w:after="80"/>
        <w:ind w:left="170"/>
      </w:pPr>
      <w:r>
        <w:rPr>
          <w:rFonts w:ascii="Arial" w:hAnsi="Arial"/>
          <w:color w:val="163258"/>
          <w:sz w:val="24"/>
        </w:rPr>
        <w:t xml:space="preserve">• </w:t>
      </w:r>
      <w:r>
        <w:rPr>
          <w:rFonts w:ascii="Arial" w:hAnsi="Arial"/>
          <w:b w:val="0"/>
          <w:i w:val="0"/>
          <w:color w:val="163258"/>
          <w:sz w:val="20"/>
        </w:rPr>
        <w:t>Erstellung von Sicherheitshandbüchern gem. BSI Grundschutzhandbuch</w:t>
      </w:r>
    </w:p>
    <w:p>
      <w:pPr>
        <w:spacing w:after="80"/>
        <w:ind w:left="170"/>
      </w:pPr>
      <w:r>
        <w:rPr>
          <w:rFonts w:ascii="Arial" w:hAnsi="Arial"/>
          <w:color w:val="163258"/>
          <w:sz w:val="24"/>
        </w:rPr>
        <w:t xml:space="preserve">• </w:t>
      </w:r>
      <w:r>
        <w:rPr>
          <w:rFonts w:ascii="Arial" w:hAnsi="Arial"/>
          <w:b w:val="0"/>
          <w:i w:val="0"/>
          <w:color w:val="163258"/>
          <w:sz w:val="20"/>
        </w:rPr>
        <w:t>und Leitfäden</w:t>
      </w:r>
    </w:p>
    <w:p>
      <w:pPr>
        <w:spacing w:after="80"/>
        <w:ind w:left="170"/>
      </w:pPr>
      <w:r>
        <w:rPr>
          <w:rFonts w:ascii="Arial" w:hAnsi="Arial"/>
          <w:color w:val="163258"/>
          <w:sz w:val="24"/>
        </w:rPr>
        <w:t xml:space="preserve">• </w:t>
      </w:r>
      <w:r>
        <w:rPr>
          <w:rFonts w:ascii="Arial" w:hAnsi="Arial"/>
          <w:b w:val="0"/>
          <w:i w:val="0"/>
          <w:color w:val="163258"/>
          <w:sz w:val="20"/>
        </w:rPr>
        <w:t>Beratung zur Einführung Mass Customization</w:t>
      </w:r>
    </w:p>
    <w:p>
      <w:pPr>
        <w:spacing w:after="80"/>
        <w:ind w:left="170"/>
      </w:pPr>
      <w:r>
        <w:rPr>
          <w:rFonts w:ascii="Arial" w:hAnsi="Arial"/>
          <w:color w:val="163258"/>
          <w:sz w:val="24"/>
        </w:rPr>
        <w:t xml:space="preserve">• </w:t>
      </w:r>
      <w:r>
        <w:rPr>
          <w:rFonts w:ascii="Arial" w:hAnsi="Arial"/>
          <w:b w:val="0"/>
          <w:i w:val="0"/>
          <w:color w:val="163258"/>
          <w:sz w:val="20"/>
        </w:rPr>
        <w:t>Kenntnisse Standard</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UfAB V</w:t>
      </w:r>
    </w:p>
    <w:p>
      <w:pPr>
        <w:spacing w:after="80"/>
        <w:ind w:left="170"/>
      </w:pPr>
      <w:r>
        <w:rPr>
          <w:rFonts w:ascii="Arial" w:hAnsi="Arial"/>
          <w:color w:val="163258"/>
          <w:sz w:val="24"/>
        </w:rPr>
        <w:t xml:space="preserve">• </w:t>
      </w:r>
      <w:r>
        <w:rPr>
          <w:rFonts w:ascii="Arial" w:hAnsi="Arial"/>
          <w:b w:val="0"/>
          <w:i w:val="0"/>
          <w:color w:val="163258"/>
          <w:sz w:val="20"/>
        </w:rPr>
        <w:t>IT-WiBe</w:t>
      </w:r>
    </w:p>
    <w:p>
      <w:pPr>
        <w:spacing w:after="80"/>
        <w:ind w:left="170"/>
      </w:pPr>
      <w:r>
        <w:rPr>
          <w:rFonts w:ascii="Arial" w:hAnsi="Arial"/>
          <w:color w:val="163258"/>
          <w:sz w:val="24"/>
        </w:rPr>
        <w:t xml:space="preserve">• </w:t>
      </w:r>
      <w:r>
        <w:rPr>
          <w:rFonts w:ascii="Arial" w:hAnsi="Arial"/>
          <w:b w:val="0"/>
          <w:i w:val="0"/>
          <w:color w:val="163258"/>
          <w:sz w:val="20"/>
        </w:rPr>
        <w:t>CMMI-DEV</w:t>
      </w:r>
    </w:p>
    <w:p>
      <w:pPr>
        <w:spacing w:after="80"/>
        <w:ind w:left="170"/>
      </w:pPr>
      <w:r>
        <w:rPr>
          <w:rFonts w:ascii="Arial" w:hAnsi="Arial"/>
          <w:color w:val="163258"/>
          <w:sz w:val="24"/>
        </w:rPr>
        <w:t xml:space="preserve">• </w:t>
      </w:r>
      <w:r>
        <w:rPr>
          <w:rFonts w:ascii="Arial" w:hAnsi="Arial"/>
          <w:b w:val="0"/>
          <w:i w:val="0"/>
          <w:color w:val="163258"/>
          <w:sz w:val="20"/>
        </w:rPr>
        <w:t>BSI Grundschutzhandbuch</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Referenz durch Geschäftsführer einer kommunalen Landesgesellschaft, 06.06.03 "[...] Der IT-Spezialist zeichnet sich durch hohes Fachwissen und exzellente Führungseigenschaften aus. Nicht zuletzt Dank dieser Eigenschaften trug er maßgeblich zum erfolgreichen Start des Gesamtsystems bei. Er hat in zahlreichen Eskalationsprozessen mit sehr viel Verhandlungsgeschick unsere Interessen zu unserer vollsten Zufriedenheit vertreten und es verstanden, Konflikte durch seine ruhige und ausgeglichene Art problemlos zu meistern. Der IT-Spezialist hat nicht nur unser vollstes Vertrauen gewonnen, sondern auch das Vertrauen aller am Verfahren beteiligten Unternehmen. [...] Wir danken ihm für seine geleisteten hervorragenden Arbeiten und wünsche ihm viel Erfolg in allen künftigen Projekten. [...]"</w:t>
      </w:r>
      <w:r>
        <w:br/>
      </w:r>
      <w:r>
        <w:rPr>
          <w:rFonts w:ascii="Arial" w:hAnsi="Arial"/>
          <w:b w:val="0"/>
          <w:i w:val="0"/>
          <w:color w:val="163258"/>
          <w:sz w:val="20"/>
        </w:rPr>
        <w:t>Referenz durch Projektleiter des Landesinnenministeriums vom 09.07.03 "[...] Sie waren wesentlich am Erfolg dieses Großprojektes beteiligt, dafür danke ich Ihnen herzlich und hoffe auf eine Gelegenheit für eine erneute Zusammenarbeit. [...] Die Vielfalt dieser Aufgaben verdeutlichen Ihr umfangreiches Fachwissen. Als Teilprojektleiter in der Pilotphase waren Ihnen zudem bis zu 30 Mitarbeiter und Mitarbeiterinnen unterstellt, die Sie trotz des erheblichen Termindrucks in besonnener und sozial kompetenter Weise führten. [...]"</w:t>
      </w:r>
      <w:r>
        <w:br/>
      </w:r>
      <w:r>
        <w:rPr>
          <w:rFonts w:ascii="Arial" w:hAnsi="Arial"/>
          <w:b w:val="0"/>
          <w:i w:val="0"/>
          <w:color w:val="163258"/>
          <w:sz w:val="20"/>
        </w:rPr>
        <w:t>Referenz durch Vorstandsmitglied Consulting Gesellschaft (60 MA), vom 30.09.02 Projekt im Rahmen einer Festanstellung durchgeführt "[...] Der Mitarbeiter war ein verantwortungsbewusster, gewissenhafter und selbstständig arbeitender Mitarbeiter, der systematisch und zielstrebig an seine Aufgaben heranging und diese stets mit hohem Engagement zu unserer vollsten Zufriedenheit erfüllte. Besonders hervorzuheben ist seine überdurchschnittliche Auffassungsgabe in Verbindung mit einer hohen thematischen Flexibilität. So konnte sich der IT-Spezialist schnell und mit großer Lernbereitschaft in verschiedene Themen einarbeiten. Die Fähigkeit, in kurzer Zeit Zusammenhänge aufzunehmen und zu strukturieren, haben es ihm stets ermöglicht, auch schwierige Aufgaben zeitnah und umfassend zu lösen. Sein ruhiges und offenes Wesen und seine teamorientierte Arbeitsweise haben ihn zu einem von Mandanten, Vorgesetzten und Kollegen gleichermaßen anerkannten und geschätzten Gesprächspartner werden lassen. Seine Führung und sein Verhalten waren stets vorbildlich. [...] Wir bedauern sein Ausscheiden und danken ihm für seine wertvolle Mitarbeit. Wir wünschen ihm für die Zukunft alles Gute und weiterhin viel Erfolg."</w:t>
      </w:r>
      <w:r>
        <w:br/>
      </w:r>
      <w:r>
        <w:rPr>
          <w:rFonts w:ascii="Arial" w:hAnsi="Arial"/>
          <w:b w:val="0"/>
          <w:i w:val="0"/>
          <w:color w:val="163258"/>
          <w:sz w:val="20"/>
        </w:rPr>
        <w:t>Referenz durch Geschäftsführer, Banken-Rechenzentrum (1.000 MA), vom 30.03.01 Projekt im Rahmen einer Festanstellung durchgeführt "[...] Aufgrund seiner guten Kenntnisse und der bisher gezeigten Leistungen wurde ihm im Mai 1998 die Leitung und maßgebliche Projektarbeit für die Einführung eines umfassenden User Help Desk Systems (Tivoli Service Desk)übertragen. [...] Der IT-Spezialist besitzt fundierte bankfachliche Kenntnisse und hat sehr gute Kenntnisse im technischen Umfeld. Er setzte dieses Wissen auch bei schwierigen Aufgaben sehr erfolgreich ein. Hervorzuheben sind seine zielgerichteten Fortbildungsmaßnahmen auch in der Freizeit. Der IT-Spezialist arbeitete stets motiviert, mit Initiative und hohem Engagement. Seine Arbeitsweise zeichnete sich durch ein strategisches Vorgehen und durch eine kundenorientierte, zügige und sehr selbstständige Erledigung aus. Auch unter hoher Belastung bewältigte er seine Aufgaben jederzeit sehr gut. Seine Leistungen entsprachen in jeder Hinsicht und in bester Weise unseren Erwartungen. Das Verhalten des Mitarbeiters gegenüber Vorgesetzten, Kunden und Kollegen war stets einwandfrei. Es war immer offen und von konstruktiver Zusammenarbeit geprägt. Bei seinen Projektmitarbeitern war er voll anerkannt. [...]"</w:t>
      </w:r>
      <w:r>
        <w:br/>
      </w:r>
      <w:r>
        <w:rPr>
          <w:rFonts w:ascii="Arial" w:hAnsi="Arial"/>
          <w:b w:val="0"/>
          <w:i w:val="0"/>
          <w:color w:val="163258"/>
          <w:sz w:val="20"/>
        </w:rPr>
        <w:t>Alle Referenzen sind durch GULP bestätigt.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08/2013 - 12/2013</w:t>
            </w:r>
            <w:r>
              <w:rPr>
                <w:sz w:val="22"/>
              </w:rPr>
              <w:tab/>
            </w:r>
            <w:r>
              <w:rPr>
                <w:rFonts w:ascii="Arial" w:hAnsi="Arial"/>
                <w:b/>
                <w:color w:val="163258"/>
                <w:sz w:val="26"/>
              </w:rPr>
              <w:t>Daimler AG, ITM/CB, Stuttgart-Möhringen</w:t>
            </w:r>
          </w:p>
          <w:p>
            <w:pPr>
              <w:spacing w:after="160"/>
            </w:pPr>
            <w:r>
              <w:rPr>
                <w:rFonts w:ascii="Arial" w:hAnsi="Arial"/>
                <w:b/>
                <w:i w:val="0"/>
                <w:color w:val="163258"/>
                <w:sz w:val="22"/>
              </w:rPr>
              <w:t>Analyse und Beratung im Service Support Bereich</w:t>
            </w:r>
          </w:p>
          <w:p>
            <w:pPr>
              <w:spacing w:after="80"/>
              <w:ind w:left="227" w:hanging="170"/>
            </w:pPr>
            <w:r>
              <w:rPr>
                <w:rFonts w:ascii="Arial" w:hAnsi="Arial"/>
                <w:color w:val="163258"/>
                <w:sz w:val="24"/>
              </w:rPr>
              <w:t xml:space="preserve">• </w:t>
            </w:r>
            <w:r>
              <w:rPr>
                <w:rFonts w:ascii="Arial" w:hAnsi="Arial"/>
                <w:b w:val="0"/>
                <w:i w:val="0"/>
                <w:color w:val="163258"/>
                <w:sz w:val="20"/>
              </w:rPr>
              <w:t>Serviceschnittstellen, Lieferantenverhältnisse</w:t>
            </w:r>
          </w:p>
          <w:p>
            <w:pPr>
              <w:spacing w:after="80"/>
              <w:ind w:left="227" w:hanging="170"/>
            </w:pPr>
            <w:r>
              <w:rPr>
                <w:rFonts w:ascii="Arial" w:hAnsi="Arial"/>
                <w:color w:val="163258"/>
                <w:sz w:val="24"/>
              </w:rPr>
              <w:t xml:space="preserve">• </w:t>
            </w:r>
            <w:r>
              <w:rPr>
                <w:rFonts w:ascii="Arial" w:hAnsi="Arial"/>
                <w:b w:val="0"/>
                <w:i w:val="0"/>
                <w:color w:val="163258"/>
                <w:sz w:val="20"/>
              </w:rPr>
              <w:t>Moderation von Workshops beteiligter Interessengruppen</w:t>
            </w:r>
          </w:p>
          <w:p>
            <w:pPr>
              <w:spacing w:after="80"/>
              <w:ind w:left="227" w:hanging="170"/>
            </w:pPr>
            <w:r>
              <w:rPr>
                <w:rFonts w:ascii="Arial" w:hAnsi="Arial"/>
                <w:color w:val="163258"/>
                <w:sz w:val="24"/>
              </w:rPr>
              <w:t xml:space="preserve">• </w:t>
            </w:r>
            <w:r>
              <w:rPr>
                <w:rFonts w:ascii="Arial" w:hAnsi="Arial"/>
                <w:b w:val="0"/>
                <w:i w:val="0"/>
                <w:color w:val="163258"/>
                <w:sz w:val="20"/>
              </w:rPr>
              <w:t>Anstoßen eines Kontinuierlichen Verbesserungsprozesses bei den Lieferanten Klärung der servicevertraglichen Vereinbarungen, Vorschläge</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 J2E</w:t>
            </w:r>
          </w:p>
          <w:p>
            <w:pPr>
              <w:spacing w:after="80"/>
              <w:ind w:left="227" w:hanging="170"/>
            </w:pPr>
            <w:r>
              <w:rPr>
                <w:rFonts w:ascii="Arial" w:hAnsi="Arial"/>
                <w:color w:val="163258"/>
                <w:sz w:val="24"/>
              </w:rPr>
              <w:t xml:space="preserve">• </w:t>
            </w:r>
            <w:r>
              <w:rPr>
                <w:rFonts w:ascii="Arial" w:hAnsi="Arial"/>
                <w:b w:val="0"/>
                <w:i w:val="0"/>
                <w:color w:val="163258"/>
                <w:sz w:val="20"/>
              </w:rPr>
              <w:t>Analyse und Beratung im Service Support Bereich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J2E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03/2013 - 04/2013</w:t>
            </w:r>
            <w:r>
              <w:rPr>
                <w:sz w:val="22"/>
              </w:rPr>
              <w:tab/>
            </w:r>
            <w:r>
              <w:rPr>
                <w:rFonts w:ascii="Arial" w:hAnsi="Arial"/>
                <w:b/>
                <w:color w:val="163258"/>
                <w:sz w:val="26"/>
              </w:rPr>
              <w:t>Haufe-Lexware Services, Freiburg</w:t>
            </w:r>
          </w:p>
          <w:p>
            <w:pPr>
              <w:spacing w:after="160"/>
            </w:pPr>
            <w:r>
              <w:rPr>
                <w:rFonts w:ascii="Arial" w:hAnsi="Arial"/>
                <w:b/>
                <w:i w:val="0"/>
                <w:color w:val="163258"/>
                <w:sz w:val="22"/>
              </w:rPr>
              <w:t>Beratung im Bereich IT Governance, IT Provider Management</w:t>
            </w:r>
          </w:p>
          <w:p>
            <w:pPr>
              <w:spacing w:after="80"/>
              <w:ind w:left="227" w:hanging="170"/>
            </w:pPr>
            <w:r>
              <w:rPr>
                <w:rFonts w:ascii="Arial" w:hAnsi="Arial"/>
                <w:color w:val="163258"/>
                <w:sz w:val="24"/>
              </w:rPr>
              <w:t xml:space="preserve">• </w:t>
            </w:r>
            <w:r>
              <w:rPr>
                <w:rFonts w:ascii="Arial" w:hAnsi="Arial"/>
                <w:b w:val="0"/>
                <w:i w:val="0"/>
                <w:color w:val="163258"/>
                <w:sz w:val="20"/>
              </w:rPr>
              <w:t>Entscheidungsvorlage RZ-Outsourcing</w:t>
            </w:r>
          </w:p>
          <w:p>
            <w:pPr>
              <w:spacing w:after="80"/>
              <w:ind w:left="227" w:hanging="170"/>
            </w:pPr>
            <w:r>
              <w:rPr>
                <w:rFonts w:ascii="Arial" w:hAnsi="Arial"/>
                <w:color w:val="163258"/>
                <w:sz w:val="24"/>
              </w:rPr>
              <w:t xml:space="preserve">• </w:t>
            </w:r>
            <w:r>
              <w:rPr>
                <w:rFonts w:ascii="Arial" w:hAnsi="Arial"/>
                <w:b w:val="0"/>
                <w:i w:val="0"/>
                <w:color w:val="163258"/>
                <w:sz w:val="20"/>
              </w:rPr>
              <w:t>Service- und Vertragstemplate Applikationsmanagement</w:t>
            </w:r>
          </w:p>
          <w:p>
            <w:pPr>
              <w:spacing w:after="80"/>
              <w:ind w:left="227" w:hanging="170"/>
            </w:pPr>
            <w:r>
              <w:rPr>
                <w:rFonts w:ascii="Arial" w:hAnsi="Arial"/>
                <w:color w:val="163258"/>
                <w:sz w:val="24"/>
              </w:rPr>
              <w:t xml:space="preserve">• </w:t>
            </w:r>
            <w:r>
              <w:rPr>
                <w:rFonts w:ascii="Arial" w:hAnsi="Arial"/>
                <w:b w:val="0"/>
                <w:i w:val="0"/>
                <w:color w:val="163258"/>
                <w:sz w:val="20"/>
              </w:rPr>
              <w:t>Beratung im Bereich IT Governance, IT Provider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02/2013 - 12/2013</w:t>
            </w:r>
            <w:r>
              <w:rPr>
                <w:sz w:val="22"/>
              </w:rPr>
              <w:tab/>
            </w:r>
            <w:r>
              <w:rPr>
                <w:rFonts w:ascii="Arial" w:hAnsi="Arial"/>
                <w:b/>
                <w:color w:val="163258"/>
                <w:sz w:val="26"/>
              </w:rPr>
              <w:t>Daimler AG, ITM/F, Stuttgart-Möhringen</w:t>
            </w:r>
          </w:p>
          <w:p>
            <w:pPr>
              <w:spacing w:after="160"/>
            </w:pPr>
            <w:r>
              <w:rPr>
                <w:rFonts w:ascii="Arial" w:hAnsi="Arial"/>
                <w:b/>
                <w:i w:val="0"/>
                <w:color w:val="163258"/>
                <w:sz w:val="22"/>
              </w:rPr>
              <w:t>Beratung im Rahmen J2E/Sourcing and Supplier Strategy</w:t>
            </w:r>
          </w:p>
          <w:p>
            <w:pPr>
              <w:spacing w:after="80"/>
              <w:ind w:left="227" w:hanging="170"/>
            </w:pPr>
            <w:r>
              <w:rPr>
                <w:rFonts w:ascii="Arial" w:hAnsi="Arial"/>
                <w:color w:val="163258"/>
                <w:sz w:val="24"/>
              </w:rPr>
              <w:t xml:space="preserve">• </w:t>
            </w:r>
            <w:r>
              <w:rPr>
                <w:rFonts w:ascii="Arial" w:hAnsi="Arial"/>
                <w:b w:val="0"/>
                <w:i w:val="0"/>
                <w:color w:val="163258"/>
                <w:sz w:val="20"/>
              </w:rPr>
              <w:t>Supplier Portfolio Analyse der Abteilungen Sourcing Value Map Analyse der Abteilungen Unterstützung der Strategieentwicklung und Lieferantenauswahl</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Value Map/Differenzierungsstrategie</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 J2E SSM</w:t>
            </w:r>
          </w:p>
          <w:p>
            <w:pPr>
              <w:spacing w:after="80"/>
              <w:ind w:left="227" w:hanging="170"/>
            </w:pPr>
            <w:r>
              <w:rPr>
                <w:rFonts w:ascii="Arial" w:hAnsi="Arial"/>
                <w:color w:val="163258"/>
                <w:sz w:val="24"/>
              </w:rPr>
              <w:t xml:space="preserve">• </w:t>
            </w:r>
            <w:r>
              <w:rPr>
                <w:rFonts w:ascii="Arial" w:hAnsi="Arial"/>
                <w:b w:val="0"/>
                <w:i w:val="0"/>
                <w:color w:val="163258"/>
                <w:sz w:val="20"/>
              </w:rPr>
              <w:t>Beratung im Rahmen J2E/Sourcing and Supplier Strategy</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J2E SSM, Value Map, Differenzierungsstrategie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01/2012 - 01/2013</w:t>
            </w:r>
            <w:r>
              <w:rPr>
                <w:sz w:val="22"/>
              </w:rPr>
              <w:tab/>
            </w:r>
            <w:r>
              <w:rPr>
                <w:rFonts w:ascii="Arial" w:hAnsi="Arial"/>
                <w:b/>
                <w:color w:val="163258"/>
                <w:sz w:val="26"/>
              </w:rPr>
              <w:t>Daimler AG, Stuttgart</w:t>
            </w:r>
          </w:p>
          <w:p>
            <w:pPr>
              <w:spacing w:after="160"/>
            </w:pPr>
            <w:r>
              <w:rPr>
                <w:rFonts w:ascii="Arial" w:hAnsi="Arial"/>
                <w:b/>
                <w:i w:val="0"/>
                <w:color w:val="163258"/>
                <w:sz w:val="22"/>
              </w:rPr>
              <w:t>Global Contract Manager IBM</w:t>
            </w:r>
          </w:p>
          <w:p>
            <w:pPr>
              <w:spacing w:after="80"/>
              <w:ind w:left="227" w:hanging="170"/>
            </w:pPr>
            <w:r>
              <w:rPr>
                <w:rFonts w:ascii="Arial" w:hAnsi="Arial"/>
                <w:color w:val="163258"/>
                <w:sz w:val="24"/>
              </w:rPr>
              <w:t xml:space="preserve">• </w:t>
            </w:r>
            <w:r>
              <w:rPr>
                <w:rFonts w:ascii="Arial" w:hAnsi="Arial"/>
                <w:b w:val="0"/>
                <w:i w:val="0"/>
                <w:color w:val="163258"/>
                <w:sz w:val="20"/>
              </w:rPr>
              <w:t>Contract</w:t>
            </w:r>
          </w:p>
          <w:p>
            <w:pPr>
              <w:spacing w:after="80"/>
              <w:ind w:left="227" w:hanging="170"/>
            </w:pPr>
            <w:r>
              <w:rPr>
                <w:rFonts w:ascii="Arial" w:hAnsi="Arial"/>
                <w:color w:val="163258"/>
                <w:sz w:val="24"/>
              </w:rPr>
              <w:t xml:space="preserve">• </w:t>
            </w:r>
            <w:r>
              <w:rPr>
                <w:rFonts w:ascii="Arial" w:hAnsi="Arial"/>
                <w:b w:val="0"/>
                <w:i w:val="0"/>
                <w:color w:val="163258"/>
                <w:sz w:val="20"/>
              </w:rPr>
              <w:t>Manager IBM</w:t>
            </w:r>
          </w:p>
          <w:p>
            <w:pPr>
              <w:spacing w:after="80"/>
              <w:ind w:left="227" w:hanging="170"/>
            </w:pPr>
            <w:r>
              <w:rPr>
                <w:rFonts w:ascii="Arial" w:hAnsi="Arial"/>
                <w:color w:val="163258"/>
                <w:sz w:val="24"/>
              </w:rPr>
              <w:t xml:space="preserve">• </w:t>
            </w:r>
            <w:r>
              <w:rPr>
                <w:rFonts w:ascii="Arial" w:hAnsi="Arial"/>
                <w:b w:val="0"/>
                <w:i w:val="0"/>
                <w:color w:val="163258"/>
                <w:sz w:val="20"/>
              </w:rPr>
              <w:t>Globales IBM-Vertrags- und Lizenzmanagement (PA-Online, Licence Key Centers)</w:t>
            </w:r>
          </w:p>
          <w:p>
            <w:pPr>
              <w:spacing w:after="80"/>
              <w:ind w:left="227" w:hanging="170"/>
            </w:pPr>
            <w:r>
              <w:rPr>
                <w:rFonts w:ascii="Arial" w:hAnsi="Arial"/>
                <w:color w:val="163258"/>
                <w:sz w:val="24"/>
              </w:rPr>
              <w:t xml:space="preserve">• </w:t>
            </w:r>
            <w:r>
              <w:rPr>
                <w:rFonts w:ascii="Arial" w:hAnsi="Arial"/>
                <w:b w:val="0"/>
                <w:i w:val="0"/>
                <w:color w:val="163258"/>
                <w:sz w:val="20"/>
              </w:rPr>
              <w:t>Licence Key Centers), Lieferantensteuerung</w:t>
            </w:r>
          </w:p>
          <w:p>
            <w:pPr>
              <w:spacing w:after="80"/>
              <w:ind w:left="227" w:hanging="170"/>
            </w:pPr>
            <w:r>
              <w:rPr>
                <w:rFonts w:ascii="Arial" w:hAnsi="Arial"/>
                <w:color w:val="163258"/>
                <w:sz w:val="24"/>
              </w:rPr>
              <w:t xml:space="preserve">• </w:t>
            </w:r>
            <w:r>
              <w:rPr>
                <w:rFonts w:ascii="Arial" w:hAnsi="Arial"/>
                <w:b w:val="0"/>
                <w:i w:val="0"/>
                <w:color w:val="163258"/>
                <w:sz w:val="20"/>
              </w:rPr>
              <w:t>Organisatorische Unterstützung bei der Umsetzung eines neuen globalen Rahmenvertrages</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Etablierung neuer Bestell- und Verrechnungsprozesse</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PA-Online, Licence Key Centers, IBM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05/2011 - 12/2011</w:t>
            </w:r>
            <w:r>
              <w:rPr>
                <w:sz w:val="22"/>
              </w:rPr>
              <w:tab/>
            </w:r>
            <w:r>
              <w:rPr>
                <w:rFonts w:ascii="Arial" w:hAnsi="Arial"/>
                <w:b/>
                <w:color w:val="163258"/>
                <w:sz w:val="26"/>
              </w:rPr>
              <w:t>R+V Direktion, Wiesbaden</w:t>
            </w:r>
          </w:p>
          <w:p>
            <w:pPr>
              <w:spacing w:after="160"/>
            </w:pPr>
            <w:r>
              <w:rPr>
                <w:rFonts w:ascii="Arial" w:hAnsi="Arial"/>
                <w:b/>
                <w:i w:val="0"/>
                <w:color w:val="163258"/>
                <w:sz w:val="22"/>
              </w:rPr>
              <w:t>Beratung Provider Management</w:t>
            </w:r>
          </w:p>
          <w:p>
            <w:pPr>
              <w:spacing w:after="80"/>
              <w:ind w:left="227" w:hanging="170"/>
            </w:pPr>
            <w:r>
              <w:rPr>
                <w:rFonts w:ascii="Arial" w:hAnsi="Arial"/>
                <w:color w:val="163258"/>
                <w:sz w:val="24"/>
              </w:rPr>
              <w:t xml:space="preserve">• </w:t>
            </w:r>
            <w:r>
              <w:rPr>
                <w:rFonts w:ascii="Arial" w:hAnsi="Arial"/>
                <w:b w:val="0"/>
                <w:i w:val="0"/>
                <w:color w:val="163258"/>
                <w:sz w:val="20"/>
              </w:rPr>
              <w:t>Unterstützung Aufbau strategisches Provider Managements</w:t>
            </w:r>
          </w:p>
          <w:p>
            <w:pPr>
              <w:spacing w:after="80"/>
              <w:ind w:left="227" w:hanging="170"/>
            </w:pPr>
            <w:r>
              <w:rPr>
                <w:rFonts w:ascii="Arial" w:hAnsi="Arial"/>
                <w:color w:val="163258"/>
                <w:sz w:val="24"/>
              </w:rPr>
              <w:t xml:space="preserve">• </w:t>
            </w:r>
            <w:r>
              <w:rPr>
                <w:rFonts w:ascii="Arial" w:hAnsi="Arial"/>
                <w:b w:val="0"/>
                <w:i w:val="0"/>
                <w:color w:val="163258"/>
                <w:sz w:val="20"/>
              </w:rPr>
              <w:t>Unterstützung beim Management eines Offshore-Outtaskings für ein Software-Entwicklungsthema (Entwicklungs- und Testkonzeption, Datenschutz-Themen)</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CMMI</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CMMI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09/2010 - 05/2011</w:t>
            </w:r>
            <w:r>
              <w:rPr>
                <w:sz w:val="22"/>
              </w:rPr>
              <w:tab/>
            </w:r>
            <w:r>
              <w:rPr>
                <w:rFonts w:ascii="Arial" w:hAnsi="Arial"/>
                <w:b/>
                <w:color w:val="163258"/>
                <w:sz w:val="26"/>
              </w:rPr>
              <w:t>GEHE Informatik Services, Stuttgart</w:t>
            </w:r>
          </w:p>
          <w:p>
            <w:pPr>
              <w:spacing w:after="160"/>
            </w:pPr>
            <w:r>
              <w:rPr>
                <w:rFonts w:ascii="Arial" w:hAnsi="Arial"/>
                <w:b/>
                <w:i w:val="0"/>
                <w:color w:val="163258"/>
                <w:sz w:val="22"/>
              </w:rPr>
              <w:t>Position: Projektleiter Outsourcing, Interimsmanagement</w:t>
            </w:r>
          </w:p>
          <w:p>
            <w:pPr>
              <w:spacing w:after="80"/>
              <w:ind w:left="227" w:hanging="170"/>
            </w:pPr>
            <w:r>
              <w:rPr>
                <w:rFonts w:ascii="Arial" w:hAnsi="Arial"/>
                <w:color w:val="163258"/>
                <w:sz w:val="24"/>
              </w:rPr>
              <w:t xml:space="preserve">• </w:t>
            </w:r>
            <w:r>
              <w:rPr>
                <w:rFonts w:ascii="Arial" w:hAnsi="Arial"/>
                <w:b w:val="0"/>
                <w:i w:val="0"/>
                <w:color w:val="163258"/>
                <w:sz w:val="20"/>
              </w:rPr>
              <w:t>Planung &amp; Rollout Managed Desktop Services</w:t>
            </w:r>
          </w:p>
          <w:p>
            <w:pPr>
              <w:spacing w:after="80"/>
              <w:ind w:left="227" w:hanging="170"/>
            </w:pPr>
            <w:r>
              <w:rPr>
                <w:rFonts w:ascii="Arial" w:hAnsi="Arial"/>
                <w:color w:val="163258"/>
                <w:sz w:val="24"/>
              </w:rPr>
              <w:t xml:space="preserve">• </w:t>
            </w:r>
            <w:r>
              <w:rPr>
                <w:rFonts w:ascii="Arial" w:hAnsi="Arial"/>
                <w:b w:val="0"/>
                <w:i w:val="0"/>
                <w:color w:val="163258"/>
                <w:sz w:val="20"/>
              </w:rPr>
              <w:t>Planung und Abwicklung Knowledge Transfer Provider</w:t>
            </w:r>
          </w:p>
          <w:p>
            <w:pPr>
              <w:spacing w:after="80"/>
              <w:ind w:left="227" w:hanging="170"/>
            </w:pPr>
            <w:r>
              <w:rPr>
                <w:rFonts w:ascii="Arial" w:hAnsi="Arial"/>
                <w:color w:val="163258"/>
                <w:sz w:val="24"/>
              </w:rPr>
              <w:t xml:space="preserve">• </w:t>
            </w:r>
            <w:r>
              <w:rPr>
                <w:rFonts w:ascii="Arial" w:hAnsi="Arial"/>
                <w:b w:val="0"/>
                <w:i w:val="0"/>
                <w:color w:val="163258"/>
                <w:sz w:val="20"/>
              </w:rPr>
              <w:t>Prüfung rahmenvertraglicher Grundlagen (MSA) des Outsourcing vertrages inkl. Services, SLAs</w:t>
            </w:r>
          </w:p>
          <w:p>
            <w:pPr>
              <w:spacing w:after="80"/>
              <w:ind w:left="227" w:hanging="170"/>
            </w:pPr>
            <w:r>
              <w:rPr>
                <w:rFonts w:ascii="Arial" w:hAnsi="Arial"/>
                <w:color w:val="163258"/>
                <w:sz w:val="24"/>
              </w:rPr>
              <w:t xml:space="preserve">• </w:t>
            </w:r>
            <w:r>
              <w:rPr>
                <w:rFonts w:ascii="Arial" w:hAnsi="Arial"/>
                <w:b w:val="0"/>
                <w:i w:val="0"/>
                <w:color w:val="163258"/>
                <w:sz w:val="20"/>
              </w:rPr>
              <w:t>Erarbeitung von änderungsvorschlägen für Services, SLAs und Service Level Management Prozesse im Rahmen des MSA</w:t>
            </w:r>
          </w:p>
          <w:p>
            <w:pPr>
              <w:spacing w:after="80"/>
              <w:ind w:left="227" w:hanging="170"/>
            </w:pPr>
            <w:r>
              <w:rPr>
                <w:rFonts w:ascii="Arial" w:hAnsi="Arial"/>
                <w:color w:val="163258"/>
                <w:sz w:val="24"/>
              </w:rPr>
              <w:t xml:space="preserve">• </w:t>
            </w:r>
            <w:r>
              <w:rPr>
                <w:rFonts w:ascii="Arial" w:hAnsi="Arial"/>
                <w:b w:val="0"/>
                <w:i w:val="0"/>
                <w:color w:val="163258"/>
                <w:sz w:val="20"/>
              </w:rPr>
              <w:t>Level Management Prozesse im Rahmen des MSA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08/2010 - 04/2011</w:t>
            </w:r>
            <w:r>
              <w:rPr>
                <w:sz w:val="22"/>
              </w:rPr>
              <w:tab/>
            </w:r>
            <w:r>
              <w:rPr>
                <w:rFonts w:ascii="Arial" w:hAnsi="Arial"/>
                <w:b/>
                <w:color w:val="163258"/>
                <w:sz w:val="26"/>
              </w:rPr>
              <w:t>Haufe-Lexware Services, Freiburg</w:t>
            </w:r>
          </w:p>
          <w:p>
            <w:pPr>
              <w:spacing w:after="160"/>
            </w:pPr>
            <w:r>
              <w:rPr>
                <w:rFonts w:ascii="Arial" w:hAnsi="Arial"/>
                <w:b/>
                <w:i w:val="0"/>
                <w:color w:val="163258"/>
                <w:sz w:val="22"/>
              </w:rPr>
              <w:t>Bereich IT Governance, IT Einkauf</w:t>
            </w:r>
          </w:p>
          <w:p>
            <w:pPr>
              <w:spacing w:after="80"/>
              <w:ind w:left="227" w:hanging="170"/>
            </w:pPr>
            <w:r>
              <w:rPr>
                <w:rFonts w:ascii="Arial" w:hAnsi="Arial"/>
                <w:color w:val="163258"/>
                <w:sz w:val="24"/>
              </w:rPr>
              <w:t xml:space="preserve">• </w:t>
            </w:r>
            <w:r>
              <w:rPr>
                <w:rFonts w:ascii="Arial" w:hAnsi="Arial"/>
                <w:b w:val="0"/>
                <w:i w:val="0"/>
                <w:color w:val="163258"/>
                <w:sz w:val="20"/>
              </w:rPr>
              <w:t>Beratung Aufbau strategisches Provider Management / IT Einkauf</w:t>
            </w:r>
          </w:p>
          <w:p>
            <w:pPr>
              <w:spacing w:after="80"/>
              <w:ind w:left="227" w:hanging="170"/>
            </w:pPr>
            <w:r>
              <w:rPr>
                <w:rFonts w:ascii="Arial" w:hAnsi="Arial"/>
                <w:color w:val="163258"/>
                <w:sz w:val="24"/>
              </w:rPr>
              <w:t xml:space="preserve">• </w:t>
            </w:r>
            <w:r>
              <w:rPr>
                <w:rFonts w:ascii="Arial" w:hAnsi="Arial"/>
                <w:b w:val="0"/>
                <w:i w:val="0"/>
                <w:color w:val="163258"/>
                <w:sz w:val="20"/>
              </w:rPr>
              <w:t>Erarbeitung modularer rahmenvertraglicher Grundlagen für zukünftige Servicevertragsbeziehungen</w:t>
            </w:r>
          </w:p>
          <w:p>
            <w:pPr>
              <w:spacing w:after="80"/>
              <w:ind w:left="227" w:hanging="170"/>
            </w:pPr>
            <w:r>
              <w:rPr>
                <w:rFonts w:ascii="Arial" w:hAnsi="Arial"/>
                <w:color w:val="163258"/>
                <w:sz w:val="24"/>
              </w:rPr>
              <w:t xml:space="preserve">• </w:t>
            </w:r>
            <w:r>
              <w:rPr>
                <w:rFonts w:ascii="Arial" w:hAnsi="Arial"/>
                <w:b w:val="0"/>
                <w:i w:val="0"/>
                <w:color w:val="163258"/>
                <w:sz w:val="20"/>
              </w:rPr>
              <w:t>Servicevertragsbeziehungen</w:t>
            </w:r>
          </w:p>
          <w:p>
            <w:pPr>
              <w:spacing w:after="80"/>
              <w:ind w:left="227" w:hanging="170"/>
            </w:pPr>
            <w:r>
              <w:rPr>
                <w:rFonts w:ascii="Arial" w:hAnsi="Arial"/>
                <w:color w:val="163258"/>
                <w:sz w:val="24"/>
              </w:rPr>
              <w:t xml:space="preserve">• </w:t>
            </w:r>
            <w:r>
              <w:rPr>
                <w:rFonts w:ascii="Arial" w:hAnsi="Arial"/>
                <w:b w:val="0"/>
                <w:i w:val="0"/>
                <w:color w:val="163258"/>
                <w:sz w:val="20"/>
              </w:rPr>
              <w:t>Coaching bei Ausschreibungsverfahren für das Hosting und den Betrieb einer eSales Plattform (Websphere Application Server, Commerce Suite, DB2)</w:t>
            </w:r>
          </w:p>
          <w:p>
            <w:pPr>
              <w:spacing w:after="80"/>
              <w:ind w:left="227" w:hanging="170"/>
            </w:pPr>
            <w:r>
              <w:rPr>
                <w:rFonts w:ascii="Arial" w:hAnsi="Arial"/>
                <w:color w:val="163258"/>
                <w:sz w:val="24"/>
              </w:rPr>
              <w:t xml:space="preserve">• </w:t>
            </w:r>
            <w:r>
              <w:rPr>
                <w:rFonts w:ascii="Arial" w:hAnsi="Arial"/>
                <w:b w:val="0"/>
                <w:i w:val="0"/>
                <w:color w:val="163258"/>
                <w:sz w:val="20"/>
              </w:rPr>
              <w:t>Server, Commerce Suite, DB2) - Coaching bei der Durchführung der Ausschreibungen für das Hosting und den Betrieb von Aurora (Content Retrival System, CRS) und Helios (Cormedia Content Management System, CMS)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Websphere Application Server, Commerce Suite, Aurora, Content Retrival System, CRS, Helios, Cormedia Content Management System, CMS, DB2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07/2010 - 08/2010</w:t>
            </w:r>
            <w:r>
              <w:rPr>
                <w:sz w:val="22"/>
              </w:rPr>
              <w:tab/>
            </w:r>
            <w:r>
              <w:rPr>
                <w:rFonts w:ascii="Arial" w:hAnsi="Arial"/>
                <w:b/>
                <w:color w:val="163258"/>
                <w:sz w:val="26"/>
              </w:rPr>
              <w:t>Landwirtschaftliche Rentenbank, Frankfurt am Main</w:t>
            </w:r>
          </w:p>
          <w:p>
            <w:pPr>
              <w:spacing w:after="160"/>
            </w:pPr>
            <w:r>
              <w:rPr>
                <w:rFonts w:ascii="Arial" w:hAnsi="Arial"/>
                <w:b/>
                <w:i w:val="0"/>
                <w:color w:val="163258"/>
                <w:sz w:val="22"/>
              </w:rPr>
              <w:t>Bereich Personalwesen</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VOL/A, VgV 2010, UfAB V, EVB-IT</w:t>
            </w:r>
          </w:p>
          <w:p>
            <w:pPr>
              <w:spacing w:after="80"/>
              <w:ind w:left="227" w:hanging="170"/>
            </w:pPr>
            <w:r>
              <w:rPr>
                <w:rFonts w:ascii="Arial" w:hAnsi="Arial"/>
                <w:color w:val="163258"/>
                <w:sz w:val="24"/>
              </w:rPr>
              <w:t xml:space="preserve">• </w:t>
            </w:r>
            <w:r>
              <w:rPr>
                <w:rFonts w:ascii="Arial" w:hAnsi="Arial"/>
                <w:b w:val="0"/>
                <w:i w:val="0"/>
                <w:color w:val="163258"/>
                <w:sz w:val="20"/>
              </w:rPr>
              <w:t>Erstellung des Anforderungskatalogs für die Beschaffung und den Betrieb eines Personalkontensystems (Core Banking System)</w:t>
            </w:r>
          </w:p>
          <w:p>
            <w:pPr>
              <w:spacing w:after="80"/>
              <w:ind w:left="227" w:hanging="170"/>
            </w:pPr>
            <w:r>
              <w:rPr>
                <w:rFonts w:ascii="Arial" w:hAnsi="Arial"/>
                <w:color w:val="163258"/>
                <w:sz w:val="24"/>
              </w:rPr>
              <w:t xml:space="preserve">• </w:t>
            </w:r>
            <w:r>
              <w:rPr>
                <w:rFonts w:ascii="Arial" w:hAnsi="Arial"/>
                <w:b w:val="0"/>
                <w:i w:val="0"/>
                <w:color w:val="163258"/>
                <w:sz w:val="20"/>
              </w:rPr>
              <w:t>Erstellung der Verdingungsunterlagen für eine öffentliche Ausschreibung nach Vergabeordnung (Offenes Verfahren) zur Beschaffung und den Betrieb eines Personalkontensystems als System as a Service (SaaS): Leistungsbeschreibung, Leistungsverzeichnis, Bewertungsmatrix, Preisblatt, Servicevertrag</w:t>
            </w:r>
          </w:p>
          <w:p>
            <w:pPr>
              <w:spacing w:after="80"/>
              <w:ind w:left="227" w:hanging="170"/>
            </w:pPr>
            <w:r>
              <w:rPr>
                <w:rFonts w:ascii="Arial" w:hAnsi="Arial"/>
                <w:color w:val="163258"/>
                <w:sz w:val="24"/>
              </w:rPr>
              <w:t xml:space="preserve">• </w:t>
            </w:r>
            <w:r>
              <w:rPr>
                <w:rFonts w:ascii="Arial" w:hAnsi="Arial"/>
                <w:b w:val="0"/>
                <w:i w:val="0"/>
                <w:color w:val="163258"/>
                <w:sz w:val="20"/>
              </w:rPr>
              <w:t>System as a Service (SaaS): Leistungsbeschreibung,</w:t>
            </w:r>
          </w:p>
          <w:p>
            <w:pPr>
              <w:spacing w:after="80"/>
              <w:ind w:left="227" w:hanging="170"/>
            </w:pPr>
            <w:r>
              <w:rPr>
                <w:rFonts w:ascii="Arial" w:hAnsi="Arial"/>
                <w:color w:val="163258"/>
                <w:sz w:val="24"/>
              </w:rPr>
              <w:t xml:space="preserve">• </w:t>
            </w:r>
            <w:r>
              <w:rPr>
                <w:rFonts w:ascii="Arial" w:hAnsi="Arial"/>
                <w:b w:val="0"/>
                <w:i w:val="0"/>
                <w:color w:val="163258"/>
                <w:sz w:val="20"/>
              </w:rPr>
              <w:t>Leistungsverzeichnis, Bewertungsmatrix, Preisblatt, Servicevertrag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SaaS, VOL/A, VgV 2010, UfAB V, EVB-IT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02/2010 - 03/2010</w:t>
            </w:r>
            <w:r>
              <w:rPr>
                <w:sz w:val="22"/>
              </w:rPr>
              <w:tab/>
            </w:r>
            <w:r>
              <w:rPr>
                <w:rFonts w:ascii="Arial" w:hAnsi="Arial"/>
                <w:b/>
                <w:color w:val="163258"/>
                <w:sz w:val="26"/>
              </w:rPr>
              <w:t>Bundesprojekt Gesundheitstelematik (eGK), Berlin</w:t>
            </w:r>
          </w:p>
          <w:p>
            <w:pPr>
              <w:spacing w:after="160"/>
            </w:pPr>
            <w:r>
              <w:rPr>
                <w:rFonts w:ascii="Arial" w:hAnsi="Arial"/>
                <w:b/>
                <w:i w:val="0"/>
                <w:color w:val="163258"/>
                <w:sz w:val="22"/>
              </w:rPr>
              <w:t>Bereich Betrieb Telematik Infrastruktur (TI):</w:t>
            </w:r>
          </w:p>
          <w:p>
            <w:pPr>
              <w:spacing w:after="80"/>
              <w:ind w:left="227" w:hanging="170"/>
            </w:pPr>
            <w:r>
              <w:rPr>
                <w:rFonts w:ascii="Arial" w:hAnsi="Arial"/>
                <w:color w:val="163258"/>
                <w:sz w:val="24"/>
              </w:rPr>
              <w:t xml:space="preserve">• </w:t>
            </w:r>
            <w:r>
              <w:rPr>
                <w:rFonts w:ascii="Arial" w:hAnsi="Arial"/>
                <w:b w:val="0"/>
                <w:i w:val="0"/>
                <w:color w:val="163258"/>
                <w:sz w:val="20"/>
              </w:rPr>
              <w:t>TI Betreibermanagement:Vertragsmanagement, Unterstützung von Einkauf und Controlling, Servicekatalog, Service-Level</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V2/V3</w:t>
            </w:r>
          </w:p>
          <w:p>
            <w:pPr>
              <w:spacing w:after="80"/>
              <w:ind w:left="227" w:hanging="170"/>
            </w:pPr>
            <w:r>
              <w:rPr>
                <w:rFonts w:ascii="Arial" w:hAnsi="Arial"/>
                <w:color w:val="163258"/>
                <w:sz w:val="24"/>
              </w:rPr>
              <w:t xml:space="preserve">• </w:t>
            </w:r>
            <w:r>
              <w:rPr>
                <w:rFonts w:ascii="Arial" w:hAnsi="Arial"/>
                <w:b w:val="0"/>
                <w:i w:val="0"/>
                <w:color w:val="163258"/>
                <w:sz w:val="20"/>
              </w:rPr>
              <w:t>TI Betreibermanagement: Vertragsmanagement, Unterstützung von Einkauf und Controlling, Servicekatalog, Service-Level 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V2, ITIL V3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03/2009 - 12/2009</w:t>
            </w:r>
            <w:r>
              <w:rPr>
                <w:sz w:val="22"/>
              </w:rPr>
              <w:tab/>
            </w:r>
            <w:r>
              <w:rPr>
                <w:rFonts w:ascii="Arial" w:hAnsi="Arial"/>
                <w:b/>
                <w:color w:val="163258"/>
                <w:sz w:val="26"/>
              </w:rPr>
              <w:t>Bundesprojekt Gesundheitstelematik (eGK), Berlin</w:t>
            </w:r>
          </w:p>
          <w:p>
            <w:pPr>
              <w:spacing w:after="160"/>
            </w:pPr>
            <w:r>
              <w:rPr>
                <w:rFonts w:ascii="Arial" w:hAnsi="Arial"/>
                <w:b/>
                <w:i w:val="0"/>
                <w:color w:val="163258"/>
                <w:sz w:val="22"/>
              </w:rPr>
              <w:t>Bereich Betrieb Telematik Infrastruktur (TI):</w:t>
            </w:r>
          </w:p>
          <w:p>
            <w:pPr>
              <w:spacing w:after="80"/>
              <w:ind w:left="227" w:hanging="170"/>
            </w:pPr>
            <w:r>
              <w:rPr>
                <w:rFonts w:ascii="Arial" w:hAnsi="Arial"/>
                <w:color w:val="163258"/>
                <w:sz w:val="24"/>
              </w:rPr>
              <w:t xml:space="preserve">• </w:t>
            </w:r>
            <w:r>
              <w:rPr>
                <w:rFonts w:ascii="Arial" w:hAnsi="Arial"/>
                <w:b w:val="0"/>
                <w:i w:val="0"/>
                <w:color w:val="163258"/>
                <w:sz w:val="20"/>
              </w:rPr>
              <w:t>Erstellung von Anforderungskatalog und öffentlicher Ausschreibung für eine IT Service Management Anwendung zur Steuerung der operativen Prozesse und der Governance Prozesse der Gesellschaft.</w:t>
            </w:r>
          </w:p>
          <w:p>
            <w:pPr>
              <w:spacing w:after="80"/>
              <w:ind w:left="227" w:hanging="170"/>
            </w:pPr>
            <w:r>
              <w:rPr>
                <w:rFonts w:ascii="Arial" w:hAnsi="Arial"/>
                <w:color w:val="163258"/>
                <w:sz w:val="24"/>
              </w:rPr>
              <w:t xml:space="preserve">• </w:t>
            </w:r>
            <w:r>
              <w:rPr>
                <w:rFonts w:ascii="Arial" w:hAnsi="Arial"/>
                <w:b w:val="0"/>
                <w:i w:val="0"/>
                <w:color w:val="163258"/>
                <w:sz w:val="20"/>
              </w:rPr>
              <w:t>Ausschreibung für eine IT Service Management Anwendung zur Steuerung der operativen Prozesse und der Governance Prozesse der Gesellschaft. - Unterstützung der Projektleitung bei Prozessgestaltung,</w:t>
            </w:r>
          </w:p>
          <w:p>
            <w:pPr>
              <w:spacing w:after="80"/>
              <w:ind w:left="227" w:hanging="170"/>
            </w:pPr>
            <w:r>
              <w:rPr>
                <w:rFonts w:ascii="Arial" w:hAnsi="Arial"/>
                <w:color w:val="163258"/>
                <w:sz w:val="24"/>
              </w:rPr>
              <w:t xml:space="preserve">• </w:t>
            </w:r>
            <w:r>
              <w:rPr>
                <w:rFonts w:ascii="Arial" w:hAnsi="Arial"/>
                <w:b w:val="0"/>
                <w:i w:val="0"/>
                <w:color w:val="163258"/>
                <w:sz w:val="20"/>
              </w:rPr>
              <w:t>Customizing, Einführung und Rollout der IT Service Managment</w:t>
            </w:r>
          </w:p>
          <w:p>
            <w:pPr>
              <w:spacing w:after="80"/>
              <w:ind w:left="227" w:hanging="170"/>
            </w:pPr>
            <w:r>
              <w:rPr>
                <w:rFonts w:ascii="Arial" w:hAnsi="Arial"/>
                <w:color w:val="163258"/>
                <w:sz w:val="24"/>
              </w:rPr>
              <w:t xml:space="preserve">• </w:t>
            </w:r>
            <w:r>
              <w:rPr>
                <w:rFonts w:ascii="Arial" w:hAnsi="Arial"/>
                <w:b w:val="0"/>
                <w:i w:val="0"/>
                <w:color w:val="163258"/>
                <w:sz w:val="20"/>
              </w:rPr>
              <w:t>Applikationen- Erstellung des Sicherheitskonzeptes für den Leitstand der Telematikinfrastruktur Unterstützung beim Aufbau des TI Betreibermanagements</w:t>
            </w:r>
          </w:p>
          <w:p>
            <w:pPr>
              <w:spacing w:after="80"/>
              <w:ind w:left="227" w:hanging="170"/>
            </w:pPr>
            <w:r>
              <w:rPr>
                <w:rFonts w:ascii="Arial" w:hAnsi="Arial"/>
                <w:color w:val="163258"/>
                <w:sz w:val="24"/>
              </w:rPr>
              <w:t xml:space="preserve">• </w:t>
            </w:r>
            <w:r>
              <w:rPr>
                <w:rFonts w:ascii="Arial" w:hAnsi="Arial"/>
                <w:b w:val="0"/>
                <w:i w:val="0"/>
                <w:color w:val="163258"/>
                <w:sz w:val="20"/>
              </w:rPr>
              <w:t>(Vertragsmanagement, Servicekatalog, Service-Level-Management)</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V2/V3, VOL/B, UfAB IV, ISO 27001/2, ISO</w:t>
            </w:r>
          </w:p>
          <w:p>
            <w:pPr>
              <w:spacing w:after="80"/>
              <w:ind w:left="227" w:hanging="170"/>
            </w:pPr>
            <w:r>
              <w:rPr>
                <w:rFonts w:ascii="Arial" w:hAnsi="Arial"/>
                <w:color w:val="163258"/>
                <w:sz w:val="24"/>
              </w:rPr>
              <w:t xml:space="preserve">• </w:t>
            </w:r>
            <w:r>
              <w:rPr>
                <w:rFonts w:ascii="Arial" w:hAnsi="Arial"/>
                <w:b w:val="0"/>
                <w:i w:val="0"/>
                <w:color w:val="163258"/>
                <w:sz w:val="20"/>
              </w:rPr>
              <w:t>27005, BSI 100</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V2/V3, VOL/B, UfAB IV, ISO 27001/2, ISO 27005, BSI 100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01/2009 - 02/2009</w:t>
            </w:r>
            <w:r>
              <w:rPr>
                <w:sz w:val="22"/>
              </w:rPr>
              <w:tab/>
            </w:r>
            <w:r>
              <w:rPr>
                <w:rFonts w:ascii="Arial" w:hAnsi="Arial"/>
                <w:b/>
                <w:color w:val="163258"/>
                <w:sz w:val="26"/>
              </w:rPr>
              <w:t>Deutsche Bank, Eschborn</w:t>
            </w:r>
          </w:p>
          <w:p>
            <w:pPr>
              <w:spacing w:after="160"/>
            </w:pPr>
            <w:r>
              <w:rPr>
                <w:rFonts w:ascii="Arial" w:hAnsi="Arial"/>
                <w:b/>
                <w:i w:val="0"/>
                <w:color w:val="163258"/>
                <w:sz w:val="22"/>
              </w:rPr>
              <w:t>Unterstützung bei der Erstellung einer IT Governance für das</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Erstellung einer IT Governance für das Provider Management im Bereich Call Center/IP-Telefonie.</w:t>
            </w:r>
          </w:p>
          <w:p>
            <w:pPr>
              <w:spacing w:after="80"/>
              <w:ind w:left="227" w:hanging="170"/>
            </w:pPr>
            <w:r>
              <w:rPr>
                <w:rFonts w:ascii="Arial" w:hAnsi="Arial"/>
                <w:color w:val="163258"/>
                <w:sz w:val="24"/>
              </w:rPr>
              <w:t xml:space="preserve">• </w:t>
            </w:r>
            <w:r>
              <w:rPr>
                <w:rFonts w:ascii="Arial" w:hAnsi="Arial"/>
                <w:b w:val="0"/>
                <w:i w:val="0"/>
                <w:color w:val="163258"/>
                <w:sz w:val="20"/>
              </w:rPr>
              <w:t>Durchführung der Due Dilligence zur Auswahl eines Providers nach dem Ausschreibungsverfahren. Methodisches Vorgehen: ITIL V3, ISO 20000, Cobit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V3, ISO 20000, Cobit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07/2008 - 12/2008</w:t>
            </w:r>
            <w:r>
              <w:rPr>
                <w:sz w:val="22"/>
              </w:rPr>
              <w:tab/>
            </w:r>
            <w:r>
              <w:rPr>
                <w:rFonts w:ascii="Arial" w:hAnsi="Arial"/>
                <w:b/>
                <w:color w:val="163258"/>
                <w:sz w:val="26"/>
              </w:rPr>
              <w:t>Daimler AG, GSP/ODA, Sindelfingen</w:t>
            </w:r>
          </w:p>
          <w:p>
            <w:pPr>
              <w:spacing w:after="160"/>
            </w:pPr>
            <w:r>
              <w:rPr>
                <w:rFonts w:ascii="Arial" w:hAnsi="Arial"/>
                <w:b/>
                <w:i w:val="0"/>
                <w:color w:val="163258"/>
                <w:sz w:val="22"/>
              </w:rPr>
              <w:t>Prozess- und Toolentwicklung für Test-, IT-Betriebs-,</w:t>
            </w:r>
          </w:p>
          <w:p>
            <w:pPr>
              <w:spacing w:after="80"/>
              <w:ind w:left="227" w:hanging="170"/>
            </w:pPr>
            <w:r>
              <w:rPr>
                <w:rFonts w:ascii="Arial" w:hAnsi="Arial"/>
                <w:color w:val="163258"/>
                <w:sz w:val="24"/>
              </w:rPr>
              <w:t xml:space="preserve">• </w:t>
            </w:r>
            <w:r>
              <w:rPr>
                <w:rFonts w:ascii="Arial" w:hAnsi="Arial"/>
                <w:b w:val="0"/>
                <w:i w:val="0"/>
                <w:color w:val="163258"/>
                <w:sz w:val="20"/>
              </w:rPr>
              <w:t>Prozess- und Toolentwicklung für Test-, IT-Betriebs-, Service- und Rolloutprozesse im Aftersales Pilot- &amp; Zukunftsprojekt WSI Retail (Werkstattinfrastruktur Zukunftswerkstatt).</w:t>
            </w:r>
          </w:p>
          <w:p>
            <w:pPr>
              <w:spacing w:after="80"/>
              <w:ind w:left="227" w:hanging="170"/>
            </w:pPr>
            <w:r>
              <w:rPr>
                <w:rFonts w:ascii="Arial" w:hAnsi="Arial"/>
                <w:color w:val="163258"/>
                <w:sz w:val="24"/>
              </w:rPr>
              <w:t xml:space="preserve">• </w:t>
            </w:r>
            <w:r>
              <w:rPr>
                <w:rFonts w:ascii="Arial" w:hAnsi="Arial"/>
                <w:b w:val="0"/>
                <w:i w:val="0"/>
                <w:color w:val="163258"/>
                <w:sz w:val="20"/>
              </w:rPr>
              <w:t>(Werkstattinfrastruktur Zukunftswerkstatt).</w:t>
            </w:r>
          </w:p>
          <w:p>
            <w:pPr>
              <w:spacing w:after="80"/>
              <w:ind w:left="227" w:hanging="170"/>
            </w:pPr>
            <w:r>
              <w:rPr>
                <w:rFonts w:ascii="Arial" w:hAnsi="Arial"/>
                <w:color w:val="163258"/>
                <w:sz w:val="24"/>
              </w:rPr>
              <w:t xml:space="preserve">• </w:t>
            </w:r>
            <w:r>
              <w:rPr>
                <w:rFonts w:ascii="Arial" w:hAnsi="Arial"/>
                <w:b w:val="0"/>
                <w:i w:val="0"/>
                <w:color w:val="163258"/>
                <w:sz w:val="20"/>
              </w:rPr>
              <w:t>Technischer Background: GSP/ODA Applikationen für MB Fahrzeugdiagnose</w:t>
            </w:r>
          </w:p>
          <w:p>
            <w:pPr>
              <w:spacing w:after="80"/>
              <w:ind w:left="227" w:hanging="170"/>
            </w:pPr>
            <w:r>
              <w:rPr>
                <w:rFonts w:ascii="Arial" w:hAnsi="Arial"/>
                <w:color w:val="163258"/>
                <w:sz w:val="24"/>
              </w:rPr>
              <w:t xml:space="preserve">• </w:t>
            </w:r>
            <w:r>
              <w:rPr>
                <w:rFonts w:ascii="Arial" w:hAnsi="Arial"/>
                <w:b w:val="0"/>
                <w:i w:val="0"/>
                <w:color w:val="163258"/>
                <w:sz w:val="20"/>
              </w:rPr>
              <w:t>(SD-Connect, DAS, TIPS, Ewanet,), Microsoft Terminal Server, Lotus</w:t>
            </w:r>
          </w:p>
          <w:p>
            <w:pPr>
              <w:spacing w:after="80"/>
              <w:ind w:left="227" w:hanging="170"/>
            </w:pPr>
            <w:r>
              <w:rPr>
                <w:rFonts w:ascii="Arial" w:hAnsi="Arial"/>
                <w:color w:val="163258"/>
                <w:sz w:val="24"/>
              </w:rPr>
              <w:t xml:space="preserve">• </w:t>
            </w:r>
            <w:r>
              <w:rPr>
                <w:rFonts w:ascii="Arial" w:hAnsi="Arial"/>
                <w:b w:val="0"/>
                <w:i w:val="0"/>
                <w:color w:val="163258"/>
                <w:sz w:val="20"/>
              </w:rPr>
              <w:t>Expeditor, VMWare Server, Acronis TrueImage Server, OTRS</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ITIL2/3, ISO/IEC 20000, CMMI-DEV</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Methoden: Houston (ähnlich PMI/PMBOK), HBSG+B (Handbuch der Systemgestaltung + Betrieb)</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SD-Connect, DAS, TIPS, Ewanet, Microsoft Terminal Server, Lotus Expeditor, VMWare Server, Acronis TrueImage Server, ITIL2/3, ISO/IEC 20000, CMMI-DEV, Houston, HBSG+B, OTRS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04/2007 - 07/2008</w:t>
            </w:r>
            <w:r>
              <w:rPr>
                <w:sz w:val="22"/>
              </w:rPr>
              <w:tab/>
            </w:r>
            <w:r>
              <w:rPr>
                <w:rFonts w:ascii="Arial" w:hAnsi="Arial"/>
                <w:b/>
                <w:color w:val="163258"/>
                <w:sz w:val="26"/>
              </w:rPr>
              <w:t>Daimler AG, GSP/TD, Fellbach bzw.</w:t>
            </w:r>
          </w:p>
          <w:p>
            <w:pPr>
              <w:spacing w:after="160"/>
            </w:pPr>
            <w:r>
              <w:rPr>
                <w:rFonts w:ascii="Arial" w:hAnsi="Arial"/>
                <w:b/>
                <w:i w:val="0"/>
                <w:color w:val="163258"/>
                <w:sz w:val="22"/>
              </w:rPr>
              <w:t>Daimler AG, GSP/OD, Sindelfingen</w:t>
            </w:r>
          </w:p>
          <w:p>
            <w:pPr>
              <w:spacing w:after="80"/>
              <w:ind w:left="227" w:hanging="170"/>
            </w:pPr>
            <w:r>
              <w:rPr>
                <w:rFonts w:ascii="Arial" w:hAnsi="Arial"/>
                <w:color w:val="163258"/>
                <w:sz w:val="24"/>
              </w:rPr>
              <w:t xml:space="preserve">• </w:t>
            </w:r>
            <w:r>
              <w:rPr>
                <w:rFonts w:ascii="Arial" w:hAnsi="Arial"/>
                <w:b w:val="0"/>
                <w:i w:val="0"/>
                <w:color w:val="163258"/>
                <w:sz w:val="20"/>
              </w:rPr>
              <w:t>Qualitätsmanagement im Softwareentwicklungsprojekt XENTRY Diagnostics, einem neuen integrierten System für die Werkstattdiagnose (für Mercedes Benz PKW und LKW).</w:t>
            </w:r>
          </w:p>
          <w:p>
            <w:pPr>
              <w:spacing w:after="80"/>
              <w:ind w:left="227" w:hanging="170"/>
            </w:pPr>
            <w:r>
              <w:rPr>
                <w:rFonts w:ascii="Arial" w:hAnsi="Arial"/>
                <w:color w:val="163258"/>
                <w:sz w:val="24"/>
              </w:rPr>
              <w:t xml:space="preserve">• </w:t>
            </w:r>
            <w:r>
              <w:rPr>
                <w:rFonts w:ascii="Arial" w:hAnsi="Arial"/>
                <w:b w:val="0"/>
                <w:i w:val="0"/>
                <w:color w:val="163258"/>
                <w:sz w:val="20"/>
              </w:rPr>
              <w:t>Diagnostics, einem neuen integrierten System für die Werkstattdiagnose (für Mercedes Benz PKW und LKW).</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ITIL2/3, ISO/IEC 20000, CMMI-DEV</w:t>
            </w:r>
          </w:p>
          <w:p>
            <w:pPr>
              <w:spacing w:after="80"/>
              <w:ind w:left="227" w:hanging="170"/>
            </w:pPr>
            <w:r>
              <w:rPr>
                <w:rFonts w:ascii="Arial" w:hAnsi="Arial"/>
                <w:color w:val="163258"/>
                <w:sz w:val="24"/>
              </w:rPr>
              <w:t xml:space="preserve">• </w:t>
            </w:r>
            <w:r>
              <w:rPr>
                <w:rFonts w:ascii="Arial" w:hAnsi="Arial"/>
                <w:b w:val="0"/>
                <w:i w:val="0"/>
                <w:color w:val="163258"/>
                <w:sz w:val="20"/>
              </w:rPr>
              <w:t>Daimler-eigene Methoden: Houston (ähnlich PMI/PMBOK), HBSG+B (Handbuch der Systemgestaltung + Betrieb)</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ITIL2/3, ISO/IEC 20000, CMMI-DEV, Houston, HBSG+B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04/2006 - 05/2006</w:t>
            </w:r>
            <w:r>
              <w:rPr>
                <w:sz w:val="22"/>
              </w:rPr>
              <w:tab/>
            </w:r>
            <w:r>
              <w:rPr>
                <w:rFonts w:ascii="Arial" w:hAnsi="Arial"/>
                <w:b/>
                <w:color w:val="163258"/>
                <w:sz w:val="26"/>
              </w:rPr>
              <w:t>T-Systems Enterprise Services GmbH, Leinfelden-Echterdingen</w:t>
            </w:r>
          </w:p>
          <w:p>
            <w:pPr>
              <w:spacing w:after="160"/>
            </w:pPr>
            <w:r>
              <w:rPr>
                <w:rFonts w:ascii="Arial" w:hAnsi="Arial"/>
                <w:b/>
                <w:i w:val="0"/>
                <w:color w:val="163258"/>
                <w:sz w:val="22"/>
              </w:rPr>
              <w:t>Coach</w:t>
            </w:r>
          </w:p>
          <w:p>
            <w:pPr>
              <w:spacing w:after="80"/>
              <w:ind w:left="227" w:hanging="170"/>
            </w:pPr>
            <w:r>
              <w:rPr>
                <w:rFonts w:ascii="Arial" w:hAnsi="Arial"/>
                <w:color w:val="163258"/>
                <w:sz w:val="24"/>
              </w:rPr>
              <w:t xml:space="preserve">• </w:t>
            </w:r>
            <w:r>
              <w:rPr>
                <w:rFonts w:ascii="Arial" w:hAnsi="Arial"/>
                <w:b w:val="0"/>
                <w:i w:val="0"/>
                <w:color w:val="163258"/>
                <w:sz w:val="20"/>
              </w:rPr>
              <w:t>Tätigkeiten: Coaching für die Erstellung eines Angebots auf Basis einer öffentlichen Ausschreibung des Landes Rheinland Pfalz zum Thema:</w:t>
            </w:r>
          </w:p>
          <w:p>
            <w:pPr>
              <w:spacing w:after="80"/>
              <w:ind w:left="227" w:hanging="170"/>
            </w:pPr>
            <w:r>
              <w:rPr>
                <w:rFonts w:ascii="Arial" w:hAnsi="Arial"/>
                <w:color w:val="163258"/>
                <w:sz w:val="24"/>
              </w:rPr>
              <w:t xml:space="preserve">• </w:t>
            </w:r>
            <w:r>
              <w:rPr>
                <w:rFonts w:ascii="Arial" w:hAnsi="Arial"/>
                <w:b w:val="0"/>
                <w:i w:val="0"/>
                <w:color w:val="163258"/>
                <w:sz w:val="20"/>
              </w:rPr>
              <w:t>Betrieb Infrastruktur für Einwohnermeldewesen Verfahren</w:t>
            </w:r>
          </w:p>
          <w:p>
            <w:pPr>
              <w:spacing w:after="80"/>
              <w:ind w:left="227" w:hanging="170"/>
            </w:pPr>
            <w:r>
              <w:rPr>
                <w:rFonts w:ascii="Arial" w:hAnsi="Arial"/>
                <w:color w:val="163258"/>
                <w:sz w:val="24"/>
              </w:rPr>
              <w:t xml:space="preserve">• </w:t>
            </w:r>
            <w:r>
              <w:rPr>
                <w:rFonts w:ascii="Arial" w:hAnsi="Arial"/>
                <w:b w:val="0"/>
                <w:i w:val="0"/>
                <w:color w:val="163258"/>
                <w:sz w:val="20"/>
              </w:rPr>
              <w:t>(Solaris,Oracle, Bea Weblogic, Citrix, X.500,...)</w:t>
            </w:r>
          </w:p>
          <w:p>
            <w:pPr>
              <w:spacing w:after="80"/>
              <w:ind w:left="227" w:hanging="170"/>
            </w:pPr>
            <w:r>
              <w:rPr>
                <w:rFonts w:ascii="Arial" w:hAnsi="Arial"/>
                <w:color w:val="163258"/>
                <w:sz w:val="24"/>
              </w:rPr>
              <w:t xml:space="preserve">• </w:t>
            </w:r>
            <w:r>
              <w:rPr>
                <w:rFonts w:ascii="Arial" w:hAnsi="Arial"/>
                <w:b w:val="0"/>
                <w:i w:val="0"/>
                <w:color w:val="163258"/>
                <w:sz w:val="20"/>
              </w:rPr>
              <w:t>Betrieb von Landesnetz(en) mit VPN-Struktur (ATM, DSL,</w:t>
            </w:r>
          </w:p>
          <w:p>
            <w:pPr>
              <w:spacing w:after="80"/>
              <w:ind w:left="227" w:hanging="170"/>
            </w:pPr>
            <w:r>
              <w:rPr>
                <w:rFonts w:ascii="Arial" w:hAnsi="Arial"/>
                <w:color w:val="163258"/>
                <w:sz w:val="24"/>
              </w:rPr>
              <w:t xml:space="preserve">• </w:t>
            </w:r>
            <w:r>
              <w:rPr>
                <w:rFonts w:ascii="Arial" w:hAnsi="Arial"/>
                <w:b w:val="0"/>
                <w:i w:val="0"/>
                <w:color w:val="163258"/>
                <w:sz w:val="20"/>
              </w:rPr>
              <w:t>Zertifikate, Multicasting, QoS, VOIP, IPV6,...)</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VOL/B, UfAB, ITIL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VOL/B, Solaris, Oracle, Bea Weblogic, Citrix, X.500, ATM, DSL, Zertifikate, Multicasting, QoS, VOIP, IPV6, UfAB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06/2005 - 12/2008</w:t>
            </w:r>
            <w:r>
              <w:rPr>
                <w:sz w:val="22"/>
              </w:rPr>
              <w:tab/>
            </w:r>
            <w:r>
              <w:rPr>
                <w:rFonts w:ascii="Arial" w:hAnsi="Arial"/>
                <w:b/>
                <w:color w:val="163258"/>
                <w:sz w:val="26"/>
              </w:rPr>
              <w:t>DaimlerChrysler AG, ITI/E Untertürkheim</w:t>
            </w:r>
          </w:p>
          <w:p>
            <w:pPr>
              <w:spacing w:after="160"/>
            </w:pPr>
            <w:r>
              <w:rPr>
                <w:rFonts w:ascii="Arial" w:hAnsi="Arial"/>
                <w:b/>
                <w:i w:val="0"/>
                <w:color w:val="163258"/>
                <w:sz w:val="22"/>
              </w:rPr>
              <w:t>bzw. Daimler AG, ITI/GC Möhringen</w:t>
            </w:r>
          </w:p>
          <w:p>
            <w:pPr>
              <w:spacing w:after="80"/>
              <w:ind w:left="227" w:hanging="170"/>
            </w:pPr>
            <w:r>
              <w:rPr>
                <w:rFonts w:ascii="Arial" w:hAnsi="Arial"/>
                <w:color w:val="163258"/>
                <w:sz w:val="24"/>
              </w:rPr>
              <w:t xml:space="preserve">• </w:t>
            </w:r>
            <w:r>
              <w:rPr>
                <w:rFonts w:ascii="Arial" w:hAnsi="Arial"/>
                <w:b w:val="0"/>
                <w:i w:val="0"/>
                <w:color w:val="163258"/>
                <w:sz w:val="20"/>
              </w:rPr>
              <w:t>Beratung des Fachbereichs Provider Planning bei der Erstellung von Preis-Benchmarks und EMEA-weiten Ausschreibungen</w:t>
            </w:r>
          </w:p>
          <w:p>
            <w:pPr>
              <w:spacing w:after="80"/>
              <w:ind w:left="227" w:hanging="170"/>
            </w:pPr>
            <w:r>
              <w:rPr>
                <w:rFonts w:ascii="Arial" w:hAnsi="Arial"/>
                <w:color w:val="163258"/>
                <w:sz w:val="24"/>
              </w:rPr>
              <w:t xml:space="preserve">• </w:t>
            </w:r>
            <w:r>
              <w:rPr>
                <w:rFonts w:ascii="Arial" w:hAnsi="Arial"/>
                <w:b w:val="0"/>
                <w:i w:val="0"/>
                <w:color w:val="163258"/>
                <w:sz w:val="20"/>
              </w:rPr>
              <w:t>(Pflichtenheft, Leistungsbeschreibung, Leistungsverzeichnis,</w:t>
            </w:r>
          </w:p>
          <w:p>
            <w:pPr>
              <w:spacing w:after="80"/>
              <w:ind w:left="227" w:hanging="170"/>
            </w:pPr>
            <w:r>
              <w:rPr>
                <w:rFonts w:ascii="Arial" w:hAnsi="Arial"/>
                <w:color w:val="163258"/>
                <w:sz w:val="24"/>
              </w:rPr>
              <w:t xml:space="preserve">• </w:t>
            </w:r>
            <w:r>
              <w:rPr>
                <w:rFonts w:ascii="Arial" w:hAnsi="Arial"/>
                <w:b w:val="0"/>
                <w:i w:val="0"/>
                <w:color w:val="163258"/>
                <w:sz w:val="20"/>
              </w:rPr>
              <w:t>Bewertungskriterien).</w:t>
            </w:r>
          </w:p>
          <w:p>
            <w:pPr>
              <w:spacing w:after="80"/>
              <w:ind w:left="227" w:hanging="170"/>
            </w:pPr>
            <w:r>
              <w:rPr>
                <w:rFonts w:ascii="Arial" w:hAnsi="Arial"/>
                <w:color w:val="163258"/>
                <w:sz w:val="24"/>
              </w:rPr>
              <w:t xml:space="preserve">• </w:t>
            </w:r>
            <w:r>
              <w:rPr>
                <w:rFonts w:ascii="Arial" w:hAnsi="Arial"/>
                <w:b w:val="0"/>
                <w:i w:val="0"/>
                <w:color w:val="163258"/>
                <w:sz w:val="20"/>
              </w:rPr>
              <w:t>Große Projekte waren in diesem Zusammenhang:</w:t>
            </w:r>
          </w:p>
          <w:p>
            <w:pPr>
              <w:spacing w:after="80"/>
              <w:ind w:left="227" w:hanging="170"/>
            </w:pPr>
            <w:r>
              <w:rPr>
                <w:rFonts w:ascii="Arial" w:hAnsi="Arial"/>
                <w:color w:val="163258"/>
                <w:sz w:val="24"/>
              </w:rPr>
              <w:t xml:space="preserve">• </w:t>
            </w:r>
            <w:r>
              <w:rPr>
                <w:rFonts w:ascii="Arial" w:hAnsi="Arial"/>
                <w:b w:val="0"/>
                <w:i w:val="0"/>
                <w:color w:val="163258"/>
                <w:sz w:val="20"/>
              </w:rPr>
              <w:t>Ausschreibung Optiprint - Kostenreduzierung durch Homogenisierung / Neukonzeption der Druckerinfrastruktur am Standort Stuttgart</w:t>
            </w:r>
          </w:p>
          <w:p>
            <w:pPr>
              <w:spacing w:after="80"/>
              <w:ind w:left="227" w:hanging="170"/>
            </w:pPr>
            <w:r>
              <w:rPr>
                <w:rFonts w:ascii="Arial" w:hAnsi="Arial"/>
                <w:color w:val="163258"/>
                <w:sz w:val="24"/>
              </w:rPr>
              <w:t xml:space="preserve">• </w:t>
            </w:r>
            <w:r>
              <w:rPr>
                <w:rFonts w:ascii="Arial" w:hAnsi="Arial"/>
                <w:b w:val="0"/>
                <w:i w:val="0"/>
                <w:color w:val="163258"/>
                <w:sz w:val="20"/>
              </w:rPr>
              <w:t>/Neukonzeption der Druckerinfrastruktur am Standort Stuttgart</w:t>
            </w:r>
          </w:p>
          <w:p>
            <w:pPr>
              <w:spacing w:after="80"/>
              <w:ind w:left="227" w:hanging="170"/>
            </w:pPr>
            <w:r>
              <w:rPr>
                <w:rFonts w:ascii="Arial" w:hAnsi="Arial"/>
                <w:color w:val="163258"/>
                <w:sz w:val="24"/>
              </w:rPr>
              <w:t xml:space="preserve">• </w:t>
            </w:r>
            <w:r>
              <w:rPr>
                <w:rFonts w:ascii="Arial" w:hAnsi="Arial"/>
                <w:b w:val="0"/>
                <w:i w:val="0"/>
                <w:color w:val="163258"/>
                <w:sz w:val="20"/>
              </w:rPr>
              <w:t>Ausschreibung DC Media Site - Neukonzeption, Neuentwicklung und Betrieb des DC Webauftritts für die Medien (Content Management System, Secure Hosting)</w:t>
            </w:r>
          </w:p>
          <w:p>
            <w:pPr>
              <w:spacing w:after="80"/>
              <w:ind w:left="227" w:hanging="170"/>
            </w:pPr>
            <w:r>
              <w:rPr>
                <w:rFonts w:ascii="Arial" w:hAnsi="Arial"/>
                <w:color w:val="163258"/>
                <w:sz w:val="24"/>
              </w:rPr>
              <w:t xml:space="preserve">• </w:t>
            </w:r>
            <w:r>
              <w:rPr>
                <w:rFonts w:ascii="Arial" w:hAnsi="Arial"/>
                <w:b w:val="0"/>
                <w:i w:val="0"/>
                <w:color w:val="163258"/>
                <w:sz w:val="20"/>
              </w:rPr>
              <w:t>Hosting)</w:t>
            </w:r>
          </w:p>
          <w:p>
            <w:pPr>
              <w:spacing w:after="80"/>
              <w:ind w:left="227" w:hanging="170"/>
            </w:pPr>
            <w:r>
              <w:rPr>
                <w:rFonts w:ascii="Arial" w:hAnsi="Arial"/>
                <w:color w:val="163258"/>
                <w:sz w:val="24"/>
              </w:rPr>
              <w:t xml:space="preserve">• </w:t>
            </w:r>
            <w:r>
              <w:rPr>
                <w:rFonts w:ascii="Arial" w:hAnsi="Arial"/>
                <w:b w:val="0"/>
                <w:i w:val="0"/>
                <w:color w:val="163258"/>
                <w:sz w:val="20"/>
              </w:rPr>
              <w:t>Erstellung von Pflichtenheft, Leistungsbeschreibung, Leistungsverzeichnis, Bewertungskriterien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 Informatica, Cognos), Werksvertrag für,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02/2005 - 05/2005</w:t>
            </w:r>
            <w:r>
              <w:rPr>
                <w:sz w:val="22"/>
              </w:rPr>
              <w:tab/>
            </w:r>
            <w:r>
              <w:rPr>
                <w:rFonts w:ascii="Arial" w:hAnsi="Arial"/>
                <w:b/>
                <w:color w:val="163258"/>
                <w:sz w:val="26"/>
              </w:rPr>
              <w:t>Micronas GmbH, Freiburg</w:t>
            </w:r>
          </w:p>
          <w:p>
            <w:pPr>
              <w:spacing w:after="160"/>
            </w:pPr>
            <w:r>
              <w:rPr>
                <w:rFonts w:ascii="Arial" w:hAnsi="Arial"/>
                <w:b/>
                <w:i w:val="0"/>
                <w:color w:val="163258"/>
                <w:sz w:val="22"/>
              </w:rPr>
              <w:t>Unterstützung bei der Einführung der IT Service Management</w:t>
            </w:r>
          </w:p>
          <w:p>
            <w:pPr>
              <w:spacing w:after="80"/>
              <w:ind w:left="227" w:hanging="170"/>
            </w:pPr>
            <w:r>
              <w:rPr>
                <w:rFonts w:ascii="Arial" w:hAnsi="Arial"/>
                <w:color w:val="163258"/>
                <w:sz w:val="24"/>
              </w:rPr>
              <w:t xml:space="preserve">• </w:t>
            </w:r>
            <w:r>
              <w:rPr>
                <w:rFonts w:ascii="Arial" w:hAnsi="Arial"/>
                <w:b w:val="0"/>
                <w:i w:val="0"/>
                <w:color w:val="163258"/>
                <w:sz w:val="20"/>
              </w:rPr>
              <w:t>Anwendung POB von Wendia</w:t>
            </w:r>
          </w:p>
          <w:p>
            <w:pPr>
              <w:spacing w:after="80"/>
              <w:ind w:left="227" w:hanging="170"/>
            </w:pPr>
            <w:r>
              <w:rPr>
                <w:rFonts w:ascii="Arial" w:hAnsi="Arial"/>
                <w:color w:val="163258"/>
                <w:sz w:val="24"/>
              </w:rPr>
              <w:t xml:space="preserve">• </w:t>
            </w:r>
            <w:r>
              <w:rPr>
                <w:rFonts w:ascii="Arial" w:hAnsi="Arial"/>
                <w:b w:val="0"/>
                <w:i w:val="0"/>
                <w:color w:val="163258"/>
                <w:sz w:val="20"/>
              </w:rPr>
              <w:t>Tätigkeiten: Erstellung des Pflichtenheftes mit dem Kunden Projektleitung</w:t>
            </w:r>
          </w:p>
          <w:p>
            <w:pPr>
              <w:spacing w:after="80"/>
              <w:ind w:left="227" w:hanging="170"/>
            </w:pPr>
            <w:r>
              <w:rPr>
                <w:rFonts w:ascii="Arial" w:hAnsi="Arial"/>
                <w:color w:val="163258"/>
                <w:sz w:val="24"/>
              </w:rPr>
              <w:t xml:space="preserve">• </w:t>
            </w:r>
            <w:r>
              <w:rPr>
                <w:rFonts w:ascii="Arial" w:hAnsi="Arial"/>
                <w:b w:val="0"/>
                <w:i w:val="0"/>
                <w:color w:val="163258"/>
                <w:sz w:val="20"/>
              </w:rPr>
              <w:t>Schulung</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Einführung der IT Service 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POB, Wendia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01/2005 - 03/2005</w:t>
            </w:r>
            <w:r>
              <w:rPr>
                <w:sz w:val="22"/>
              </w:rPr>
              <w:tab/>
            </w:r>
            <w:r>
              <w:rPr>
                <w:rFonts w:ascii="Arial" w:hAnsi="Arial"/>
                <w:b/>
                <w:color w:val="163258"/>
                <w:sz w:val="26"/>
              </w:rPr>
              <w:t>T-Systems International GmbH, Leinfelden / Frankfurt</w:t>
            </w:r>
          </w:p>
          <w:p>
            <w:pPr>
              <w:spacing w:after="160"/>
            </w:pPr>
            <w:r>
              <w:rPr>
                <w:rFonts w:ascii="Arial" w:hAnsi="Arial"/>
                <w:b/>
                <w:i w:val="0"/>
                <w:color w:val="163258"/>
                <w:sz w:val="22"/>
              </w:rPr>
              <w:t>Unterstützung des EWOISneu Projektmanagements</w:t>
            </w:r>
          </w:p>
          <w:p>
            <w:pPr>
              <w:spacing w:after="80"/>
              <w:ind w:left="227" w:hanging="170"/>
            </w:pPr>
            <w:r>
              <w:rPr>
                <w:rFonts w:ascii="Arial" w:hAnsi="Arial"/>
                <w:color w:val="163258"/>
                <w:sz w:val="24"/>
              </w:rPr>
              <w:t xml:space="preserve">• </w:t>
            </w:r>
            <w:r>
              <w:rPr>
                <w:rFonts w:ascii="Arial" w:hAnsi="Arial"/>
                <w:b w:val="0"/>
                <w:i w:val="0"/>
                <w:color w:val="163258"/>
                <w:sz w:val="20"/>
              </w:rPr>
              <w:t>Tätigkeiten: Unterstützung bei der Analyse und Bewertung der Quellen für das EWOISneu Betriebshandbuch Erstellung der BSI Grundschutz</w:t>
            </w:r>
          </w:p>
          <w:p>
            <w:pPr>
              <w:spacing w:after="80"/>
              <w:ind w:left="227" w:hanging="170"/>
            </w:pPr>
            <w:r>
              <w:rPr>
                <w:rFonts w:ascii="Arial" w:hAnsi="Arial"/>
                <w:color w:val="163258"/>
                <w:sz w:val="24"/>
              </w:rPr>
              <w:t xml:space="preserve">• </w:t>
            </w:r>
            <w:r>
              <w:rPr>
                <w:rFonts w:ascii="Arial" w:hAnsi="Arial"/>
                <w:b w:val="0"/>
                <w:i w:val="0"/>
                <w:color w:val="163258"/>
                <w:sz w:val="20"/>
              </w:rPr>
              <w:t>Dokumentation für das EWOISneu</w:t>
            </w:r>
          </w:p>
          <w:p>
            <w:pPr>
              <w:spacing w:after="80"/>
              <w:ind w:left="227" w:hanging="170"/>
            </w:pPr>
            <w:r>
              <w:rPr>
                <w:rFonts w:ascii="Arial" w:hAnsi="Arial"/>
                <w:color w:val="163258"/>
                <w:sz w:val="24"/>
              </w:rPr>
              <w:t xml:space="preserve">• </w:t>
            </w:r>
            <w:r>
              <w:rPr>
                <w:rFonts w:ascii="Arial" w:hAnsi="Arial"/>
                <w:b w:val="0"/>
                <w:i w:val="0"/>
                <w:color w:val="163258"/>
                <w:sz w:val="20"/>
              </w:rPr>
              <w:t>Kommunalnetz (VPN-I, VPN-E)</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BSI-Grundschutzhandbuch/BSI-Tool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BSI-Grundschutzhandbuch, BSI-Tool, VPN-I, VPN-E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08/2003 - 10/2004</w:t>
            </w:r>
            <w:r>
              <w:rPr>
                <w:sz w:val="22"/>
              </w:rPr>
              <w:tab/>
            </w:r>
            <w:r>
              <w:rPr>
                <w:rFonts w:ascii="Arial" w:hAnsi="Arial"/>
                <w:b/>
                <w:color w:val="163258"/>
                <w:sz w:val="26"/>
              </w:rPr>
              <w:t>Betreibergemeinschaft EWOISneu - Landesprojekt RLP</w:t>
            </w:r>
          </w:p>
          <w:p>
            <w:pPr>
              <w:spacing w:after="160"/>
            </w:pPr>
            <w:r>
              <w:rPr>
                <w:rFonts w:ascii="Arial" w:hAnsi="Arial"/>
                <w:b/>
                <w:i w:val="0"/>
                <w:color w:val="163258"/>
                <w:sz w:val="22"/>
              </w:rPr>
              <w:t>(T-Systems International GmbH &amp; Kommunale Datenzentrale</w:t>
            </w:r>
          </w:p>
          <w:p>
            <w:pPr>
              <w:spacing w:after="80"/>
              <w:ind w:left="227" w:hanging="170"/>
            </w:pPr>
            <w:r>
              <w:rPr>
                <w:rFonts w:ascii="Arial" w:hAnsi="Arial"/>
                <w:color w:val="163258"/>
                <w:sz w:val="24"/>
              </w:rPr>
              <w:t xml:space="preserve">• </w:t>
            </w:r>
            <w:r>
              <w:rPr>
                <w:rFonts w:ascii="Arial" w:hAnsi="Arial"/>
                <w:b w:val="0"/>
                <w:i w:val="0"/>
                <w:color w:val="163258"/>
                <w:sz w:val="20"/>
              </w:rPr>
              <w:t>Moderation und Coaching bei Problemen des Betriebsstarts Tätigkeiten: Unterstützung bei Vertragsverhandlungen (Rahmenverträge,</w:t>
            </w:r>
          </w:p>
          <w:p>
            <w:pPr>
              <w:spacing w:after="80"/>
              <w:ind w:left="227" w:hanging="170"/>
            </w:pPr>
            <w:r>
              <w:rPr>
                <w:rFonts w:ascii="Arial" w:hAnsi="Arial"/>
                <w:color w:val="163258"/>
                <w:sz w:val="24"/>
              </w:rPr>
              <w:t xml:space="preserve">• </w:t>
            </w:r>
            <w:r>
              <w:rPr>
                <w:rFonts w:ascii="Arial" w:hAnsi="Arial"/>
                <w:b w:val="0"/>
                <w:i w:val="0"/>
                <w:color w:val="163258"/>
                <w:sz w:val="20"/>
              </w:rPr>
              <w:t>Nachtragsverträge), Umsetzung der SLAs in OLAs, Unterstützung zur Erstellung der Sicherheitskonzeption und -dokumentation,</w:t>
            </w:r>
          </w:p>
          <w:p>
            <w:pPr>
              <w:spacing w:after="80"/>
              <w:ind w:left="227" w:hanging="170"/>
            </w:pPr>
            <w:r>
              <w:rPr>
                <w:rFonts w:ascii="Arial" w:hAnsi="Arial"/>
                <w:color w:val="163258"/>
                <w:sz w:val="24"/>
              </w:rPr>
              <w:t xml:space="preserve">• </w:t>
            </w:r>
            <w:r>
              <w:rPr>
                <w:rFonts w:ascii="Arial" w:hAnsi="Arial"/>
                <w:b w:val="0"/>
                <w:i w:val="0"/>
                <w:color w:val="163258"/>
                <w:sz w:val="20"/>
              </w:rPr>
              <w:t>Unterstützung bei der Erstellung der Betriebsdokumentation, Vorbereitung zur (Verfahrens- und RZ-) Revision durch den Landesdatenschutz Methodisches Vorgehen: ITIL, BSI-Grundschutzhandbuch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BSI-Grundschutzhandbuch</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10/2002 - 05/2003</w:t>
            </w:r>
            <w:r>
              <w:rPr>
                <w:sz w:val="22"/>
              </w:rPr>
              <w:tab/>
            </w:r>
            <w:r>
              <w:rPr>
                <w:rFonts w:ascii="Arial" w:hAnsi="Arial"/>
                <w:b/>
                <w:color w:val="163258"/>
                <w:sz w:val="26"/>
              </w:rPr>
              <w:t>Ministerium des Inneren und für Sport in Rheinland Pfalz</w:t>
            </w:r>
          </w:p>
          <w:p>
            <w:pPr>
              <w:spacing w:after="160"/>
            </w:pPr>
            <w:r>
              <w:rPr>
                <w:rFonts w:ascii="Arial" w:hAnsi="Arial"/>
                <w:b/>
                <w:i w:val="0"/>
                <w:color w:val="163258"/>
                <w:sz w:val="22"/>
              </w:rPr>
              <w:t>Projekt: EWOISneu</w:t>
            </w:r>
          </w:p>
          <w:p>
            <w:pPr>
              <w:spacing w:after="80"/>
              <w:ind w:left="227" w:hanging="170"/>
            </w:pPr>
            <w:r>
              <w:rPr>
                <w:rFonts w:ascii="Arial" w:hAnsi="Arial"/>
                <w:color w:val="163258"/>
                <w:sz w:val="24"/>
              </w:rPr>
              <w:t xml:space="preserve">• </w:t>
            </w:r>
            <w:r>
              <w:rPr>
                <w:rFonts w:ascii="Arial" w:hAnsi="Arial"/>
                <w:b w:val="0"/>
                <w:i w:val="0"/>
                <w:color w:val="163258"/>
                <w:sz w:val="20"/>
              </w:rPr>
              <w:t>Projektleitung der Rollout- und Einführungsphase zur Einführung des Verfahrens für ein landeseinheitliches Einwohnermeldewesen</w:t>
            </w:r>
          </w:p>
          <w:p>
            <w:pPr>
              <w:spacing w:after="80"/>
              <w:ind w:left="227" w:hanging="170"/>
            </w:pPr>
            <w:r>
              <w:rPr>
                <w:rFonts w:ascii="Arial" w:hAnsi="Arial"/>
                <w:color w:val="163258"/>
                <w:sz w:val="24"/>
              </w:rPr>
              <w:t xml:space="preserve">• </w:t>
            </w:r>
            <w:r>
              <w:rPr>
                <w:rFonts w:ascii="Arial" w:hAnsi="Arial"/>
                <w:b w:val="0"/>
                <w:i w:val="0"/>
                <w:color w:val="163258"/>
                <w:sz w:val="20"/>
              </w:rPr>
              <w:t>Tätigkeiten: Planung und Koordination des Rollouts, Feinabstimmung von SLAs/OLAs,</w:t>
            </w:r>
          </w:p>
          <w:p>
            <w:pPr>
              <w:spacing w:after="80"/>
              <w:ind w:left="227" w:hanging="170"/>
            </w:pPr>
            <w:r>
              <w:rPr>
                <w:rFonts w:ascii="Arial" w:hAnsi="Arial"/>
                <w:color w:val="163258"/>
                <w:sz w:val="24"/>
              </w:rPr>
              <w:t xml:space="preserve">• </w:t>
            </w:r>
            <w:r>
              <w:rPr>
                <w:rFonts w:ascii="Arial" w:hAnsi="Arial"/>
                <w:b w:val="0"/>
                <w:i w:val="0"/>
                <w:color w:val="163258"/>
                <w:sz w:val="20"/>
              </w:rPr>
              <w:t>Unterstützung des technischen Feinkonzeptes durch die Koordination der Anforderungen der einzelnen Lose, Unterstützung der Problemfindungsprozesse im Bereich Systems Management, Unterstützung der Gestaltung der Serviceprozesse (Problemmanagement, änderungsmanagement, Konfigurationsmanagement, Call Center, Help</w:t>
            </w:r>
          </w:p>
          <w:p>
            <w:pPr>
              <w:spacing w:after="80"/>
              <w:ind w:left="227" w:hanging="170"/>
            </w:pPr>
            <w:r>
              <w:rPr>
                <w:rFonts w:ascii="Arial" w:hAnsi="Arial"/>
                <w:color w:val="163258"/>
                <w:sz w:val="24"/>
              </w:rPr>
              <w:t xml:space="preserve">• </w:t>
            </w:r>
            <w:r>
              <w:rPr>
                <w:rFonts w:ascii="Arial" w:hAnsi="Arial"/>
                <w:b w:val="0"/>
                <w:i w:val="0"/>
                <w:color w:val="163258"/>
                <w:sz w:val="20"/>
              </w:rPr>
              <w:t>Desk), Unterstützung bei der Auswahl und Gestaltung der Applikationen zur Serviceunterstützung (Trouble Ticket System, änderungsmanagement, Konfigurationsmanagement), Ausarbeitung eines Stufenkonzeptes für die Servicevereinbarungen, Erstellung und Abstimmung der Serviceverträge, Aufbau des Help Desks,Durchführung von Qualifizierungsmaßnahmen für die Servicemitarbeiter, Unterstützung der Vertragsverhandlungen mit der Bietergemeinschaft Technische</w:t>
            </w:r>
          </w:p>
          <w:p>
            <w:pPr>
              <w:spacing w:after="80"/>
              <w:ind w:left="227" w:hanging="170"/>
            </w:pPr>
            <w:r>
              <w:rPr>
                <w:rFonts w:ascii="Arial" w:hAnsi="Arial"/>
                <w:color w:val="163258"/>
                <w:sz w:val="24"/>
              </w:rPr>
              <w:t xml:space="preserve">• </w:t>
            </w:r>
            <w:r>
              <w:rPr>
                <w:rFonts w:ascii="Arial" w:hAnsi="Arial"/>
                <w:b w:val="0"/>
                <w:i w:val="0"/>
                <w:color w:val="163258"/>
                <w:sz w:val="20"/>
              </w:rPr>
              <w:t>Umgebung: Sun Solaris, 214 Oracle Datenbanken, Tägliche Snapshot</w:t>
            </w:r>
          </w:p>
          <w:p>
            <w:pPr>
              <w:spacing w:after="80"/>
              <w:ind w:left="227" w:hanging="170"/>
            </w:pPr>
            <w:r>
              <w:rPr>
                <w:rFonts w:ascii="Arial" w:hAnsi="Arial"/>
                <w:color w:val="163258"/>
                <w:sz w:val="24"/>
              </w:rPr>
              <w:t xml:space="preserve">• </w:t>
            </w:r>
            <w:r>
              <w:rPr>
                <w:rFonts w:ascii="Arial" w:hAnsi="Arial"/>
                <w:b w:val="0"/>
                <w:i w:val="0"/>
                <w:color w:val="163258"/>
                <w:sz w:val="20"/>
              </w:rPr>
              <w:t>Replikation aller Datenbanken, BMC Patrol, Oracle KM, Citrix Metaframe, Remedy</w:t>
            </w:r>
          </w:p>
          <w:p>
            <w:pPr>
              <w:spacing w:after="80"/>
              <w:ind w:left="227" w:hanging="170"/>
            </w:pPr>
            <w:r>
              <w:rPr>
                <w:rFonts w:ascii="Arial" w:hAnsi="Arial"/>
                <w:color w:val="163258"/>
                <w:sz w:val="24"/>
              </w:rPr>
              <w:t xml:space="preserve">• </w:t>
            </w:r>
            <w:r>
              <w:rPr>
                <w:rFonts w:ascii="Arial" w:hAnsi="Arial"/>
                <w:b w:val="0"/>
                <w:i w:val="0"/>
                <w:color w:val="163258"/>
                <w:sz w:val="20"/>
              </w:rPr>
              <w:t>ARS, VPN</w:t>
            </w:r>
          </w:p>
          <w:p>
            <w:pPr>
              <w:spacing w:after="80"/>
              <w:ind w:left="227" w:hanging="170"/>
            </w:pPr>
            <w:r>
              <w:rPr>
                <w:rFonts w:ascii="Arial" w:hAnsi="Arial"/>
                <w:color w:val="163258"/>
                <w:sz w:val="24"/>
              </w:rPr>
              <w:t xml:space="preserve">• </w:t>
            </w:r>
            <w:r>
              <w:rPr>
                <w:rFonts w:ascii="Arial" w:hAnsi="Arial"/>
                <w:b w:val="0"/>
                <w:i w:val="0"/>
                <w:color w:val="163258"/>
                <w:sz w:val="20"/>
              </w:rPr>
              <w:t>Methodisches Vorgehen: ITIL Referenzen:</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Besonders hervorzuheben ist seine überdurchschnittliche Auffassungsgabe in Verbindung mit einer hohen thematischen Flexibilität. So konnte sich der IT-Spezialist schnell und mit großer Lernbereitschaft in verschiedene Themen einarbeiten. Die Fähigkeit, in kurzer Zeit Zusammenhänge aufzunehmen und zu strukturieren, haben es ihm stets ermöglicht, auch schwierige Aufgaben zeitnah und umfassend zu lösen. Sein ruhiges und offenes Wesen und seine teamorientierte Arbeitsweise haben ihn zu einem von Man</w:t>
            </w:r>
          </w:p>
          <w:p>
            <w:pPr>
              <w:spacing w:after="80"/>
              <w:ind w:left="227" w:hanging="170"/>
            </w:pPr>
            <w:r>
              <w:rPr>
                <w:rFonts w:ascii="Arial" w:hAnsi="Arial"/>
                <w:color w:val="163258"/>
                <w:sz w:val="24"/>
              </w:rPr>
              <w:t xml:space="preserve">• </w:t>
            </w:r>
            <w:r>
              <w:rPr>
                <w:rFonts w:ascii="Arial" w:hAnsi="Arial"/>
                <w:b w:val="0"/>
                <w:i w:val="0"/>
                <w:color w:val="163258"/>
                <w:sz w:val="20"/>
              </w:rPr>
              <w:t>Projekt Consulting IT Service Management, Ausschreibungen, 04/01 -09/02 Referenz durch Vorstandsmitglied Consulting Gesellschaft (60 MA), vom 30.09.02 Projekt im Rahmen einer Festanstellung durchgeführt "[...] Der Mitarbeiter war ein verantwortungsbewusster, gewissenhafter und selbstständig arbeitender Mitarbeiter, der systematisch und zielstrebig an seine Aufgaben heranging und diese stets mit hohem Engagement zu unserer vollsten Zufriedenheit erfüllte.</w:t>
            </w:r>
          </w:p>
          <w:p>
            <w:pPr>
              <w:spacing w:after="80"/>
              <w:ind w:left="227" w:hanging="170"/>
            </w:pPr>
            <w:r>
              <w:rPr>
                <w:rFonts w:ascii="Arial" w:hAnsi="Arial"/>
                <w:color w:val="163258"/>
                <w:sz w:val="24"/>
              </w:rPr>
              <w:t xml:space="preserve">• </w:t>
            </w:r>
            <w:r>
              <w:rPr>
                <w:rFonts w:ascii="Arial" w:hAnsi="Arial"/>
                <w:b w:val="0"/>
                <w:i w:val="0"/>
                <w:color w:val="163258"/>
                <w:sz w:val="20"/>
              </w:rPr>
              <w:t>Aufbau des Help Desks, Durchführung von Qualifizierungsmaßnahmen für die Servicemitarbeiter, Unterstützung der Vertragsverhandlungen mit der Bietergemeinschaft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Oracle, Sun Solaris, BMC Patrol, Oracle KM, Citrix Metaframe, Remedy ARS, VPN</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Lotus Notes | Lotus Smartsuite | MS Office (Excel | Word | Powerpoint) | MS Visio | MS Project | Seagate Crystal Reports | Mind Manager | Adobe Acrobat | Adobe Photoshop | SAMBA | CVS | Subversion | Kenntnisse Servicemanagement | Software Artistry Expert Advisor/Decision Support | Tivoli Service Desk | Tivoli Decision Support (Cognos Power Play) | Tenovis ACD | Telesnap Snapware (CTI) | BMC ARS | Wendia Point of Business (POB) | OTRS | Kenntnisse E-Commerce | osCommerce | Internet Marketing (SEO | Pflege von Suchmaschinen)</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 Clipper | Cobol | dBase | Pascal | Perl | PHP | Rexx | Superbase unter Windows</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Ascii/X - Terminals | IBM 3270 | 4700; Nixdorf/SNI 8864 | Bus | Token Ring | CD-Writer / Brenner | Drucker | Matrix | Thermo | Laser | Ketten von Epson | Lexmark | IBM | Olivetti | Minolta | Emulatoren | 3270 (Extra) | IBM Großrechner | 3270 | IBM RS6000 | Iomega | Zip | Modem | 9.600-56K baud diverser Hersteller | Nixdorf | 8864 | Intel 80286 bis Pentium/XEON; AMD K5-Athlon | Scanner | Epson | Canon; Agfa Microfilmscanner | SNI RM-Rechner | Soundkarten | Soundblaster | Terratech | Streamer | HP DAT | IBM DLT | SUN | Fire; Enterprise | US Robotics Pilot | DSL</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MS-DOS | 3.0 bis 8.0 | OS/2 | 2.1 | 3.0 | Warp | Lan Server | Unix | Grundkenntnisse | Windows | 2.0 | 3.1 | 3.11 | 2000 | 2003 | Windows 7 | Windows 2000 Server | Windows 2003 Server | Windows 2003 Terminalserver | CMS | Solaris | Sun Solaris</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Approach | BDE | DB2 | MS SQL Server | MySQL | ODBC | SQL | gute Kenntnisse | Superbase | Sybase | xBase | ISO/IEC 20000 | Oracle | VOIP | IPV6 | Oracle KM</w:t>
      </w:r>
    </w:p>
    <w:p>
      <w:pPr>
        <w:spacing w:before="160" w:after="80"/>
        <w:pBdr>
          <w:bottom w:val="dashed" w:sz="8" w:space="4" w:color="d1d5db"/>
        </w:pBdr>
      </w:pPr>
      <w:r>
        <w:rPr>
          <w:rFonts w:ascii="Arial" w:hAnsi="Arial"/>
          <w:b/>
          <w:i w:val="0"/>
          <w:color w:val="163258"/>
          <w:sz w:val="20"/>
        </w:rPr>
        <w:t>Datenmanagement</w:t>
      </w:r>
    </w:p>
    <w:p>
      <w:pPr>
        <w:spacing w:after="240" w:line="360" w:lineRule="exact"/>
        <w:ind w:left="200"/>
        <w:pBdr>
          <w:left w:val="single" w:sz="16" w:space="8" w:color="d1d5db"/>
        </w:pBdr>
      </w:pPr>
      <w:r>
        <w:rPr>
          <w:rFonts w:ascii="Arial" w:hAnsi="Arial"/>
          <w:b w:val="0"/>
          <w:i w:val="0"/>
          <w:color w:val="163258"/>
          <w:sz w:val="20"/>
        </w:rPr>
        <w:t>Informatica</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ITIL | J2E SSM | CMMI | VOL/A | UfAB V | ITIL V3 | ITIL V2/V3 | VOL/B | UfAB IV | ISO 27001/2 | ISO 20000 | Cobit | ITIL2/3 | CMMI-DEV | Houston | HBSG+B | POB</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J2E | Licence Key Centers | Aurora | Content Retrival System | CRS | Helios | VgV 2010 | EVB-IT | ITIL V2 | ISO 27005 | DAS | TIPS | Microsoft Terminal Server | VMWare Server | UfAB | Cognos) | Werksvertrag für | Wendia | BSI-Grundschutzhandbuch | Remedy ARS | Value Map | Differenzierungsstrategie</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PA-Online | Commerce Suite | Cormedia Content Management System | SaaS | Ewanet | Lotus Expeditor | Bea Weblogic</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BMC Patrol | Citrix Metaframe | CICS | Ethernet | Fax | IBM LAN Server | Internet | Intranet | ISDN | ISO/OSI | LAN | LAN Manager | LU6.2 | NetBeui | NetBios | OS/2 Netzwerk | parallele Schnittstelle | PC-Anywhere | Router | RS232 | SMTP | SNA | SNMP | TCP/IP | VTAM | Windows Netzwerk | Winsock</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BSI 100 | BSI-Tool</w:t>
      </w:r>
    </w:p>
    <w:p>
      <w:pPr>
        <w:spacing w:before="160" w:after="80"/>
        <w:pBdr>
          <w:bottom w:val="dashed" w:sz="8" w:space="4" w:color="d1d5db"/>
        </w:pBdr>
      </w:pPr>
      <w:r>
        <w:rPr>
          <w:rFonts w:ascii="Arial" w:hAnsi="Arial"/>
          <w:b/>
          <w:i w:val="0"/>
          <w:color w:val="163258"/>
          <w:sz w:val="20"/>
        </w:rPr>
        <w:t>Virtualisierung</w:t>
      </w:r>
    </w:p>
    <w:p>
      <w:pPr>
        <w:spacing w:after="240" w:line="360" w:lineRule="exact"/>
        <w:ind w:left="200"/>
        <w:pBdr>
          <w:left w:val="single" w:sz="16" w:space="8" w:color="d1d5db"/>
        </w:pBdr>
      </w:pPr>
      <w:r>
        <w:rPr>
          <w:rFonts w:ascii="Arial" w:hAnsi="Arial"/>
          <w:b w:val="0"/>
          <w:i w:val="0"/>
          <w:color w:val="163258"/>
          <w:sz w:val="20"/>
        </w:rPr>
        <w:t>Citrix</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Zertifikate</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X.500 | ATM | Multicasting | QoS | VPN-I | VPN-E | VPN</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AID-pb_5.1.4.0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