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80"/>
        <w:jc w:val="center"/>
      </w:pPr>
      <w:r>
        <w:drawing>
          <wp:inline xmlns:a="http://schemas.openxmlformats.org/drawingml/2006/main" xmlns:pic="http://schemas.openxmlformats.org/drawingml/2006/picture">
            <wp:extent cx="3429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abcon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320"/>
        <w:jc w:val="center"/>
      </w:pPr>
      <w:r>
        <w:rPr>
          <w:rFonts w:ascii="Arial" w:hAnsi="Arial"/>
          <w:b/>
          <w:i w:val="0"/>
          <w:color w:val="163258"/>
          <w:sz w:val="52"/>
        </w:rPr>
        <w:t>AID-wd_2.1.3.0</w:t>
      </w:r>
    </w:p>
    <w:p>
      <w:pPr>
        <w:spacing w:before="0" w:after="400"/>
        <w:jc w:val="center"/>
      </w:pPr>
      <w:r>
        <w:rPr>
          <w:rFonts w:ascii="Arial" w:hAnsi="Arial"/>
          <w:b/>
          <w:i w:val="0"/>
          <w:color w:val="163258"/>
          <w:sz w:val="40"/>
        </w:rPr>
        <w:t>Schwerpunkt: Beratung / Consulting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866"/>
      </w:tblGrid>
      <w:tr>
        <w:tc>
          <w:tcPr>
            <w:tcW w:type="dxa" w:w="9866"/>
            <w:tcBorders>
              <w:top w:val="nil"/>
              <w:right w:val="nil"/>
              <w:bottom w:val="nil"/>
              <w:insideH w:val="nil"/>
              <w:insideV w:val="nil"/>
              <w:left w:val="single" w:sz="32" w:space="4" w:color="163258"/>
            </w:tcBorders>
            <w:shd w:val="clear" w:color="auto" w:fill="f9fafb"/>
            <w:tcMar>
              <w:top w:w="440" w:type="dxa"/>
              <w:bottom w:w="440" w:type="dxa"/>
              <w:left w:w="480" w:type="dxa"/>
              <w:right w:w="480" w:type="dxa"/>
            </w:tcMar>
          </w:tcPr>
          <w:p>
            <w:pPr>
              <w:spacing w:after="120"/>
            </w:pPr>
            <w:r>
              <w:rPr>
                <w:rFonts w:ascii="Arial" w:hAnsi="Arial"/>
                <w:b/>
                <w:i w:val="0"/>
                <w:color w:val="163258"/>
                <w:sz w:val="28"/>
              </w:rPr>
              <w:t>abcona e. K.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/>
                <w:color w:val="163258"/>
                <w:sz w:val="16"/>
              </w:rPr>
              <w:t>active business consulting agency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Bornhohl 26, 61449 Steinbach</w:t>
            </w:r>
          </w:p>
          <w:p>
            <w:pPr>
              <w:spacing w:after="36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Telefon +49 (0) 61 71 - 8867 - 00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Fax +49 (0) 61 71 - 8867 - 09</w:t>
            </w:r>
          </w:p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E-Mail office@abcona.de</w:t>
            </w:r>
          </w:p>
          <w:p>
            <w:pPr>
              <w:spacing w:after="280"/>
            </w:pPr>
            <w:r>
              <w:rPr>
                <w:rFonts w:ascii="Arial" w:hAnsi="Arial"/>
                <w:b w:val="0"/>
                <w:i w:val="0"/>
                <w:color w:val="163258"/>
                <w:sz w:val="22"/>
              </w:rPr>
              <w:t>Internet http://www.abcona.de</w:t>
            </w:r>
          </w:p>
        </w:tc>
      </w:tr>
    </w:tbl>
    <w:p>
      <w:pPr>
        <w:spacing w:after="0" w:before="0"/>
      </w:pPr>
    </w:p>
    <w:p>
      <w:pPr>
        <w:spacing w:before="0" w:after="0"/>
        <w:jc w:val="right"/>
        <w:pBdr>
          <w:top w:val="dashed" w:sz="4" w:space="14" w:color="d1d5db"/>
        </w:pBdr>
      </w:pPr>
      <w:r>
        <w:rPr>
          <w:rFonts w:ascii="Arial" w:hAnsi="Arial"/>
          <w:b w:val="0"/>
          <w:i/>
          <w:color w:val="6B7280"/>
          <w:sz w:val="20"/>
        </w:rPr>
        <w:t>Stand: 20. August 2026</w:t>
      </w:r>
      <w:r>
        <w:br w:type="page"/>
      </w:r>
    </w:p>
    <w:p>
      <w:pPr>
        <w:spacing w:before="0" w:after="0"/>
      </w:pP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Persönliche Daten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Name: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AID-wd_2.1.3.0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Geburtsjahr: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1969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Staatsangehörigkeit: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EDV Erfahrung seit: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2000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verfügbar: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31.01.16 zu 100%, Vor-Ort-Einsatz 100% möglich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2200" w:type="dxa"/>
            <w:tcMar>
              <w:top w:w="40" w:type="dxa"/>
              <w:bottom w:w="40" w:type="dxa"/>
              <w:left w:w="0" w:type="dxa"/>
              <w:right w:w="8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>Einsatzort: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7665" w:type="dxa"/>
            <w:tcMar>
              <w:top w:w="40" w:type="dxa"/>
              <w:bottom w:w="40" w:type="dxa"/>
              <w:left w:w="80" w:type="dxa"/>
              <w:right w:w="0" w:type="dxa"/>
            </w:tcMar>
            <w:vAlign w:val="top"/>
            <w:shd w:val="clear" w:color="auto" w:fill="f9fafb"/>
          </w:tcPr>
          <w:p>
            <w:pPr>
              <w:spacing w:after="0" w:line="300" w:lineRule="exact"/>
              <w:pBdr>
                <w:bottom w:val="dashed" w:sz="4" w:space="4" w:color="d1d5db"/>
              </w:pBdr>
            </w:pP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D0, D1, D2, D3, D4, D5, D6, D7, D8, D9, Österreich, Schweiz,</w:t>
            </w:r>
          </w:p>
        </w:tc>
      </w:tr>
      <w:tr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4933"/>
            <w:shd w:val="clear" w:color="auto" w:fill="f9faf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Mar>
              <w:top w:w="12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</w:tr>
    </w:tbl>
    <w:p>
      <w:pPr>
        <w:spacing w:after="20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0" w:type="dxa"/>
              <w:right w:w="52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Zertifizierungen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40" w:type="dxa"/>
              <w:left w:w="520" w:type="dxa"/>
              <w:right w:w="0" w:type="dxa"/>
            </w:tcMar>
          </w:tcPr>
          <w:p>
            <w:pPr>
              <w:pBdr>
                <w:bottom w:val="single" w:sz="16" w:space="4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6"/>
              </w:rPr>
              <w:t>Schulungen / Kurse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  <w:tblW w:w="9865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Cognos: Impromptu 4.0 und PowerPlay 5.2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Physikalisch-Technischer Assistent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Informatica PowerCenter: Certified Developer V 8.x, Certified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Diplom-Ingenieur (FH) für Physikalische Technik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Administrator V 8.x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520" w:type="dxa"/>
              <w:right w:w="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Executive Master of Business Administration in Information Management</w:t>
            </w:r>
          </w:p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Sprachen: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Deutsch (Muttersprache),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Englisch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Informatica PowerCenter: Certified Developer V 8.x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  <w:tr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40" w:type="dxa"/>
              <w:bottom w:w="40" w:type="dxa"/>
              <w:left w:w="0" w:type="dxa"/>
              <w:right w:w="520" w:type="dxa"/>
            </w:tcMar>
          </w:tcPr>
          <w:p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Informatica PowerCenter: Certified Administrator V 8.x</w:t>
            </w:r>
          </w:p>
        </w:tc>
        <w:tc>
          <w:tcPr>
            <w:tcW w:type="dxa" w:w="4933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tcW w:w="4932" w:type="dxa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Fachbereiche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Beratung / Consulting</w:t>
      </w:r>
    </w:p>
    <w:p>
      <w:pPr>
        <w:keepNext w:val="0"/>
        <w:spacing w:after="32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Projektmanagement / -leitung / Organisation / Koordination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Branchen</w:t>
      </w:r>
    </w:p>
    <w:p>
      <w:pPr>
        <w:keepNext w:val="0"/>
        <w:spacing w:after="160"/>
      </w:pPr>
      <w:r>
        <w:rPr>
          <w:rFonts w:ascii="Arial" w:hAnsi="Arial"/>
          <w:b w:val="0"/>
          <w:i w:val="0"/>
          <w:color w:val="163258"/>
          <w:sz w:val="20"/>
        </w:rPr>
        <w:t>Chemie/Pharma, Versicherungen, Retail/Handel, Automotive/Automobilindustrie, Flottenmanagement/Fleet</w:t>
      </w:r>
    </w:p>
    <w:p>
      <w:pPr>
        <w:keepNext/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color w:val="163258"/>
          <w:sz w:val="26"/>
        </w:rPr>
        <w:t>Produkte | Standards | Erfahrungen</w:t>
      </w:r>
    </w:p>
    <w:p>
      <w:pPr>
        <w:keepNext/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Aktuelle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Schwerpunkte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Leitung von IT-Projekten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Senior-Consultant und Developer für ETL-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und Data Warehouse-Lösungen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Intelligence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Integration und Dataquality einschließlich Konzepterstellung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ETL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 Warehouse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Business Integration</w:t>
      </w:r>
    </w:p>
    <w:p>
      <w:pPr>
        <w:spacing w:after="80"/>
        <w:ind w:left="170"/>
      </w:pPr>
      <w:r>
        <w:rPr>
          <w:rFonts w:ascii="Arial" w:hAnsi="Arial"/>
          <w:color w:val="163258"/>
          <w:sz w:val="24"/>
        </w:rPr>
        <w:t xml:space="preserve">• </w:t>
      </w:r>
      <w:r>
        <w:rPr>
          <w:rFonts w:ascii="Arial" w:hAnsi="Arial"/>
          <w:b w:val="0"/>
          <w:i w:val="0"/>
          <w:color w:val="163258"/>
          <w:sz w:val="20"/>
        </w:rPr>
        <w:t>Dataquality</w:t>
      </w: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Berufliche Erfahrungen</w:t>
      </w: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 ISO 9001:2000 bei einem Beschaffungsdienstleister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 ISO 9001:2000 bei einem Beschaffungsdienstleister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Modellierung und Einführung von Prozessen der Softwareentwicklung und Softwarewartung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Mitwirkung bei der Erstellung der MOA (Mappe für Organisation und Ablaufbeschreibung) inklusive der Gestaltung der Unternehmens-IT-Richtlinien 12/02 11/03: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Flottenmanagement-Unternehmen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Flottenmanagement-Unternehmen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PowerMart-Sessions laden die Daten eines operativen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Fuhrparkmanagementsystems in ein Data Warehouse und stellen diese für ein Online-Reporting mit Kundenzugriff zur Verfügung.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und Pflege von ETL-Prozessen mit Informatica PowerMart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Erweiterung und Pflege des DWH-Datenmodells (Oracle 9)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Erstellung von Reports mit SQL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02/09 05/09: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Berater und Entwickler in einem Migrationsprojekt zur Einführung der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Plattform PowerCenter 8.6 bei einem deutschen Retailer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deutscher Retailer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Plattform PowerCenter 8.6 bei einem deutschen Retailer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 PowerCenter werden Oracle-Quell-Daten extrahiert, im ETL-Prozess mit Zusatzinformationen angereichert und ins Data Warehouse auf Basis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Teradata geladen. Nach dem Transformations- und Normalisierungsprozess im Data Warehouse extrahieren PowerCenter-Workflows Datenausschnitte, überführen diese in eine XML-Struktur und liefern sie an nachgelagerte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Informationssysteme aus.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ETL-Prozessen mit PowerCenter 8.6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Ablösung bestehender Ab Initio-Grafen im Bereich der Internet-Statistik Umgebung: PowerCenter, BusinessObjects, Teradata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11/08 01/09: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Entwickler und Berater bei der Erstellung einer Informationslogistikkette zur Datenversorgung einer analytischen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BusinessObjects, PowerCenter 8.6, Oracle, Teradata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CRM-Lösung (CRM-Data Warehouse) eines deutschen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CRM-Lösung (CRM-Data Warehouse) eines deutschen Fahrzeugherstellers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Mit Pentaho Data Integration wird ein ETL-System aufgebaut, welches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Adress-Daten normalisiert und verwaltet. Durch Anwendung von Data-Warehouse-Mehtoden und ETL-Delta-Mechanismen werden die Daten abgeglichen, versioniert und an nachgelagerte Systeme ausgeliefet.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ETL-Prozessen mit Pentaho Data Integration 3.1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(ehemals Kettle)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Ablösung und Optimierung von PowerCenter-Mappings (Version 7.1) durch Pentaho-Transformationen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Datenbank-Modellierung für PostgreSQL 8.3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04/08 11/08: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Entwickler und Berater bei der Erstellung einer Data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Entwickler und Berater bei der Erstellung einer Data Warehouse-Lösung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für einen deutschen Fahrzeughersteller: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Das Data Warehouse integriert die Auftragsdaten der GO-Plattform (Global Ordering) mit den Account-Informationen eines Microsoft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CRM-Systems. PowerCenter-Jobs validieren auditierbar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Stammdaten-Informationen und laden diese mit Delta-Verarbeitungsprozessen ins Data Warehouse. Zur Schaffung von Transparenz der Verarbeitung werden Log- und Fehlerprotokolle der Ladeprozesse erzeugt und somit operative Meta-Daten zur Verfügung gestellt. In folgenden PowerCenter-Workflows werden die Auftrags- und Bewegungsdaten abgeglichen, Kennzahlen berechnet und mit den Account-Stammdaten verbunden.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Entwicklung von ETL-Prozessen mit Informatica Power Center 8.1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Einsatz von Informatica Change-Data-Capture (CDC) für DB2 auf IBM-Mainframe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IBM DB2 Datenbank-Modellierung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05/07 03/08: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Projektleitung beim Releasewechsel der ERP-Lösung MS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 beim Releasewechsel der ERP-Lösung MS Navision bei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einem Beschaffungsdienstleister: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Auswahl eines externen Beratungspartners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des Releasewechsels inkl. Testing und Dokumentation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06/04 05/05: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Projektleitung zur Realisierung einer Data-Mart-Lösung mit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 zur Realisierung einer Data-Mart-Lösung mit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Projektleitung zur Realisierung einer Data-Mart-Lösung mit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Online-Zugriff bei einem Flottenmanagement-Unternehmen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Online-Zugriff bei einem Flottenmanagement-Unternehmen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 und Werkzeuge: Informatica PowerMart, ERwin, ORACLE,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Daten-Quellsystem: Flottenmanagementsystem auf Basis MS Navision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Erhebung und Analyse der Endanwender-Anforderungen ER-Modellierung der DWH-Datenbank Erstellung von ETL-Prozessen mit Informatica PowerMart 5.1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09/04 01/05: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Design und Implementierung der Unternehmensablauforganisation gemäß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SarbanesOxleyAct Section 404 (SOX) mit Schwerpunkt der Prozessgestaltung in der IT-Abteilung bei einem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Beschaffungsdienstleister: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Analyse von Ist-Prozessen und Design von Soll-Prozessen gemäß SOX inklusive des Aufbaus von Prozess-Kontrollpunkten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Informatica PowerMart, ORACLE, MS Navision, Informatica PowerMart 5.1, ERwin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Projektleitung bei der Entwicklung der webbasierten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FleetAssist zur Fahrzeugkonfiguration mit Online-Berechnung von Leasingangeboten inklusive Prozessanalyse und Prozessmodellierung bei einem Flottenmanagement-Unternehmen: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Objektorientierte Anforderungsanalyse und Modellerstellung in UML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 und Werkzeuge: Java, IBM-Websphere, Rational XDE, ORACLE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Die Applikation FleetAssist wurde beim EPCON 2004 im Rahmen des IIR eProcurement Awards mit dem Sonderpreis der Jury auszeichnet.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04/01 07/01: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Konzeption und detaillierte Prozessanalyse als Vorstufe zur Implementierung einer Applikation zur Erfassung und Verwaltung von Rahmenverträgen (Contract Management) mit webbasiertem User Interface bei einem Beschaffungsdienstleister: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Durchführung der Anforderungsanalyse Dokumentation der Ergebnisse 11/00 02/01: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Technische Leitung der Konzeption und Implementierung einer datenbankgestützten Kalkulationsanwendung zur Berechnung und Verwaltung von Leasingfahrzeugsangeboten bei einem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ORACLE, Java, IBM-Websphere, Rational XDE, UML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Lösung bei einem deutschen Chemie/Pharam-Konzern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Lösung bei einem deutschen Chemie/Pharam-Konzern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Projektsteuerung inklusive Projektcontrolling und Projektabrechnung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Koordinierung der externen Ressourcen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Data Warehouse Umgebung: IBM AIX, ORACLE 8i, ERwin, PowerMart,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Cognos PowerPlay/Impromptu, Quellsysteme: SAP R/3, R/2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04/00 06/00: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Berater und Entwickler im Data Warehouse Projekt bei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Berater und Entwickler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Versicherungunskonzern: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Realisierung und Dokumentation des Front-End Zugriffs einer Data Mart Anwendung zur Arbeitsmengenstatistik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Mart Anwendung zur Arbeitsmengenstatistik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Umgebung und Werkzeuge: DB 2 auf OS 390, Cognos PowerPlay und Impromptu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08/97 03/00: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Berater und nachfolgend Projektleiter bei der Konzeption und Implementierung des Data Warehouses bei einem deutschen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Chemie/Pharam-Konzern: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Data Warehouse Umgebung: IBM AIX, ORACLE 8i, ERwin, PowerMart, Cognos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OS 390, Cognos PowerPlay, Impromptu, DB2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  <w:tblW w:w="9865" w:type="dxa"/>
      </w:tblPr>
      <w:tblGrid>
        <w:gridCol w:w="9866"/>
      </w:tblGrid>
      <w:tr>
        <w:trPr>
          <w:cantSplit w:val="1"/>
        </w:trPr>
        <w:tc>
          <w:tcPr>
            <w:tcW w:type="dxa" w:w="9866"/>
            <w:shd w:val="clear" w:color="auto" w:fill="f9fafb"/>
            <w:tcBorders>
              <w:top w:val="single" w:sz="8" w:space="0" w:color="e5e7eb"/>
              <w:left w:val="single" w:sz="8" w:space="0" w:color="e5e7eb"/>
              <w:bottom w:val="single" w:sz="8" w:space="0" w:color="e5e7eb"/>
              <w:right w:val="single" w:sz="8" w:space="0" w:color="e5e7eb"/>
            </w:tcBorders>
            <w:tcMar>
              <w:top w:w="260" w:type="dxa"/>
              <w:bottom w:w="260" w:type="dxa"/>
              <w:left w:w="260" w:type="dxa"/>
              <w:right w:w="260" w:type="dxa"/>
            </w:tcMar>
          </w:tcPr>
          <w:p>
            <w:pPr>
              <w:spacing w:after="160"/>
              <w:tabs>
                <w:tab w:val="right" w:pos="9100"/>
              </w:tabs>
            </w:pPr>
            <w:r>
              <w:rPr>
                <w:rFonts w:ascii="Arial" w:hAnsi="Arial"/>
                <w:b/>
                <w:color w:val="FFFFFF"/>
                <w:sz w:val="22"/>
                <w:shd w:val="clear" w:color="auto" w:fill="163258"/>
              </w:rPr>
              <w:t>Projektbeschreibung: Projektleitung in einem Data Warehouse-Projekt bei einem</w:t>
            </w:r>
            <w:r>
              <w:rPr>
                <w:sz w:val="22"/>
              </w:rPr>
              <w:tab/>
            </w:r>
            <w:r>
              <w:rPr>
                <w:rFonts w:ascii="Arial" w:hAnsi="Arial"/>
                <w:b/>
                <w:color w:val="163258"/>
                <w:sz w:val="26"/>
              </w:rPr>
              <w:t>Kreditkarten-Unternehmen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i w:val="0"/>
                <w:color w:val="163258"/>
                <w:sz w:val="22"/>
              </w:rPr>
              <w:t>Projektleitung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Kreditkarten- Unternehmen: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Ableitung der DWH-Strategie Konzeption des Endbenutzerzugriffs Data Warehouse Umgebung: IBM AIX, DB2/400, ERwin, Informatica</w:t>
            </w:r>
          </w:p>
          <w:p>
            <w:pPr>
              <w:spacing w:after="80"/>
              <w:ind w:left="227" w:hanging="170"/>
            </w:pPr>
            <w:r>
              <w:rPr>
                <w:rFonts w:ascii="Arial" w:hAnsi="Arial"/>
                <w:color w:val="163258"/>
                <w:sz w:val="24"/>
              </w:rPr>
              <w:t xml:space="preserve">•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PowerMart, Cognos Impromptu</w:t>
            </w:r>
          </w:p>
          <w:p>
            <w:pPr>
              <w:spacing w:before="180" w:after="0"/>
              <w:ind w:left="113"/>
              <w:pBdr>
                <w:left w:val="single" w:sz="24" w:space="8" w:color="163258"/>
              </w:pBdr>
            </w:pPr>
            <w:r>
              <w:rPr>
                <w:rFonts w:ascii="Arial" w:hAnsi="Arial"/>
                <w:b/>
                <w:i w:val="0"/>
                <w:color w:val="163258"/>
                <w:sz w:val="20"/>
              </w:rPr>
              <w:t xml:space="preserve">Technologien: </w:t>
            </w:r>
            <w:r>
              <w:rPr>
                <w:rFonts w:ascii="Arial" w:hAnsi="Arial"/>
                <w:b w:val="0"/>
                <w:i w:val="0"/>
                <w:color w:val="163258"/>
                <w:sz w:val="20"/>
              </w:rPr>
              <w:t>Informatica PowerMart, IBM AIX, DB2/400, Cognos Impromptu, ERwin</w:t>
            </w:r>
          </w:p>
        </w:tc>
      </w:tr>
    </w:tbl>
    <w:p>
      <w:pPr>
        <w:spacing w:after="120"/>
      </w:pPr>
      <w:r>
        <w:br w:type="page"/>
      </w:r>
    </w:p>
    <w:p>
      <w:pPr>
        <w:spacing w:before="0" w:after="240"/>
        <w:pBdr>
          <w:bottom w:val="single" w:sz="16" w:space="4" w:color="163258"/>
        </w:pBdr>
      </w:pPr>
      <w:r>
        <w:rPr>
          <w:rFonts w:ascii="Arial" w:hAnsi="Arial"/>
          <w:b/>
          <w:i w:val="0"/>
          <w:color w:val="163258"/>
          <w:sz w:val="26"/>
        </w:rPr>
        <w:t>Technische Kenntnisse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Betriebssysteme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SUN OS | Solaris | Unix | Windows | Windows x | UNIX (AIX | Linux) | Datenbanksysteme | Oracle | MS SQL Server | IBM DB2 8 | PostgreSQL | Teradata | Modellierungswerkzeuge | ERwin | Designer 2000 | ARIS Toolset | ERP-Systeme | SAP R/3 (MM) | Navision Financials | Data Warehouse-Werkzeuge | ETL | PowerCenter/PowerMart (Informatica) | IBM AIX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Datenbanken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Access | DB2 | Postgres | SQL | ORACLE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Methoden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Prozessmodellierung nach Aris | OO-Analyse und OO-Entwurf mit UML | ER-Datenmodellierung | DWH-Datenmodellierung | UML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Programmiersprachen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Basic | Pascal | Scriptsprachen | Shell | Borland-Pascal | Visual Basic | Java | OS 390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Sonstige Skills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BusinessObjects | Informatica PowerMart | MS Navision | IBM-Websphere | Cognos PowerPlay | Impromptu | DB2/400 | Cognos Impromptu | PowerCenter 8.6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Datenmanagement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Informatica PowerMart 5.1</w:t>
      </w:r>
    </w:p>
    <w:p>
      <w:pPr>
        <w:spacing w:before="160" w:after="80"/>
        <w:pBdr>
          <w:bottom w:val="dashed" w:sz="8" w:space="4" w:color="d1d5db"/>
        </w:pBdr>
      </w:pPr>
      <w:r>
        <w:rPr>
          <w:rFonts w:ascii="Arial" w:hAnsi="Arial"/>
          <w:b/>
          <w:i w:val="0"/>
          <w:color w:val="163258"/>
          <w:sz w:val="20"/>
        </w:rPr>
        <w:t>Entwicklungsumgebungen</w:t>
      </w:r>
    </w:p>
    <w:p>
      <w:pPr>
        <w:spacing w:after="240" w:line="360" w:lineRule="exact"/>
        <w:ind w:left="200"/>
        <w:pBdr>
          <w:left w:val="single" w:sz="16" w:space="8" w:color="d1d5db"/>
        </w:pBdr>
      </w:pPr>
      <w:r>
        <w:rPr>
          <w:rFonts w:ascii="Arial" w:hAnsi="Arial"/>
          <w:b w:val="0"/>
          <w:i w:val="0"/>
          <w:color w:val="163258"/>
          <w:sz w:val="20"/>
        </w:rPr>
        <w:t>Rational XDE</w:t>
      </w:r>
    </w:p>
    <w:sectPr w:rsidR="00FC693F" w:rsidRPr="0006063C" w:rsidSect="00034616">
      <w:headerReference w:type="default" r:id="rId9"/>
      <w:pgSz w:w="11906" w:h="16838"/>
      <w:pgMar w:top="971" w:right="1020" w:bottom="850" w:left="1020" w:header="85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360"/>
      <w:tabs>
        <w:tab w:val="center" w:pos="4932"/>
        <w:tab w:val="right" w:pos="9865"/>
      </w:tabs>
      <w:pBdr>
        <w:bottom w:val="single" w:sz="8" w:space="4" w:color="163258"/>
      </w:pBdr>
    </w:pPr>
    <w:r>
      <w:rPr>
        <w:rFonts w:ascii="Arial" w:hAnsi="Arial"/>
        <w:b w:val="0"/>
        <w:i w:val="0"/>
        <w:color w:val="163258"/>
        <w:sz w:val="18"/>
      </w:rPr>
      <w:t>Qualifikationsprofil: AID-wd_2.1.3.0</w:t>
    </w:r>
    <w:r>
      <w:rPr>
        <w:rFonts w:ascii="Arial" w:hAnsi="Arial"/>
        <w:b w:val="0"/>
        <w:i w:val="0"/>
        <w:color w:val="163258"/>
        <w:sz w:val="18"/>
      </w:rPr>
      <w:tab/>
      <w:t>www.abcona.de</w:t>
    </w:r>
    <w:r>
      <w:rPr>
        <w:rFonts w:ascii="Arial" w:hAnsi="Arial"/>
        <w:b w:val="0"/>
        <w:i w:val="0"/>
        <w:color w:val="163258"/>
        <w:sz w:val="18"/>
      </w:rPr>
      <w:tab/>
      <w:t xml:space="preserve">Seite </w:t>
    </w:r>
    <w:r>
      <w:rPr>
        <w:color w:val="163258"/>
        <w:sz w:val="18"/>
      </w:rPr>
      <w:fldChar w:fldCharType="begin"/>
      <w:instrText> PAGE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  <w:r>
      <w:rPr>
        <w:rFonts w:ascii="Arial" w:hAnsi="Arial"/>
        <w:b w:val="0"/>
        <w:i w:val="0"/>
        <w:color w:val="163258"/>
        <w:sz w:val="18"/>
      </w:rPr>
      <w:t xml:space="preserve"> von </w:t>
    </w:r>
    <w:r>
      <w:rPr>
        <w:color w:val="163258"/>
        <w:sz w:val="18"/>
      </w:rPr>
      <w:fldChar w:fldCharType="begin"/>
      <w:instrText> NUMPAGES </w:instrText>
    </w:r>
    <w:r>
      <w:rPr>
        <w:color w:val="163258"/>
        <w:sz w:val="18"/>
      </w:rPr>
      <w:fldChar w:fldCharType="separate"/>
    </w:r>
    <w:r>
      <w:rPr>
        <w:color w:val="163258"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