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AID-ok_4.2.3.0</w:t>
      </w:r>
    </w:p>
    <w:p>
      <w:pPr>
        <w:spacing w:before="0" w:after="400"/>
        <w:jc w:val="center"/>
      </w:pPr>
      <w:r>
        <w:rPr>
          <w:rFonts w:ascii="Arial" w:hAnsi="Arial"/>
          <w:b/>
          <w:i w:val="0"/>
          <w:color w:val="163258"/>
          <w:sz w:val="40"/>
        </w:rPr>
        <w:t>Schwerpunkt: Projektmanagement PRINCE2 ITIL LAN WAN Cisco</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AID-ok_4.2.3.0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Russisch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01.04.20 zu 100%, Vor-Ort-Einsatz 90%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ITIL v3 2011 Expert in IT Service Management</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Weitere Schulungen:</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Foundation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Service Strategy</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Service Design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Service Transition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Service Operation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Continual Service Improvement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Managing Across the Lifecycle</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PRINCE2</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Practitioner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Cisco:</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CCNA</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Microsoft: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MCSE NT4.0 Certification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APC:</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Authorised APC Reliability Provider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ICND Part 1 &amp; 2</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ICRC</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ACRC</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Lucent Technoilogies:</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Brick Firewall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AnyMedia Access System</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MAX TNT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Stinger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PSAX Familie</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AP1000</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PipeLine und CellPipe Familie</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Windows2000</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Microsoft Exchange 5.5</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Microsoft Windows 2000</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Windows 2000 Active Directory</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AMP</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Installing and Connectorizing LAN Cabling Systems ( IS 11801 &amp; EN 50173 )</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Certifying and Troubleshooting LAN Cabling Systems ( IS 11801 &amp; EN 50173</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Red Hat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Linux 9 RHCT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Project Management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Consulting Skills I &amp; II</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MPLS</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IPSec</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Introduction to VPN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Introduction to Security Basics/Internetworking Security</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ATM Basics</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LAN Verbund ( Internetworking Technology )</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Projektmanagement PRINCE2 ITIL LAN WAN Cisco Projektmanagement / -leitung / Organisation / Koordination 75.000 Euro p. a.</w:t>
      </w:r>
    </w:p>
    <w:p>
      <w:pPr>
        <w:keepNext/>
        <w:spacing w:after="80"/>
        <w:ind w:left="170"/>
      </w:pPr>
      <w:r>
        <w:rPr>
          <w:rFonts w:ascii="Arial" w:hAnsi="Arial"/>
          <w:color w:val="163258"/>
          <w:sz w:val="24"/>
        </w:rPr>
        <w:t xml:space="preserve">• </w:t>
      </w:r>
      <w:r>
        <w:rPr>
          <w:rFonts w:ascii="Arial" w:hAnsi="Arial"/>
          <w:b w:val="0"/>
          <w:i w:val="0"/>
          <w:color w:val="163258"/>
          <w:sz w:val="20"/>
        </w:rPr>
        <w:t>02 - 04/2015</w:t>
      </w:r>
    </w:p>
    <w:p>
      <w:pPr>
        <w:keepNext/>
        <w:spacing w:after="80"/>
        <w:ind w:left="170"/>
      </w:pPr>
      <w:r>
        <w:rPr>
          <w:rFonts w:ascii="Arial" w:hAnsi="Arial"/>
          <w:color w:val="163258"/>
          <w:sz w:val="24"/>
        </w:rPr>
        <w:t xml:space="preserve">• </w:t>
      </w:r>
      <w:r>
        <w:rPr>
          <w:rFonts w:ascii="Arial" w:hAnsi="Arial"/>
          <w:b w:val="0"/>
          <w:i w:val="0"/>
          <w:color w:val="163258"/>
          <w:sz w:val="20"/>
        </w:rPr>
        <w:t>Weiterbildung bei New Horinzons zum ITIL v3 Expert und PRINCE2 Practitioner 02 - 11/1996 Fortbildung im Training Center Siemens-Nixdorf, Frankfurt zum Applikations-Entwickler UNIX/Netze/Datenbanken 19</w:t>
      </w:r>
    </w:p>
    <w:p>
      <w:pPr>
        <w:keepNext/>
        <w:spacing w:after="80"/>
        <w:ind w:left="170"/>
      </w:pPr>
      <w:r>
        <w:rPr>
          <w:rFonts w:ascii="Arial" w:hAnsi="Arial"/>
          <w:color w:val="163258"/>
          <w:sz w:val="24"/>
        </w:rPr>
        <w:t xml:space="preserve">• </w:t>
      </w:r>
      <w:r>
        <w:rPr>
          <w:rFonts w:ascii="Arial" w:hAnsi="Arial"/>
          <w:b w:val="0"/>
          <w:i w:val="0"/>
          <w:color w:val="163258"/>
          <w:sz w:val="20"/>
        </w:rPr>
        <w:t>Hauptfächer des Studiums: Verstärkeranlagen, Übertragungsleitung, Mehrkanalübertragungssysteme, Mehrkanalsysteme des Fernmeldewesens.</w:t>
      </w:r>
    </w:p>
    <w:p>
      <w:pPr>
        <w:keepNext/>
        <w:spacing w:after="80"/>
        <w:ind w:left="170"/>
      </w:pPr>
      <w:r>
        <w:rPr>
          <w:rFonts w:ascii="Arial" w:hAnsi="Arial"/>
          <w:color w:val="163258"/>
          <w:sz w:val="24"/>
        </w:rPr>
        <w:t xml:space="preserve">• </w:t>
      </w:r>
      <w:r>
        <w:rPr>
          <w:rFonts w:ascii="Arial" w:hAnsi="Arial"/>
          <w:b w:val="0"/>
          <w:i w:val="0"/>
          <w:color w:val="163258"/>
          <w:sz w:val="20"/>
        </w:rPr>
        <w:t>Abschluss:</w:t>
      </w:r>
    </w:p>
    <w:p>
      <w:pPr>
        <w:keepNext/>
        <w:spacing w:after="80"/>
        <w:ind w:left="170"/>
      </w:pPr>
      <w:r>
        <w:rPr>
          <w:rFonts w:ascii="Arial" w:hAnsi="Arial"/>
          <w:color w:val="163258"/>
          <w:sz w:val="24"/>
        </w:rPr>
        <w:t xml:space="preserve">• </w:t>
      </w:r>
      <w:r>
        <w:rPr>
          <w:rFonts w:ascii="Arial" w:hAnsi="Arial"/>
          <w:b w:val="0"/>
          <w:i w:val="0"/>
          <w:color w:val="163258"/>
          <w:sz w:val="20"/>
        </w:rPr>
        <w:t>Elektrofernmeldewesen Ingenieur, vom Hess. Ministerium für Wissenschaft und Kunst anerkannt als Diplom- Ingenieur (FH/GUS). Vergleichbar mit der Bezeichnung Ingenieur für Nachrichtentechnik.</w:t>
      </w:r>
    </w:p>
    <w:p>
      <w:pPr>
        <w:keepNext/>
        <w:spacing w:after="80"/>
        <w:ind w:left="170"/>
      </w:pPr>
      <w:r>
        <w:rPr>
          <w:rFonts w:ascii="Arial" w:hAnsi="Arial"/>
          <w:color w:val="163258"/>
          <w:sz w:val="24"/>
        </w:rPr>
        <w:t xml:space="preserve">• </w:t>
      </w:r>
      <w:r>
        <w:rPr>
          <w:rFonts w:ascii="Arial" w:hAnsi="Arial"/>
          <w:b w:val="0"/>
          <w:i w:val="0"/>
          <w:color w:val="163258"/>
          <w:sz w:val="20"/>
        </w:rPr>
        <w:t>09 - 11/1995</w:t>
      </w:r>
    </w:p>
    <w:p>
      <w:pPr>
        <w:keepNext/>
        <w:spacing w:after="80"/>
        <w:ind w:left="170"/>
      </w:pPr>
      <w:r>
        <w:rPr>
          <w:rFonts w:ascii="Arial" w:hAnsi="Arial"/>
          <w:color w:val="163258"/>
          <w:sz w:val="24"/>
        </w:rPr>
        <w:t xml:space="preserve">• </w:t>
      </w:r>
      <w:r>
        <w:rPr>
          <w:rFonts w:ascii="Arial" w:hAnsi="Arial"/>
          <w:b w:val="0"/>
          <w:i w:val="0"/>
          <w:color w:val="163258"/>
          <w:sz w:val="20"/>
        </w:rPr>
        <w:t>Praktikant, Siemens AG, Frankfurt.</w:t>
      </w:r>
    </w:p>
    <w:p>
      <w:pPr>
        <w:keepNext/>
        <w:spacing w:after="80"/>
        <w:ind w:left="170"/>
      </w:pPr>
      <w:r>
        <w:rPr>
          <w:rFonts w:ascii="Arial" w:hAnsi="Arial"/>
          <w:color w:val="163258"/>
          <w:sz w:val="24"/>
        </w:rPr>
        <w:t xml:space="preserve">• </w:t>
      </w:r>
      <w:r>
        <w:rPr>
          <w:rFonts w:ascii="Arial" w:hAnsi="Arial"/>
          <w:b w:val="0"/>
          <w:i w:val="0"/>
          <w:color w:val="163258"/>
          <w:sz w:val="20"/>
        </w:rPr>
        <w:t>Abteilung Anlagentechnik, Technische Dienste, Öffentliche Kommunikationsnetze.</w:t>
      </w:r>
    </w:p>
    <w:p>
      <w:pPr>
        <w:keepNext/>
        <w:spacing w:after="80"/>
        <w:ind w:left="170"/>
      </w:pPr>
      <w:r>
        <w:rPr>
          <w:rFonts w:ascii="Arial" w:hAnsi="Arial"/>
          <w:color w:val="163258"/>
          <w:sz w:val="24"/>
        </w:rPr>
        <w:t xml:space="preserve">• </w:t>
      </w:r>
      <w:r>
        <w:rPr>
          <w:rFonts w:ascii="Arial" w:hAnsi="Arial"/>
          <w:b w:val="0"/>
          <w:i w:val="0"/>
          <w:color w:val="163258"/>
          <w:sz w:val="20"/>
        </w:rPr>
        <w:t>08 - 09/1995</w:t>
      </w:r>
    </w:p>
    <w:p>
      <w:pPr>
        <w:keepNext/>
        <w:spacing w:after="80"/>
        <w:ind w:left="170"/>
      </w:pPr>
      <w:r>
        <w:rPr>
          <w:rFonts w:ascii="Arial" w:hAnsi="Arial"/>
          <w:color w:val="163258"/>
          <w:sz w:val="24"/>
        </w:rPr>
        <w:t xml:space="preserve">• </w:t>
      </w:r>
      <w:r>
        <w:rPr>
          <w:rFonts w:ascii="Arial" w:hAnsi="Arial"/>
          <w:b w:val="0"/>
          <w:i w:val="0"/>
          <w:color w:val="163258"/>
          <w:sz w:val="20"/>
        </w:rPr>
        <w:t>Praktikant, Deutsche Telekom AG, Frankfurt.</w:t>
      </w:r>
    </w:p>
    <w:p>
      <w:pPr>
        <w:keepNext/>
        <w:spacing w:after="80"/>
        <w:ind w:left="170"/>
      </w:pPr>
      <w:r>
        <w:rPr>
          <w:rFonts w:ascii="Arial" w:hAnsi="Arial"/>
          <w:color w:val="163258"/>
          <w:sz w:val="24"/>
        </w:rPr>
        <w:t xml:space="preserve">• </w:t>
      </w:r>
      <w:r>
        <w:rPr>
          <w:rFonts w:ascii="Arial" w:hAnsi="Arial"/>
          <w:b w:val="0"/>
          <w:i w:val="0"/>
          <w:color w:val="163258"/>
          <w:sz w:val="20"/>
        </w:rPr>
        <w:t>Abteilungen Planung, Technischer Betrieb im Bereich Vermittlungstechnik.</w:t>
      </w:r>
    </w:p>
    <w:p>
      <w:pPr>
        <w:keepNext/>
        <w:spacing w:after="80"/>
        <w:ind w:left="170"/>
      </w:pPr>
      <w:r>
        <w:rPr>
          <w:rFonts w:ascii="Arial" w:hAnsi="Arial"/>
          <w:color w:val="163258"/>
          <w:sz w:val="24"/>
        </w:rPr>
        <w:t xml:space="preserve">• </w:t>
      </w:r>
      <w:r>
        <w:rPr>
          <w:rFonts w:ascii="Arial" w:hAnsi="Arial"/>
          <w:b w:val="0"/>
          <w:i w:val="0"/>
          <w:color w:val="163258"/>
          <w:sz w:val="20"/>
        </w:rPr>
        <w:t>07 - 08/1990</w:t>
      </w:r>
    </w:p>
    <w:p>
      <w:pPr>
        <w:keepNext/>
        <w:spacing w:after="80"/>
        <w:ind w:left="170"/>
      </w:pPr>
      <w:r>
        <w:rPr>
          <w:rFonts w:ascii="Arial" w:hAnsi="Arial"/>
          <w:color w:val="163258"/>
          <w:sz w:val="24"/>
        </w:rPr>
        <w:t xml:space="preserve">• </w:t>
      </w:r>
      <w:r>
        <w:rPr>
          <w:rFonts w:ascii="Arial" w:hAnsi="Arial"/>
          <w:b w:val="0"/>
          <w:i w:val="0"/>
          <w:color w:val="163258"/>
          <w:sz w:val="20"/>
        </w:rPr>
        <w:t>Techniker, Betriebsvereinigung " Sojustechenergo ", Energieministerium, Moskau.</w:t>
      </w:r>
    </w:p>
    <w:p>
      <w:pPr>
        <w:keepNext/>
        <w:spacing w:after="80"/>
        <w:ind w:left="170"/>
      </w:pPr>
      <w:r>
        <w:rPr>
          <w:rFonts w:ascii="Arial" w:hAnsi="Arial"/>
          <w:color w:val="163258"/>
          <w:sz w:val="24"/>
        </w:rPr>
        <w:t xml:space="preserve">• </w:t>
      </w:r>
      <w:r>
        <w:rPr>
          <w:rFonts w:ascii="Arial" w:hAnsi="Arial"/>
          <w:b w:val="0"/>
          <w:i w:val="0"/>
          <w:color w:val="163258"/>
          <w:sz w:val="20"/>
        </w:rPr>
        <w:t>Abteilung Nachrichtentechnik.</w:t>
      </w:r>
    </w:p>
    <w:p>
      <w:pPr>
        <w:keepNext w:val="0"/>
        <w:spacing w:after="320"/>
        <w:ind w:left="170"/>
      </w:pPr>
      <w:r>
        <w:rPr>
          <w:rFonts w:ascii="Arial" w:hAnsi="Arial"/>
          <w:color w:val="163258"/>
          <w:sz w:val="24"/>
        </w:rPr>
        <w:t xml:space="preserve">• </w:t>
      </w:r>
      <w:r>
        <w:rPr>
          <w:rFonts w:ascii="Arial" w:hAnsi="Arial"/>
          <w:b w:val="0"/>
          <w:i w:val="0"/>
          <w:color w:val="163258"/>
          <w:sz w:val="20"/>
        </w:rPr>
        <w:t>Installation von Geräten und Schaltanlagen, Einmessung und Fehlerbeseitigung in Kommunikationskanälen.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Alle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Protokolle:</w:t>
      </w:r>
    </w:p>
    <w:p>
      <w:pPr>
        <w:spacing w:after="80"/>
        <w:ind w:left="170"/>
      </w:pPr>
      <w:r>
        <w:rPr>
          <w:rFonts w:ascii="Arial" w:hAnsi="Arial"/>
          <w:color w:val="163258"/>
          <w:sz w:val="24"/>
        </w:rPr>
        <w:t xml:space="preserve">• </w:t>
      </w:r>
      <w:r>
        <w:rPr>
          <w:rFonts w:ascii="Arial" w:hAnsi="Arial"/>
          <w:b w:val="0"/>
          <w:i w:val="0"/>
          <w:color w:val="163258"/>
          <w:sz w:val="20"/>
        </w:rPr>
        <w:t>TCP/IP</w:t>
      </w:r>
    </w:p>
    <w:p>
      <w:pPr>
        <w:spacing w:after="80"/>
        <w:ind w:left="170"/>
      </w:pPr>
      <w:r>
        <w:rPr>
          <w:rFonts w:ascii="Arial" w:hAnsi="Arial"/>
          <w:color w:val="163258"/>
          <w:sz w:val="24"/>
        </w:rPr>
        <w:t xml:space="preserve">• </w:t>
      </w:r>
      <w:r>
        <w:rPr>
          <w:rFonts w:ascii="Arial" w:hAnsi="Arial"/>
          <w:b w:val="0"/>
          <w:i w:val="0"/>
          <w:color w:val="163258"/>
          <w:sz w:val="20"/>
        </w:rPr>
        <w:t>OSPF</w:t>
      </w:r>
    </w:p>
    <w:p>
      <w:pPr>
        <w:spacing w:after="80"/>
        <w:ind w:left="170"/>
      </w:pPr>
      <w:r>
        <w:rPr>
          <w:rFonts w:ascii="Arial" w:hAnsi="Arial"/>
          <w:color w:val="163258"/>
          <w:sz w:val="24"/>
        </w:rPr>
        <w:t xml:space="preserve">• </w:t>
      </w:r>
      <w:r>
        <w:rPr>
          <w:rFonts w:ascii="Arial" w:hAnsi="Arial"/>
          <w:b w:val="0"/>
          <w:i w:val="0"/>
          <w:color w:val="163258"/>
          <w:sz w:val="20"/>
        </w:rPr>
        <w:t>EIGRP</w:t>
      </w:r>
    </w:p>
    <w:p>
      <w:pPr>
        <w:spacing w:after="80"/>
        <w:ind w:left="170"/>
      </w:pPr>
      <w:r>
        <w:rPr>
          <w:rFonts w:ascii="Arial" w:hAnsi="Arial"/>
          <w:color w:val="163258"/>
          <w:sz w:val="24"/>
        </w:rPr>
        <w:t xml:space="preserve">• </w:t>
      </w:r>
      <w:r>
        <w:rPr>
          <w:rFonts w:ascii="Arial" w:hAnsi="Arial"/>
          <w:b w:val="0"/>
          <w:i w:val="0"/>
          <w:color w:val="163258"/>
          <w:sz w:val="20"/>
        </w:rPr>
        <w:t>RIP</w:t>
      </w:r>
    </w:p>
    <w:p>
      <w:pPr>
        <w:spacing w:after="80"/>
        <w:ind w:left="170"/>
      </w:pPr>
      <w:r>
        <w:rPr>
          <w:rFonts w:ascii="Arial" w:hAnsi="Arial"/>
          <w:color w:val="163258"/>
          <w:sz w:val="24"/>
        </w:rPr>
        <w:t xml:space="preserve">• </w:t>
      </w:r>
      <w:r>
        <w:rPr>
          <w:rFonts w:ascii="Arial" w:hAnsi="Arial"/>
          <w:b w:val="0"/>
          <w:i w:val="0"/>
          <w:color w:val="163258"/>
          <w:sz w:val="20"/>
        </w:rPr>
        <w:t>RIPv2</w:t>
      </w:r>
    </w:p>
    <w:p>
      <w:pPr>
        <w:spacing w:after="80"/>
        <w:ind w:left="170"/>
      </w:pPr>
      <w:r>
        <w:rPr>
          <w:rFonts w:ascii="Arial" w:hAnsi="Arial"/>
          <w:color w:val="163258"/>
          <w:sz w:val="24"/>
        </w:rPr>
        <w:t xml:space="preserve">• </w:t>
      </w:r>
      <w:r>
        <w:rPr>
          <w:rFonts w:ascii="Arial" w:hAnsi="Arial"/>
          <w:b w:val="0"/>
          <w:i w:val="0"/>
          <w:color w:val="163258"/>
          <w:sz w:val="20"/>
        </w:rPr>
        <w:t>BGP</w:t>
      </w:r>
    </w:p>
    <w:p>
      <w:pPr>
        <w:spacing w:after="80"/>
        <w:ind w:left="170"/>
      </w:pPr>
      <w:r>
        <w:rPr>
          <w:rFonts w:ascii="Arial" w:hAnsi="Arial"/>
          <w:color w:val="163258"/>
          <w:sz w:val="24"/>
        </w:rPr>
        <w:t xml:space="preserve">• </w:t>
      </w:r>
      <w:r>
        <w:rPr>
          <w:rFonts w:ascii="Arial" w:hAnsi="Arial"/>
          <w:b w:val="0"/>
          <w:i w:val="0"/>
          <w:color w:val="163258"/>
          <w:sz w:val="20"/>
        </w:rPr>
        <w:t>Topologien:</w:t>
      </w:r>
    </w:p>
    <w:p>
      <w:pPr>
        <w:spacing w:after="80"/>
        <w:ind w:left="170"/>
      </w:pPr>
      <w:r>
        <w:rPr>
          <w:rFonts w:ascii="Arial" w:hAnsi="Arial"/>
          <w:color w:val="163258"/>
          <w:sz w:val="24"/>
        </w:rPr>
        <w:t xml:space="preserve">• </w:t>
      </w:r>
      <w:r>
        <w:rPr>
          <w:rFonts w:ascii="Arial" w:hAnsi="Arial"/>
          <w:b w:val="0"/>
          <w:i w:val="0"/>
          <w:color w:val="163258"/>
          <w:sz w:val="20"/>
        </w:rPr>
        <w:t>Ethernet</w:t>
      </w:r>
    </w:p>
    <w:p>
      <w:pPr>
        <w:spacing w:after="80"/>
        <w:ind w:left="170"/>
      </w:pPr>
      <w:r>
        <w:rPr>
          <w:rFonts w:ascii="Arial" w:hAnsi="Arial"/>
          <w:color w:val="163258"/>
          <w:sz w:val="24"/>
        </w:rPr>
        <w:t xml:space="preserve">• </w:t>
      </w:r>
      <w:r>
        <w:rPr>
          <w:rFonts w:ascii="Arial" w:hAnsi="Arial"/>
          <w:b w:val="0"/>
          <w:i w:val="0"/>
          <w:color w:val="163258"/>
          <w:sz w:val="20"/>
        </w:rPr>
        <w:t>Token Ring</w:t>
      </w:r>
    </w:p>
    <w:p>
      <w:pPr>
        <w:spacing w:after="80"/>
        <w:ind w:left="170"/>
      </w:pPr>
      <w:r>
        <w:rPr>
          <w:rFonts w:ascii="Arial" w:hAnsi="Arial"/>
          <w:color w:val="163258"/>
          <w:sz w:val="24"/>
        </w:rPr>
        <w:t xml:space="preserve">• </w:t>
      </w:r>
      <w:r>
        <w:rPr>
          <w:rFonts w:ascii="Arial" w:hAnsi="Arial"/>
          <w:b w:val="0"/>
          <w:i w:val="0"/>
          <w:color w:val="163258"/>
          <w:sz w:val="20"/>
        </w:rPr>
        <w:t>FDDI</w:t>
      </w:r>
    </w:p>
    <w:p>
      <w:pPr>
        <w:spacing w:after="80"/>
        <w:ind w:left="170"/>
      </w:pPr>
      <w:r>
        <w:rPr>
          <w:rFonts w:ascii="Arial" w:hAnsi="Arial"/>
          <w:color w:val="163258"/>
          <w:sz w:val="24"/>
        </w:rPr>
        <w:t xml:space="preserve">• </w:t>
      </w:r>
      <w:r>
        <w:rPr>
          <w:rFonts w:ascii="Arial" w:hAnsi="Arial"/>
          <w:b w:val="0"/>
          <w:i w:val="0"/>
          <w:color w:val="163258"/>
          <w:sz w:val="20"/>
        </w:rPr>
        <w:t>Technologien:</w:t>
      </w:r>
    </w:p>
    <w:p>
      <w:pPr>
        <w:spacing w:after="80"/>
        <w:ind w:left="170"/>
      </w:pPr>
      <w:r>
        <w:rPr>
          <w:rFonts w:ascii="Arial" w:hAnsi="Arial"/>
          <w:color w:val="163258"/>
          <w:sz w:val="24"/>
        </w:rPr>
        <w:t xml:space="preserve">• </w:t>
      </w:r>
      <w:r>
        <w:rPr>
          <w:rFonts w:ascii="Arial" w:hAnsi="Arial"/>
          <w:b w:val="0"/>
          <w:i w:val="0"/>
          <w:color w:val="163258"/>
          <w:sz w:val="20"/>
        </w:rPr>
        <w:t>DSL</w:t>
      </w:r>
    </w:p>
    <w:p>
      <w:pPr>
        <w:spacing w:after="80"/>
        <w:ind w:left="170"/>
      </w:pPr>
      <w:r>
        <w:rPr>
          <w:rFonts w:ascii="Arial" w:hAnsi="Arial"/>
          <w:color w:val="163258"/>
          <w:sz w:val="24"/>
        </w:rPr>
        <w:t xml:space="preserve">• </w:t>
      </w:r>
      <w:r>
        <w:rPr>
          <w:rFonts w:ascii="Arial" w:hAnsi="Arial"/>
          <w:b w:val="0"/>
          <w:i w:val="0"/>
          <w:color w:val="163258"/>
          <w:sz w:val="20"/>
        </w:rPr>
        <w:t>ATM</w:t>
      </w:r>
    </w:p>
    <w:p>
      <w:pPr>
        <w:spacing w:after="80"/>
        <w:ind w:left="170"/>
      </w:pPr>
      <w:r>
        <w:rPr>
          <w:rFonts w:ascii="Arial" w:hAnsi="Arial"/>
          <w:color w:val="163258"/>
          <w:sz w:val="24"/>
        </w:rPr>
        <w:t xml:space="preserve">• </w:t>
      </w:r>
      <w:r>
        <w:rPr>
          <w:rFonts w:ascii="Arial" w:hAnsi="Arial"/>
          <w:b w:val="0"/>
          <w:i w:val="0"/>
          <w:color w:val="163258"/>
          <w:sz w:val="20"/>
        </w:rPr>
        <w:t>ISDN</w:t>
      </w:r>
    </w:p>
    <w:p>
      <w:pPr>
        <w:spacing w:after="80"/>
        <w:ind w:left="170"/>
      </w:pPr>
      <w:r>
        <w:rPr>
          <w:rFonts w:ascii="Arial" w:hAnsi="Arial"/>
          <w:color w:val="163258"/>
          <w:sz w:val="24"/>
        </w:rPr>
        <w:t xml:space="preserve">• </w:t>
      </w:r>
      <w:r>
        <w:rPr>
          <w:rFonts w:ascii="Arial" w:hAnsi="Arial"/>
          <w:b w:val="0"/>
          <w:i w:val="0"/>
          <w:color w:val="163258"/>
          <w:sz w:val="20"/>
        </w:rPr>
        <w:t>Frame Relay</w:t>
      </w:r>
    </w:p>
    <w:p>
      <w:pPr>
        <w:spacing w:after="80"/>
        <w:ind w:left="170"/>
      </w:pPr>
      <w:r>
        <w:rPr>
          <w:rFonts w:ascii="Arial" w:hAnsi="Arial"/>
          <w:color w:val="163258"/>
          <w:sz w:val="24"/>
        </w:rPr>
        <w:t xml:space="preserve">• </w:t>
      </w:r>
      <w:r>
        <w:rPr>
          <w:rFonts w:ascii="Arial" w:hAnsi="Arial"/>
          <w:b w:val="0"/>
          <w:i w:val="0"/>
          <w:color w:val="163258"/>
          <w:sz w:val="20"/>
        </w:rPr>
        <w:t>SDH</w:t>
      </w:r>
    </w:p>
    <w:p>
      <w:pPr>
        <w:spacing w:after="80"/>
        <w:ind w:left="170"/>
      </w:pPr>
      <w:r>
        <w:rPr>
          <w:rFonts w:ascii="Arial" w:hAnsi="Arial"/>
          <w:color w:val="163258"/>
          <w:sz w:val="24"/>
        </w:rPr>
        <w:t xml:space="preserve">• </w:t>
      </w:r>
      <w:r>
        <w:rPr>
          <w:rFonts w:ascii="Arial" w:hAnsi="Arial"/>
          <w:b w:val="0"/>
          <w:i w:val="0"/>
          <w:color w:val="163258"/>
          <w:sz w:val="20"/>
        </w:rPr>
        <w:t>DWDM</w:t>
      </w:r>
    </w:p>
    <w:p>
      <w:pPr>
        <w:spacing w:after="80"/>
        <w:ind w:left="170"/>
      </w:pPr>
      <w:r>
        <w:rPr>
          <w:rFonts w:ascii="Arial" w:hAnsi="Arial"/>
          <w:color w:val="163258"/>
          <w:sz w:val="24"/>
        </w:rPr>
        <w:t xml:space="preserve">• </w:t>
      </w:r>
      <w:r>
        <w:rPr>
          <w:rFonts w:ascii="Arial" w:hAnsi="Arial"/>
          <w:b w:val="0"/>
          <w:i w:val="0"/>
          <w:color w:val="163258"/>
          <w:sz w:val="20"/>
        </w:rPr>
        <w:t>10/100/1000BaseX</w:t>
      </w:r>
    </w:p>
    <w:p>
      <w:pPr>
        <w:spacing w:after="80"/>
        <w:ind w:left="170"/>
      </w:pPr>
      <w:r>
        <w:rPr>
          <w:rFonts w:ascii="Arial" w:hAnsi="Arial"/>
          <w:color w:val="163258"/>
          <w:sz w:val="24"/>
        </w:rPr>
        <w:t xml:space="preserve">• </w:t>
      </w:r>
      <w:r>
        <w:rPr>
          <w:rFonts w:ascii="Arial" w:hAnsi="Arial"/>
          <w:b w:val="0"/>
          <w:i w:val="0"/>
          <w:color w:val="163258"/>
          <w:sz w:val="20"/>
        </w:rPr>
        <w:t>MPLS</w:t>
      </w:r>
    </w:p>
    <w:p>
      <w:pPr>
        <w:spacing w:after="80"/>
        <w:ind w:left="170"/>
      </w:pPr>
      <w:r>
        <w:rPr>
          <w:rFonts w:ascii="Arial" w:hAnsi="Arial"/>
          <w:color w:val="163258"/>
          <w:sz w:val="24"/>
        </w:rPr>
        <w:t xml:space="preserve">• </w:t>
      </w:r>
      <w:r>
        <w:rPr>
          <w:rFonts w:ascii="Arial" w:hAnsi="Arial"/>
          <w:b w:val="0"/>
          <w:i w:val="0"/>
          <w:color w:val="163258"/>
          <w:sz w:val="20"/>
        </w:rPr>
        <w:t>Hardware Plattformen:</w:t>
      </w:r>
    </w:p>
    <w:p>
      <w:pPr>
        <w:spacing w:after="80"/>
        <w:ind w:left="170"/>
      </w:pPr>
      <w:r>
        <w:rPr>
          <w:rFonts w:ascii="Arial" w:hAnsi="Arial"/>
          <w:color w:val="163258"/>
          <w:sz w:val="24"/>
        </w:rPr>
        <w:t xml:space="preserve">• </w:t>
      </w:r>
      <w:r>
        <w:rPr>
          <w:rFonts w:ascii="Arial" w:hAnsi="Arial"/>
          <w:b w:val="0"/>
          <w:i w:val="0"/>
          <w:color w:val="163258"/>
          <w:sz w:val="20"/>
        </w:rPr>
        <w:t>Cisco and Lucent Router and Switch</w:t>
      </w:r>
    </w:p>
    <w:p>
      <w:pPr>
        <w:spacing w:after="80"/>
        <w:ind w:left="170"/>
      </w:pPr>
      <w:r>
        <w:rPr>
          <w:rFonts w:ascii="Arial" w:hAnsi="Arial"/>
          <w:color w:val="163258"/>
          <w:sz w:val="24"/>
        </w:rPr>
        <w:t xml:space="preserve">• </w:t>
      </w:r>
      <w:r>
        <w:rPr>
          <w:rFonts w:ascii="Arial" w:hAnsi="Arial"/>
          <w:b w:val="0"/>
          <w:i w:val="0"/>
          <w:color w:val="163258"/>
          <w:sz w:val="20"/>
        </w:rPr>
        <w:t>Access Komponenten</w:t>
      </w:r>
    </w:p>
    <w:p>
      <w:pPr>
        <w:spacing w:after="80"/>
        <w:ind w:left="170"/>
      </w:pPr>
      <w:r>
        <w:rPr>
          <w:rFonts w:ascii="Arial" w:hAnsi="Arial"/>
          <w:color w:val="163258"/>
          <w:sz w:val="24"/>
        </w:rPr>
        <w:t xml:space="preserve">• </w:t>
      </w:r>
      <w:r>
        <w:rPr>
          <w:rFonts w:ascii="Arial" w:hAnsi="Arial"/>
          <w:b w:val="0"/>
          <w:i w:val="0"/>
          <w:color w:val="163258"/>
          <w:sz w:val="20"/>
        </w:rPr>
        <w:t>PCs</w:t>
      </w:r>
    </w:p>
    <w:p>
      <w:pPr>
        <w:spacing w:after="80"/>
        <w:ind w:left="170"/>
      </w:pPr>
      <w:r>
        <w:rPr>
          <w:rFonts w:ascii="Arial" w:hAnsi="Arial"/>
          <w:color w:val="163258"/>
          <w:sz w:val="24"/>
        </w:rPr>
        <w:t xml:space="preserve">• </w:t>
      </w:r>
      <w:r>
        <w:rPr>
          <w:rFonts w:ascii="Arial" w:hAnsi="Arial"/>
          <w:b w:val="0"/>
          <w:i w:val="0"/>
          <w:color w:val="163258"/>
          <w:sz w:val="20"/>
        </w:rPr>
        <w:t>Laptops</w:t>
      </w:r>
    </w:p>
    <w:p>
      <w:pPr>
        <w:spacing w:after="80"/>
        <w:ind w:left="170"/>
      </w:pPr>
      <w:r>
        <w:rPr>
          <w:rFonts w:ascii="Arial" w:hAnsi="Arial"/>
          <w:color w:val="163258"/>
          <w:sz w:val="24"/>
        </w:rPr>
        <w:t xml:space="preserve">• </w:t>
      </w:r>
      <w:r>
        <w:rPr>
          <w:rFonts w:ascii="Arial" w:hAnsi="Arial"/>
          <w:b w:val="0"/>
          <w:i w:val="0"/>
          <w:color w:val="163258"/>
          <w:sz w:val="20"/>
        </w:rPr>
        <w:t>APC</w:t>
      </w:r>
    </w:p>
    <w:p>
      <w:pPr>
        <w:spacing w:after="80"/>
        <w:ind w:left="170"/>
      </w:pPr>
      <w:r>
        <w:rPr>
          <w:rFonts w:ascii="Arial" w:hAnsi="Arial"/>
          <w:color w:val="163258"/>
          <w:sz w:val="24"/>
        </w:rPr>
        <w:t xml:space="preserve">• </w:t>
      </w:r>
      <w:r>
        <w:rPr>
          <w:rFonts w:ascii="Arial" w:hAnsi="Arial"/>
          <w:b w:val="0"/>
          <w:i w:val="0"/>
          <w:color w:val="163258"/>
          <w:sz w:val="20"/>
        </w:rPr>
        <w:t>InfraStrukXure</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08/2018 - 06/2019</w:t>
            </w:r>
            <w:r>
              <w:rPr>
                <w:sz w:val="22"/>
              </w:rPr>
              <w:tab/>
            </w:r>
            <w:r>
              <w:rPr>
                <w:rFonts w:ascii="Arial" w:hAnsi="Arial"/>
                <w:b/>
                <w:color w:val="163258"/>
                <w:sz w:val="26"/>
              </w:rPr>
              <w:t>Unitymedia</w:t>
            </w:r>
          </w:p>
          <w:p>
            <w:pPr>
              <w:spacing w:after="160"/>
            </w:pPr>
            <w:r>
              <w:rPr>
                <w:rFonts w:ascii="Arial" w:hAnsi="Arial"/>
                <w:b/>
                <w:i w:val="0"/>
                <w:color w:val="163258"/>
                <w:sz w:val="22"/>
              </w:rPr>
              <w:t>Projektkoordinator</w:t>
            </w:r>
          </w:p>
          <w:p>
            <w:pPr>
              <w:spacing w:after="80"/>
              <w:ind w:left="227" w:hanging="170"/>
            </w:pPr>
            <w:r>
              <w:rPr>
                <w:rFonts w:ascii="Arial" w:hAnsi="Arial"/>
                <w:color w:val="163258"/>
                <w:sz w:val="24"/>
              </w:rPr>
              <w:t xml:space="preserve">• </w:t>
            </w:r>
            <w:r>
              <w:rPr>
                <w:rFonts w:ascii="Arial" w:hAnsi="Arial"/>
                <w:b w:val="0"/>
                <w:i w:val="0"/>
                <w:color w:val="163258"/>
                <w:sz w:val="20"/>
              </w:rPr>
              <w:t>Koordination der internen Planungsabteilungen beim Austausch der Core-Netz Geräten,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Roll-Out neuer Technik, Abbau alter Technik.</w:t>
            </w:r>
          </w:p>
          <w:p>
            <w:pPr>
              <w:spacing w:after="80"/>
              <w:ind w:left="227" w:hanging="170"/>
            </w:pPr>
            <w:r>
              <w:rPr>
                <w:rFonts w:ascii="Arial" w:hAnsi="Arial"/>
                <w:color w:val="163258"/>
                <w:sz w:val="24"/>
              </w:rPr>
              <w:t xml:space="preserve">• </w:t>
            </w:r>
            <w:r>
              <w:rPr>
                <w:rFonts w:ascii="Arial" w:hAnsi="Arial"/>
                <w:b w:val="0"/>
                <w:i w:val="0"/>
                <w:color w:val="163258"/>
                <w:sz w:val="20"/>
              </w:rPr>
              <w:t>Review der Planungsunterlagen sowie Durchführung von Planungen in Einzelfällen.</w:t>
            </w:r>
          </w:p>
          <w:p>
            <w:pPr>
              <w:spacing w:after="80"/>
              <w:ind w:left="227" w:hanging="170"/>
            </w:pPr>
            <w:r>
              <w:rPr>
                <w:rFonts w:ascii="Arial" w:hAnsi="Arial"/>
                <w:color w:val="163258"/>
                <w:sz w:val="24"/>
              </w:rPr>
              <w:t xml:space="preserve">• </w:t>
            </w:r>
            <w:r>
              <w:rPr>
                <w:rFonts w:ascii="Arial" w:hAnsi="Arial"/>
                <w:b w:val="0"/>
                <w:i w:val="0"/>
                <w:color w:val="163258"/>
                <w:sz w:val="20"/>
              </w:rPr>
              <w:t>Organisation und Steuerung von internen und externen Ressourcen.</w:t>
            </w:r>
          </w:p>
          <w:p>
            <w:pPr>
              <w:spacing w:after="80"/>
              <w:ind w:left="227" w:hanging="170"/>
            </w:pPr>
            <w:r>
              <w:rPr>
                <w:rFonts w:ascii="Arial" w:hAnsi="Arial"/>
                <w:color w:val="163258"/>
                <w:sz w:val="24"/>
              </w:rPr>
              <w:t xml:space="preserve">• </w:t>
            </w:r>
            <w:r>
              <w:rPr>
                <w:rFonts w:ascii="Arial" w:hAnsi="Arial"/>
                <w:b w:val="0"/>
                <w:i w:val="0"/>
                <w:color w:val="163258"/>
                <w:sz w:val="20"/>
              </w:rPr>
              <w:t>Erstellung und Tracking von Changes.</w:t>
            </w:r>
          </w:p>
          <w:p>
            <w:pPr>
              <w:spacing w:after="80"/>
              <w:ind w:left="227" w:hanging="170"/>
            </w:pPr>
            <w:r>
              <w:rPr>
                <w:rFonts w:ascii="Arial" w:hAnsi="Arial"/>
                <w:color w:val="163258"/>
                <w:sz w:val="24"/>
              </w:rPr>
              <w:t xml:space="preserve">• </w:t>
            </w:r>
            <w:r>
              <w:rPr>
                <w:rFonts w:ascii="Arial" w:hAnsi="Arial"/>
                <w:b w:val="0"/>
                <w:i w:val="0"/>
                <w:color w:val="163258"/>
                <w:sz w:val="20"/>
              </w:rPr>
              <w:t>Vorbereitung und Leitung von Meetings und Telefonkonferenzen.</w:t>
            </w:r>
          </w:p>
          <w:p>
            <w:pPr>
              <w:spacing w:after="80"/>
              <w:ind w:left="227" w:hanging="170"/>
            </w:pPr>
            <w:r>
              <w:rPr>
                <w:rFonts w:ascii="Arial" w:hAnsi="Arial"/>
                <w:color w:val="163258"/>
                <w:sz w:val="24"/>
              </w:rPr>
              <w:t xml:space="preserve">• </w:t>
            </w:r>
            <w:r>
              <w:rPr>
                <w:rFonts w:ascii="Arial" w:hAnsi="Arial"/>
                <w:b w:val="0"/>
                <w:i w:val="0"/>
                <w:color w:val="163258"/>
                <w:sz w:val="20"/>
              </w:rPr>
              <w:t>Kerpen, Home Office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11/2017 - 07/2018</w:t>
            </w:r>
            <w:r>
              <w:rPr>
                <w:sz w:val="22"/>
              </w:rPr>
              <w:tab/>
            </w:r>
            <w:r>
              <w:rPr>
                <w:rFonts w:ascii="Arial" w:hAnsi="Arial"/>
                <w:b/>
                <w:color w:val="163258"/>
                <w:sz w:val="26"/>
              </w:rPr>
              <w:t>ZTE / Netbuilt Rollout Services GmbH</w:t>
            </w:r>
          </w:p>
          <w:p>
            <w:pPr>
              <w:spacing w:after="160"/>
            </w:pPr>
            <w:r>
              <w:rPr>
                <w:rFonts w:ascii="Arial" w:hAnsi="Arial"/>
                <w:b/>
                <w:i w:val="0"/>
                <w:color w:val="163258"/>
                <w:sz w:val="22"/>
              </w:rPr>
              <w:t>Projektmanager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des Infrastruktur-Umbaus in Züge der Netz-Konsolidierung Steuerung externer Dienstleister</w:t>
            </w:r>
          </w:p>
          <w:p>
            <w:pPr>
              <w:spacing w:after="80"/>
              <w:ind w:left="227" w:hanging="170"/>
            </w:pPr>
            <w:r>
              <w:rPr>
                <w:rFonts w:ascii="Arial" w:hAnsi="Arial"/>
                <w:color w:val="163258"/>
                <w:sz w:val="24"/>
              </w:rPr>
              <w:t xml:space="preserve">• </w:t>
            </w:r>
            <w:r>
              <w:rPr>
                <w:rFonts w:ascii="Arial" w:hAnsi="Arial"/>
                <w:b w:val="0"/>
                <w:i w:val="0"/>
                <w:color w:val="163258"/>
                <w:sz w:val="20"/>
              </w:rPr>
              <w:t>Projektkoordination zwischen internen Abteilungen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11/2016 - 10/2017</w:t>
            </w:r>
            <w:r>
              <w:rPr>
                <w:sz w:val="22"/>
              </w:rPr>
              <w:tab/>
            </w:r>
            <w:r>
              <w:rPr>
                <w:rFonts w:ascii="Arial" w:hAnsi="Arial"/>
                <w:b/>
                <w:color w:val="163258"/>
                <w:sz w:val="26"/>
              </w:rPr>
              <w:t>Xantaro Deutschland GmbH</w:t>
            </w:r>
          </w:p>
          <w:p>
            <w:pPr>
              <w:spacing w:after="160"/>
            </w:pPr>
            <w:r>
              <w:rPr>
                <w:rFonts w:ascii="Arial" w:hAnsi="Arial"/>
                <w:b/>
                <w:i w:val="0"/>
                <w:color w:val="163258"/>
                <w:sz w:val="22"/>
              </w:rPr>
              <w:t>Projektmanager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Implementierung der Roll-Outs der Kunden-Netzwerken Überwachung der Hardware Deployment an Kundenstandorten</w:t>
            </w:r>
          </w:p>
          <w:p>
            <w:pPr>
              <w:spacing w:after="80"/>
              <w:ind w:left="227" w:hanging="170"/>
            </w:pPr>
            <w:r>
              <w:rPr>
                <w:rFonts w:ascii="Arial" w:hAnsi="Arial"/>
                <w:color w:val="163258"/>
                <w:sz w:val="24"/>
              </w:rPr>
              <w:t xml:space="preserve">• </w:t>
            </w:r>
            <w:r>
              <w:rPr>
                <w:rFonts w:ascii="Arial" w:hAnsi="Arial"/>
                <w:b w:val="0"/>
                <w:i w:val="0"/>
                <w:color w:val="163258"/>
                <w:sz w:val="20"/>
              </w:rPr>
              <w:t>Projektkoordination zwischen internen Abteilungen</w:t>
            </w:r>
          </w:p>
          <w:p>
            <w:pPr>
              <w:spacing w:after="80"/>
              <w:ind w:left="227" w:hanging="170"/>
            </w:pPr>
            <w:r>
              <w:rPr>
                <w:rFonts w:ascii="Arial" w:hAnsi="Arial"/>
                <w:color w:val="163258"/>
                <w:sz w:val="24"/>
              </w:rPr>
              <w:t xml:space="preserve">• </w:t>
            </w:r>
            <w:r>
              <w:rPr>
                <w:rFonts w:ascii="Arial" w:hAnsi="Arial"/>
                <w:b w:val="0"/>
                <w:i w:val="0"/>
                <w:color w:val="163258"/>
                <w:sz w:val="20"/>
              </w:rPr>
              <w:t>Steuerung externer Serviceabteilungen und Lieferanten</w:t>
            </w:r>
          </w:p>
          <w:p>
            <w:pPr>
              <w:spacing w:after="80"/>
              <w:ind w:left="227" w:hanging="170"/>
            </w:pPr>
            <w:r>
              <w:rPr>
                <w:rFonts w:ascii="Arial" w:hAnsi="Arial"/>
                <w:color w:val="163258"/>
                <w:sz w:val="24"/>
              </w:rPr>
              <w:t xml:space="preserve">• </w:t>
            </w:r>
            <w:r>
              <w:rPr>
                <w:rFonts w:ascii="Arial" w:hAnsi="Arial"/>
                <w:b w:val="0"/>
                <w:i w:val="0"/>
                <w:color w:val="163258"/>
                <w:sz w:val="20"/>
              </w:rPr>
              <w:t>Unterstützung des Pre-Sales bei Angebotserstellung und SOW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10/2016 - 10/2016</w:t>
            </w:r>
            <w:r>
              <w:rPr>
                <w:sz w:val="22"/>
              </w:rPr>
              <w:tab/>
            </w:r>
            <w:r>
              <w:rPr>
                <w:rFonts w:ascii="Arial" w:hAnsi="Arial"/>
                <w:b/>
                <w:color w:val="163258"/>
                <w:sz w:val="26"/>
              </w:rPr>
              <w:t>Computacenter AG &amp; Co. oHG</w:t>
            </w:r>
          </w:p>
          <w:p>
            <w:pPr>
              <w:spacing w:after="160"/>
            </w:pPr>
            <w:r>
              <w:rPr>
                <w:rFonts w:ascii="Arial" w:hAnsi="Arial"/>
                <w:b/>
                <w:i w:val="0"/>
                <w:color w:val="163258"/>
                <w:sz w:val="22"/>
              </w:rPr>
              <w:t>IT-Projektmanager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Unterstützung bei Roll-Out Projekt</w:t>
            </w:r>
          </w:p>
          <w:p>
            <w:pPr>
              <w:spacing w:after="80"/>
              <w:ind w:left="227" w:hanging="170"/>
            </w:pPr>
            <w:r>
              <w:rPr>
                <w:rFonts w:ascii="Arial" w:hAnsi="Arial"/>
                <w:color w:val="163258"/>
                <w:sz w:val="24"/>
              </w:rPr>
              <w:t xml:space="preserve">• </w:t>
            </w:r>
            <w:r>
              <w:rPr>
                <w:rFonts w:ascii="Arial" w:hAnsi="Arial"/>
                <w:b w:val="0"/>
                <w:i w:val="0"/>
                <w:color w:val="163258"/>
                <w:sz w:val="20"/>
              </w:rPr>
              <w:t>Erstellen der Dokumentation für Ressourcenplanung</w:t>
            </w:r>
          </w:p>
          <w:p>
            <w:pPr>
              <w:spacing w:after="80"/>
              <w:ind w:left="227" w:hanging="170"/>
            </w:pPr>
            <w:r>
              <w:rPr>
                <w:rFonts w:ascii="Arial" w:hAnsi="Arial"/>
                <w:color w:val="163258"/>
                <w:sz w:val="24"/>
              </w:rPr>
              <w:t xml:space="preserve">• </w:t>
            </w:r>
            <w:r>
              <w:rPr>
                <w:rFonts w:ascii="Arial" w:hAnsi="Arial"/>
                <w:b w:val="0"/>
                <w:i w:val="0"/>
                <w:color w:val="163258"/>
                <w:sz w:val="20"/>
              </w:rPr>
              <w:t>Erstellung von Arbeitsanweisungen für die Einsatzplanung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11/2015 - 08/2016</w:t>
            </w:r>
            <w:r>
              <w:rPr>
                <w:sz w:val="22"/>
              </w:rPr>
              <w:tab/>
            </w:r>
            <w:r>
              <w:rPr>
                <w:rFonts w:ascii="Arial" w:hAnsi="Arial"/>
                <w:b/>
                <w:color w:val="163258"/>
                <w:sz w:val="26"/>
              </w:rPr>
              <w:t>Huawei Deutschland GmbH</w:t>
            </w:r>
          </w:p>
          <w:p>
            <w:pPr>
              <w:spacing w:after="160"/>
            </w:pPr>
            <w:r>
              <w:rPr>
                <w:rFonts w:ascii="Arial" w:hAnsi="Arial"/>
                <w:b/>
                <w:i w:val="0"/>
                <w:color w:val="163258"/>
                <w:sz w:val="22"/>
              </w:rPr>
              <w:t>Projektmanager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SRAN Deployment, Roll-Out Planung und Implementierung (2G/3G/4G Netze),</w:t>
            </w:r>
          </w:p>
          <w:p>
            <w:pPr>
              <w:spacing w:after="80"/>
              <w:ind w:left="227" w:hanging="170"/>
            </w:pPr>
            <w:r>
              <w:rPr>
                <w:rFonts w:ascii="Arial" w:hAnsi="Arial"/>
                <w:color w:val="163258"/>
                <w:sz w:val="24"/>
              </w:rPr>
              <w:t xml:space="preserve">• </w:t>
            </w:r>
            <w:r>
              <w:rPr>
                <w:rFonts w:ascii="Arial" w:hAnsi="Arial"/>
                <w:b w:val="0"/>
                <w:i w:val="0"/>
                <w:color w:val="163258"/>
                <w:sz w:val="20"/>
              </w:rPr>
              <w:t>Koordination und Überwachung externer Serviceabteilungen und Lieferanten,</w:t>
            </w:r>
          </w:p>
          <w:p>
            <w:pPr>
              <w:spacing w:after="80"/>
              <w:ind w:left="227" w:hanging="170"/>
            </w:pPr>
            <w:r>
              <w:rPr>
                <w:rFonts w:ascii="Arial" w:hAnsi="Arial"/>
                <w:color w:val="163258"/>
                <w:sz w:val="24"/>
              </w:rPr>
              <w:t xml:space="preserve">• </w:t>
            </w:r>
            <w:r>
              <w:rPr>
                <w:rFonts w:ascii="Arial" w:hAnsi="Arial"/>
                <w:b w:val="0"/>
                <w:i w:val="0"/>
                <w:color w:val="163258"/>
                <w:sz w:val="20"/>
              </w:rPr>
              <w:t>Erstellen der Dokumentation für Wissenstransfer, Koordination der Mangelbeseitigung, Koordination der Kundenaufträge mit globalen Partnern und den internen Abteilungen mit der Hilfe der Remedy Tickets, Steuerung Subkontrakter, Erstellung von Berichten und Management Informationen, Auftragsüberwachung, Stakeholder Kommunikation,</w:t>
            </w:r>
          </w:p>
          <w:p>
            <w:pPr>
              <w:spacing w:after="80"/>
              <w:ind w:left="227" w:hanging="170"/>
            </w:pPr>
            <w:r>
              <w:rPr>
                <w:rFonts w:ascii="Arial" w:hAnsi="Arial"/>
                <w:color w:val="163258"/>
                <w:sz w:val="24"/>
              </w:rPr>
              <w:t xml:space="preserve">• </w:t>
            </w:r>
            <w:r>
              <w:rPr>
                <w:rFonts w:ascii="Arial" w:hAnsi="Arial"/>
                <w:b w:val="0"/>
                <w:i w:val="0"/>
                <w:color w:val="163258"/>
                <w:sz w:val="20"/>
              </w:rPr>
              <w:t>Eskalationsmanagement, Reporting</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05/2015 - 10/2015</w:t>
            </w:r>
            <w:r>
              <w:rPr>
                <w:sz w:val="22"/>
              </w:rPr>
              <w:tab/>
            </w:r>
            <w:r>
              <w:rPr>
                <w:rFonts w:ascii="Arial" w:hAnsi="Arial"/>
                <w:b/>
                <w:color w:val="163258"/>
                <w:sz w:val="26"/>
              </w:rPr>
              <w:t>Vodafone Group Services GmbH</w:t>
            </w:r>
          </w:p>
          <w:p>
            <w:pPr>
              <w:spacing w:after="160"/>
            </w:pPr>
            <w:r>
              <w:rPr>
                <w:rFonts w:ascii="Arial" w:hAnsi="Arial"/>
                <w:b/>
                <w:i w:val="0"/>
                <w:color w:val="163258"/>
                <w:sz w:val="22"/>
              </w:rPr>
              <w:t>DC Operations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Abteilung Cloud &amp; Hosting</w:t>
            </w:r>
          </w:p>
          <w:p>
            <w:pPr>
              <w:spacing w:after="80"/>
              <w:ind w:left="227" w:hanging="170"/>
            </w:pPr>
            <w:r>
              <w:rPr>
                <w:rFonts w:ascii="Arial" w:hAnsi="Arial"/>
                <w:color w:val="163258"/>
                <w:sz w:val="24"/>
              </w:rPr>
              <w:t xml:space="preserve">• </w:t>
            </w:r>
            <w:r>
              <w:rPr>
                <w:rFonts w:ascii="Arial" w:hAnsi="Arial"/>
                <w:b w:val="0"/>
                <w:i w:val="0"/>
                <w:color w:val="163258"/>
                <w:sz w:val="20"/>
              </w:rPr>
              <w:t>Netzwerk und Infrastruktur Support, Ticket Tracking (Remedy), Hardware</w:t>
            </w:r>
          </w:p>
          <w:p>
            <w:pPr>
              <w:spacing w:after="80"/>
              <w:ind w:left="227" w:hanging="170"/>
            </w:pPr>
            <w:r>
              <w:rPr>
                <w:rFonts w:ascii="Arial" w:hAnsi="Arial"/>
                <w:color w:val="163258"/>
                <w:sz w:val="24"/>
              </w:rPr>
              <w:t xml:space="preserve">• </w:t>
            </w:r>
            <w:r>
              <w:rPr>
                <w:rFonts w:ascii="Arial" w:hAnsi="Arial"/>
                <w:b w:val="0"/>
                <w:i w:val="0"/>
                <w:color w:val="163258"/>
                <w:sz w:val="20"/>
              </w:rPr>
              <w:t>Installation und Verkabelung in Datenzentren, Lokaler technischer Support, Support bei Data Backup and</w:t>
            </w:r>
          </w:p>
          <w:p>
            <w:pPr>
              <w:spacing w:after="80"/>
              <w:ind w:left="227" w:hanging="170"/>
            </w:pPr>
            <w:r>
              <w:rPr>
                <w:rFonts w:ascii="Arial" w:hAnsi="Arial"/>
                <w:color w:val="163258"/>
                <w:sz w:val="24"/>
              </w:rPr>
              <w:t xml:space="preserve">• </w:t>
            </w:r>
            <w:r>
              <w:rPr>
                <w:rFonts w:ascii="Arial" w:hAnsi="Arial"/>
                <w:b w:val="0"/>
                <w:i w:val="0"/>
                <w:color w:val="163258"/>
                <w:sz w:val="20"/>
              </w:rPr>
              <w:t>Recovery Services, Projektmanagement, Steuerung Subkontrakter und Hardware</w:t>
            </w:r>
          </w:p>
          <w:p>
            <w:pPr>
              <w:spacing w:after="80"/>
              <w:ind w:left="227" w:hanging="170"/>
            </w:pPr>
            <w:r>
              <w:rPr>
                <w:rFonts w:ascii="Arial" w:hAnsi="Arial"/>
                <w:color w:val="163258"/>
                <w:sz w:val="24"/>
              </w:rPr>
              <w:t xml:space="preserve">• </w:t>
            </w:r>
            <w:r>
              <w:rPr>
                <w:rFonts w:ascii="Arial" w:hAnsi="Arial"/>
                <w:b w:val="0"/>
                <w:i w:val="0"/>
                <w:color w:val="163258"/>
                <w:sz w:val="20"/>
              </w:rPr>
              <w:t>Lieferanten, Customer Support, DC Führungen, Dokumentation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10/2008 - 01/2015</w:t>
            </w:r>
            <w:r>
              <w:rPr>
                <w:sz w:val="22"/>
              </w:rPr>
              <w:tab/>
            </w:r>
            <w:r>
              <w:rPr>
                <w:rFonts w:ascii="Arial" w:hAnsi="Arial"/>
                <w:b/>
                <w:color w:val="163258"/>
                <w:sz w:val="26"/>
              </w:rPr>
              <w:t>NTT Europe Ltd. Germany</w:t>
            </w:r>
          </w:p>
          <w:p>
            <w:pPr>
              <w:spacing w:after="160"/>
            </w:pPr>
            <w:r>
              <w:rPr>
                <w:rFonts w:ascii="Arial" w:hAnsi="Arial"/>
                <w:b/>
                <w:i w:val="0"/>
                <w:color w:val="163258"/>
                <w:sz w:val="22"/>
              </w:rPr>
              <w:t>Senior Network Engineer /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Betreuung internationaler Kunden und deren WAN Netzwerken bezüglich</w:t>
            </w:r>
          </w:p>
          <w:p>
            <w:pPr>
              <w:spacing w:after="80"/>
              <w:ind w:left="227" w:hanging="170"/>
            </w:pPr>
            <w:r>
              <w:rPr>
                <w:rFonts w:ascii="Arial" w:hAnsi="Arial"/>
                <w:color w:val="163258"/>
                <w:sz w:val="24"/>
              </w:rPr>
              <w:t xml:space="preserve">• </w:t>
            </w:r>
            <w:r>
              <w:rPr>
                <w:rFonts w:ascii="Arial" w:hAnsi="Arial"/>
                <w:b w:val="0"/>
                <w:i w:val="0"/>
                <w:color w:val="163258"/>
                <w:sz w:val="20"/>
              </w:rPr>
              <w:t>Neubestellungen, Änderungen und Kündigungen von Datenleitungen und Hardware an weltweiten Standorten, Koordination der Kundenaufträge mit globalen Partnern und den internen Abteilungen, Koordination und Steuerung Subkontrakter und Hardware Lieferanten, Auftragsüberwachung und regelmäßige Kundenkommunikation,</w:t>
            </w:r>
          </w:p>
          <w:p>
            <w:pPr>
              <w:spacing w:after="80"/>
              <w:ind w:left="227" w:hanging="170"/>
            </w:pPr>
            <w:r>
              <w:rPr>
                <w:rFonts w:ascii="Arial" w:hAnsi="Arial"/>
                <w:color w:val="163258"/>
                <w:sz w:val="24"/>
              </w:rPr>
              <w:t xml:space="preserve">• </w:t>
            </w:r>
            <w:r>
              <w:rPr>
                <w:rFonts w:ascii="Arial" w:hAnsi="Arial"/>
                <w:b w:val="0"/>
                <w:i w:val="0"/>
                <w:color w:val="163258"/>
                <w:sz w:val="20"/>
              </w:rPr>
              <w:t>Eskalationsmanagement.</w:t>
            </w:r>
          </w:p>
          <w:p>
            <w:pPr>
              <w:spacing w:after="80"/>
              <w:ind w:left="227" w:hanging="170"/>
            </w:pPr>
            <w:r>
              <w:rPr>
                <w:rFonts w:ascii="Arial" w:hAnsi="Arial"/>
                <w:color w:val="163258"/>
                <w:sz w:val="24"/>
              </w:rPr>
              <w:t xml:space="preserve">• </w:t>
            </w:r>
            <w:r>
              <w:rPr>
                <w:rFonts w:ascii="Arial" w:hAnsi="Arial"/>
                <w:b w:val="0"/>
                <w:i w:val="0"/>
                <w:color w:val="163258"/>
                <w:sz w:val="20"/>
              </w:rPr>
              <w:t>Field Engineering:</w:t>
            </w:r>
          </w:p>
          <w:p>
            <w:pPr>
              <w:spacing w:after="80"/>
              <w:ind w:left="227" w:hanging="170"/>
            </w:pPr>
            <w:r>
              <w:rPr>
                <w:rFonts w:ascii="Arial" w:hAnsi="Arial"/>
                <w:color w:val="163258"/>
                <w:sz w:val="24"/>
              </w:rPr>
              <w:t xml:space="preserve">• </w:t>
            </w:r>
            <w:r>
              <w:rPr>
                <w:rFonts w:ascii="Arial" w:hAnsi="Arial"/>
                <w:b w:val="0"/>
                <w:i w:val="0"/>
                <w:color w:val="163258"/>
                <w:sz w:val="20"/>
              </w:rPr>
              <w:t>Bestellung, Konfiguration, Installation und Inbetriebnahme der Netzwerkkomponenten, Testen der Kommunikationskanälen, Fehlerbeseitigung.</w:t>
            </w:r>
          </w:p>
          <w:p>
            <w:pPr>
              <w:spacing w:after="80"/>
              <w:ind w:left="227" w:hanging="170"/>
            </w:pPr>
            <w:r>
              <w:rPr>
                <w:rFonts w:ascii="Arial" w:hAnsi="Arial"/>
                <w:color w:val="163258"/>
                <w:sz w:val="24"/>
              </w:rPr>
              <w:t xml:space="preserve">• </w:t>
            </w:r>
            <w:r>
              <w:rPr>
                <w:rFonts w:ascii="Arial" w:hAnsi="Arial"/>
                <w:b w:val="0"/>
                <w:i w:val="0"/>
                <w:color w:val="163258"/>
                <w:sz w:val="20"/>
              </w:rPr>
              <w:t>Erstellen der Dokumentation. Koordination und Überwachung externer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11/2004 - 09/2008</w:t>
            </w:r>
            <w:r>
              <w:rPr>
                <w:sz w:val="22"/>
              </w:rPr>
              <w:tab/>
            </w:r>
            <w:r>
              <w:rPr>
                <w:rFonts w:ascii="Arial" w:hAnsi="Arial"/>
                <w:b/>
                <w:color w:val="163258"/>
                <w:sz w:val="26"/>
              </w:rPr>
              <w:t>BT Germany</w:t>
            </w:r>
          </w:p>
          <w:p>
            <w:pPr>
              <w:spacing w:after="160"/>
            </w:pPr>
            <w:r>
              <w:rPr>
                <w:rFonts w:ascii="Arial" w:hAnsi="Arial"/>
                <w:b/>
                <w:i w:val="0"/>
                <w:color w:val="163258"/>
                <w:sz w:val="22"/>
              </w:rPr>
              <w:t>Technical Support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1 st und 2 nd Level Support</w:t>
            </w:r>
          </w:p>
          <w:p>
            <w:pPr>
              <w:spacing w:after="80"/>
              <w:ind w:left="227" w:hanging="170"/>
            </w:pPr>
            <w:r>
              <w:rPr>
                <w:rFonts w:ascii="Arial" w:hAnsi="Arial"/>
                <w:color w:val="163258"/>
                <w:sz w:val="24"/>
              </w:rPr>
              <w:t xml:space="preserve">• </w:t>
            </w:r>
            <w:r>
              <w:rPr>
                <w:rFonts w:ascii="Arial" w:hAnsi="Arial"/>
                <w:b w:val="0"/>
                <w:i w:val="0"/>
                <w:color w:val="163258"/>
                <w:sz w:val="20"/>
              </w:rPr>
              <w:t>Monitoring, Diagnose</w:t>
            </w:r>
          </w:p>
          <w:p>
            <w:pPr>
              <w:spacing w:after="80"/>
              <w:ind w:left="227" w:hanging="170"/>
            </w:pPr>
            <w:r>
              <w:rPr>
                <w:rFonts w:ascii="Arial" w:hAnsi="Arial"/>
                <w:color w:val="163258"/>
                <w:sz w:val="24"/>
              </w:rPr>
              <w:t xml:space="preserve">• </w:t>
            </w:r>
            <w:r>
              <w:rPr>
                <w:rFonts w:ascii="Arial" w:hAnsi="Arial"/>
                <w:b w:val="0"/>
                <w:i w:val="0"/>
                <w:color w:val="163258"/>
                <w:sz w:val="20"/>
              </w:rPr>
              <w:t>Konfiguration und Troubleshooting von Cisco-basierten Kundennetzen</w:t>
            </w:r>
          </w:p>
          <w:p>
            <w:pPr>
              <w:spacing w:after="80"/>
              <w:ind w:left="227" w:hanging="170"/>
            </w:pPr>
            <w:r>
              <w:rPr>
                <w:rFonts w:ascii="Arial" w:hAnsi="Arial"/>
                <w:color w:val="163258"/>
                <w:sz w:val="24"/>
              </w:rPr>
              <w:t xml:space="preserve">• </w:t>
            </w:r>
            <w:r>
              <w:rPr>
                <w:rFonts w:ascii="Arial" w:hAnsi="Arial"/>
                <w:b w:val="0"/>
                <w:i w:val="0"/>
                <w:color w:val="163258"/>
                <w:sz w:val="20"/>
              </w:rPr>
              <w:t>Koordination und Überwachung interner und externer Serviceabteilungen</w:t>
            </w:r>
          </w:p>
          <w:p>
            <w:pPr>
              <w:spacing w:after="80"/>
              <w:ind w:left="227" w:hanging="170"/>
            </w:pPr>
            <w:r>
              <w:rPr>
                <w:rFonts w:ascii="Arial" w:hAnsi="Arial"/>
                <w:color w:val="163258"/>
                <w:sz w:val="24"/>
              </w:rPr>
              <w:t xml:space="preserve">• </w:t>
            </w:r>
            <w:r>
              <w:rPr>
                <w:rFonts w:ascii="Arial" w:hAnsi="Arial"/>
                <w:b w:val="0"/>
                <w:i w:val="0"/>
                <w:color w:val="163258"/>
                <w:sz w:val="20"/>
              </w:rPr>
              <w:t>Incident Management</w:t>
            </w:r>
          </w:p>
          <w:p>
            <w:pPr>
              <w:spacing w:after="80"/>
              <w:ind w:left="227" w:hanging="170"/>
            </w:pPr>
            <w:r>
              <w:rPr>
                <w:rFonts w:ascii="Arial" w:hAnsi="Arial"/>
                <w:color w:val="163258"/>
                <w:sz w:val="24"/>
              </w:rPr>
              <w:t xml:space="preserve">• </w:t>
            </w:r>
            <w:r>
              <w:rPr>
                <w:rFonts w:ascii="Arial" w:hAnsi="Arial"/>
                <w:b w:val="0"/>
                <w:i w:val="0"/>
                <w:color w:val="163258"/>
                <w:sz w:val="20"/>
              </w:rPr>
              <w:t>Einleitung von Eskalationen</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05/2003 - 10/2004</w:t>
            </w:r>
            <w:r>
              <w:rPr>
                <w:sz w:val="22"/>
              </w:rPr>
              <w:tab/>
            </w:r>
            <w:r>
              <w:rPr>
                <w:rFonts w:ascii="Arial" w:hAnsi="Arial"/>
                <w:b/>
                <w:color w:val="163258"/>
                <w:sz w:val="26"/>
              </w:rPr>
              <w:t>Telekommunikationsunternehmen</w:t>
            </w:r>
          </w:p>
          <w:p>
            <w:pPr>
              <w:spacing w:after="160"/>
            </w:pPr>
            <w:r>
              <w:rPr>
                <w:rFonts w:ascii="Arial" w:hAnsi="Arial"/>
                <w:b/>
                <w:i w:val="0"/>
                <w:color w:val="163258"/>
                <w:sz w:val="22"/>
              </w:rPr>
              <w:t>Technical Support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Erstellen der Dokumentation für EDV-Abteilung einer Beratungs- und Handelsfirma Computer und Netzwerkaufbau in einem Hotel in Frankfurt</w:t>
            </w:r>
          </w:p>
          <w:p>
            <w:pPr>
              <w:spacing w:after="80"/>
              <w:ind w:left="227" w:hanging="170"/>
            </w:pPr>
            <w:r>
              <w:rPr>
                <w:rFonts w:ascii="Arial" w:hAnsi="Arial"/>
                <w:color w:val="163258"/>
                <w:sz w:val="24"/>
              </w:rPr>
              <w:t xml:space="preserve">• </w:t>
            </w:r>
            <w:r>
              <w:rPr>
                <w:rFonts w:ascii="Arial" w:hAnsi="Arial"/>
                <w:b w:val="0"/>
                <w:i w:val="0"/>
                <w:color w:val="163258"/>
                <w:sz w:val="20"/>
              </w:rPr>
              <w:t>Second Level Support XP-Migration PC-Zusammenbau</w:t>
            </w:r>
          </w:p>
          <w:p>
            <w:pPr>
              <w:spacing w:after="80"/>
              <w:ind w:left="227" w:hanging="170"/>
            </w:pPr>
            <w:r>
              <w:rPr>
                <w:rFonts w:ascii="Arial" w:hAnsi="Arial"/>
                <w:color w:val="163258"/>
                <w:sz w:val="24"/>
              </w:rPr>
              <w:t xml:space="preserve">• </w:t>
            </w:r>
            <w:r>
              <w:rPr>
                <w:rFonts w:ascii="Arial" w:hAnsi="Arial"/>
                <w:b w:val="0"/>
                <w:i w:val="0"/>
                <w:color w:val="163258"/>
                <w:sz w:val="20"/>
              </w:rPr>
              <w:t>DSL-Anbindung, WLAN Installation und Konfiguration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Red Hat,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05/1999 - 04/2003</w:t>
            </w:r>
            <w:r>
              <w:rPr>
                <w:sz w:val="22"/>
              </w:rPr>
              <w:tab/>
            </w:r>
            <w:r>
              <w:rPr>
                <w:rFonts w:ascii="Arial" w:hAnsi="Arial"/>
                <w:b/>
                <w:color w:val="163258"/>
                <w:sz w:val="26"/>
              </w:rPr>
              <w:t>INS / Lucent Technologies GmbH</w:t>
            </w:r>
          </w:p>
          <w:p>
            <w:pPr>
              <w:spacing w:after="160"/>
            </w:pPr>
            <w:r>
              <w:rPr>
                <w:rFonts w:ascii="Arial" w:hAnsi="Arial"/>
                <w:b/>
                <w:i w:val="0"/>
                <w:color w:val="163258"/>
                <w:sz w:val="22"/>
              </w:rPr>
              <w:t>Network Systems Engineer/Training Coordinator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Netzwerküberwachung und Troubleshooting, Konfiguration der Inbetriebnahme, NOC-Aufbau, Training von NOC Personal</w:t>
            </w:r>
          </w:p>
          <w:p>
            <w:pPr>
              <w:spacing w:after="80"/>
              <w:ind w:left="227" w:hanging="170"/>
            </w:pPr>
            <w:r>
              <w:rPr>
                <w:rFonts w:ascii="Arial" w:hAnsi="Arial"/>
                <w:color w:val="163258"/>
                <w:sz w:val="24"/>
              </w:rPr>
              <w:t xml:space="preserve">• </w:t>
            </w:r>
            <w:r>
              <w:rPr>
                <w:rFonts w:ascii="Arial" w:hAnsi="Arial"/>
                <w:b w:val="0"/>
                <w:i w:val="0"/>
                <w:color w:val="163258"/>
                <w:sz w:val="20"/>
              </w:rPr>
              <w:t>Entwicklung von Betriebskonzepten</w:t>
            </w:r>
          </w:p>
          <w:p>
            <w:pPr>
              <w:spacing w:after="80"/>
              <w:ind w:left="227" w:hanging="170"/>
            </w:pPr>
            <w:r>
              <w:rPr>
                <w:rFonts w:ascii="Arial" w:hAnsi="Arial"/>
                <w:color w:val="163258"/>
                <w:sz w:val="24"/>
              </w:rPr>
              <w:t xml:space="preserve">• </w:t>
            </w:r>
            <w:r>
              <w:rPr>
                <w:rFonts w:ascii="Arial" w:hAnsi="Arial"/>
                <w:b w:val="0"/>
                <w:i w:val="0"/>
                <w:color w:val="163258"/>
                <w:sz w:val="20"/>
              </w:rPr>
              <w:t>Prozessdesign, Integration Tests</w:t>
            </w:r>
          </w:p>
          <w:p>
            <w:pPr>
              <w:spacing w:after="80"/>
              <w:ind w:left="227" w:hanging="170"/>
            </w:pPr>
            <w:r>
              <w:rPr>
                <w:rFonts w:ascii="Arial" w:hAnsi="Arial"/>
                <w:color w:val="163258"/>
                <w:sz w:val="24"/>
              </w:rPr>
              <w:t xml:space="preserve">• </w:t>
            </w:r>
            <w:r>
              <w:rPr>
                <w:rFonts w:ascii="Arial" w:hAnsi="Arial"/>
                <w:b w:val="0"/>
                <w:i w:val="0"/>
                <w:color w:val="163258"/>
                <w:sz w:val="20"/>
              </w:rPr>
              <w:t>Koordination und Steuerung Subkontrakter und Service und Hardware</w:t>
            </w:r>
          </w:p>
          <w:p>
            <w:pPr>
              <w:spacing w:after="80"/>
              <w:ind w:left="227" w:hanging="170"/>
            </w:pPr>
            <w:r>
              <w:rPr>
                <w:rFonts w:ascii="Arial" w:hAnsi="Arial"/>
                <w:color w:val="163258"/>
                <w:sz w:val="24"/>
              </w:rPr>
              <w:t xml:space="preserve">• </w:t>
            </w:r>
            <w:r>
              <w:rPr>
                <w:rFonts w:ascii="Arial" w:hAnsi="Arial"/>
                <w:b w:val="0"/>
                <w:i w:val="0"/>
                <w:color w:val="163258"/>
                <w:sz w:val="20"/>
              </w:rPr>
              <w:t>Lieferanten</w:t>
            </w:r>
          </w:p>
          <w:p>
            <w:pPr>
              <w:spacing w:after="80"/>
              <w:ind w:left="227" w:hanging="170"/>
            </w:pPr>
            <w:r>
              <w:rPr>
                <w:rFonts w:ascii="Arial" w:hAnsi="Arial"/>
                <w:color w:val="163258"/>
                <w:sz w:val="24"/>
              </w:rPr>
              <w:t xml:space="preserve">• </w:t>
            </w:r>
            <w:r>
              <w:rPr>
                <w:rFonts w:ascii="Arial" w:hAnsi="Arial"/>
                <w:b w:val="0"/>
                <w:i w:val="0"/>
                <w:color w:val="163258"/>
                <w:sz w:val="20"/>
              </w:rPr>
              <w:t>Erstellen der Dokumentation Erstellung von Trainingspräsentationen und Schulungsunterlagen</w:t>
            </w:r>
          </w:p>
          <w:p>
            <w:pPr>
              <w:spacing w:after="80"/>
              <w:ind w:left="227" w:hanging="170"/>
            </w:pPr>
            <w:r>
              <w:rPr>
                <w:rFonts w:ascii="Arial" w:hAnsi="Arial"/>
                <w:color w:val="163258"/>
                <w:sz w:val="24"/>
              </w:rPr>
              <w:t xml:space="preserve">• </w:t>
            </w:r>
            <w:r>
              <w:rPr>
                <w:rFonts w:ascii="Arial" w:hAnsi="Arial"/>
                <w:b w:val="0"/>
                <w:i w:val="0"/>
                <w:color w:val="163258"/>
                <w:sz w:val="20"/>
              </w:rPr>
              <w:t>Interne –und Kundenschulungen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Switch, Netzwerkkomponenten(Router, Access Technik), Installation –und, USA Today - Installation, Router der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09/1998 - 04/1999</w:t>
            </w:r>
            <w:r>
              <w:rPr>
                <w:sz w:val="22"/>
              </w:rPr>
              <w:tab/>
            </w:r>
            <w:r>
              <w:rPr>
                <w:rFonts w:ascii="Arial" w:hAnsi="Arial"/>
                <w:b/>
                <w:color w:val="163258"/>
                <w:sz w:val="26"/>
              </w:rPr>
              <w:t>Controlware GmbH</w:t>
            </w:r>
          </w:p>
          <w:p>
            <w:pPr>
              <w:spacing w:after="160"/>
            </w:pPr>
            <w:r>
              <w:rPr>
                <w:rFonts w:ascii="Arial" w:hAnsi="Arial"/>
                <w:b/>
                <w:i w:val="0"/>
                <w:color w:val="163258"/>
                <w:sz w:val="22"/>
              </w:rPr>
              <w:t>System-Ingenieur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Netzwerküberwachung in NOC, Konfiguration, Installation, Betrieb und basierenden Netzwerken von Banken, Hessischer Polizei, Transport- und Kommunikationsfirmen.</w:t>
            </w:r>
          </w:p>
          <w:p>
            <w:pPr>
              <w:spacing w:after="80"/>
              <w:ind w:left="227" w:hanging="170"/>
            </w:pPr>
            <w:r>
              <w:rPr>
                <w:rFonts w:ascii="Arial" w:hAnsi="Arial"/>
                <w:color w:val="163258"/>
                <w:sz w:val="24"/>
              </w:rPr>
              <w:t xml:space="preserve">• </w:t>
            </w:r>
            <w:r>
              <w:rPr>
                <w:rFonts w:ascii="Arial" w:hAnsi="Arial"/>
                <w:b w:val="0"/>
                <w:i w:val="0"/>
                <w:color w:val="163258"/>
                <w:sz w:val="20"/>
              </w:rPr>
              <w:t>Trouble Tickets Pflege (Remedy).</w:t>
            </w:r>
          </w:p>
          <w:p>
            <w:pPr>
              <w:spacing w:after="80"/>
              <w:ind w:left="227" w:hanging="170"/>
            </w:pPr>
            <w:r>
              <w:rPr>
                <w:rFonts w:ascii="Arial" w:hAnsi="Arial"/>
                <w:color w:val="163258"/>
                <w:sz w:val="24"/>
              </w:rPr>
              <w:t xml:space="preserve">• </w:t>
            </w:r>
            <w:r>
              <w:rPr>
                <w:rFonts w:ascii="Arial" w:hAnsi="Arial"/>
                <w:b w:val="0"/>
                <w:i w:val="0"/>
                <w:color w:val="163258"/>
                <w:sz w:val="20"/>
              </w:rPr>
              <w:t>Hotline Service und 1st bzw. 2nd Level Support, Incident Management,</w:t>
            </w:r>
          </w:p>
          <w:p>
            <w:pPr>
              <w:spacing w:after="80"/>
              <w:ind w:left="227" w:hanging="170"/>
            </w:pPr>
            <w:r>
              <w:rPr>
                <w:rFonts w:ascii="Arial" w:hAnsi="Arial"/>
                <w:color w:val="163258"/>
                <w:sz w:val="24"/>
              </w:rPr>
              <w:t xml:space="preserve">• </w:t>
            </w:r>
            <w:r>
              <w:rPr>
                <w:rFonts w:ascii="Arial" w:hAnsi="Arial"/>
                <w:b w:val="0"/>
                <w:i w:val="0"/>
                <w:color w:val="163258"/>
                <w:sz w:val="20"/>
              </w:rPr>
              <w:t>Fehlerbeseitigung vor Ort.</w:t>
            </w:r>
          </w:p>
          <w:p>
            <w:pPr>
              <w:spacing w:after="80"/>
              <w:ind w:left="227" w:hanging="170"/>
            </w:pPr>
            <w:r>
              <w:rPr>
                <w:rFonts w:ascii="Arial" w:hAnsi="Arial"/>
                <w:color w:val="163258"/>
                <w:sz w:val="24"/>
              </w:rPr>
              <w:t xml:space="preserve">• </w:t>
            </w:r>
            <w:r>
              <w:rPr>
                <w:rFonts w:ascii="Arial" w:hAnsi="Arial"/>
                <w:b w:val="0"/>
                <w:i w:val="0"/>
                <w:color w:val="163258"/>
                <w:sz w:val="20"/>
              </w:rPr>
              <w:t>Betreuung von Praktikanten.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Fehlerbeseitigung in, auf Cisco Router 2xxx-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05/1997 - 08/1998</w:t>
            </w:r>
            <w:r>
              <w:rPr>
                <w:sz w:val="22"/>
              </w:rPr>
              <w:tab/>
            </w:r>
            <w:r>
              <w:rPr>
                <w:rFonts w:ascii="Arial" w:hAnsi="Arial"/>
                <w:b/>
                <w:color w:val="163258"/>
                <w:sz w:val="26"/>
              </w:rPr>
              <w:t>AMP Deutschland GmbH</w:t>
            </w:r>
          </w:p>
          <w:p>
            <w:pPr>
              <w:spacing w:after="160"/>
            </w:pPr>
            <w:r>
              <w:rPr>
                <w:rFonts w:ascii="Arial" w:hAnsi="Arial"/>
                <w:b/>
                <w:i w:val="0"/>
                <w:color w:val="163258"/>
                <w:sz w:val="22"/>
              </w:rPr>
              <w:t>Applikation Ingenieur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Abteilung PCLSS ( Premises Cabling &amp; LAN Systems and Services ) / Sales</w:t>
            </w:r>
          </w:p>
          <w:p>
            <w:pPr>
              <w:spacing w:after="80"/>
              <w:ind w:left="227" w:hanging="170"/>
            </w:pPr>
            <w:r>
              <w:rPr>
                <w:rFonts w:ascii="Arial" w:hAnsi="Arial"/>
                <w:color w:val="163258"/>
                <w:sz w:val="24"/>
              </w:rPr>
              <w:t xml:space="preserve">• </w:t>
            </w:r>
            <w:r>
              <w:rPr>
                <w:rFonts w:ascii="Arial" w:hAnsi="Arial"/>
                <w:b w:val="0"/>
                <w:i w:val="0"/>
                <w:color w:val="163258"/>
                <w:sz w:val="20"/>
              </w:rPr>
              <w:t>Interne Ausbildung zum Trainer in Bereichen Installation von LAN</w:t>
            </w:r>
          </w:p>
          <w:p>
            <w:pPr>
              <w:spacing w:after="80"/>
              <w:ind w:left="227" w:hanging="170"/>
            </w:pPr>
            <w:r>
              <w:rPr>
                <w:rFonts w:ascii="Arial" w:hAnsi="Arial"/>
                <w:color w:val="163258"/>
                <w:sz w:val="24"/>
              </w:rPr>
              <w:t xml:space="preserve">• </w:t>
            </w:r>
            <w:r>
              <w:rPr>
                <w:rFonts w:ascii="Arial" w:hAnsi="Arial"/>
                <w:b w:val="0"/>
                <w:i w:val="0"/>
                <w:color w:val="163258"/>
                <w:sz w:val="20"/>
              </w:rPr>
              <w:t>Verkabelungen und Abnahmemessungen und Fehlerbeseitigung.</w:t>
            </w:r>
          </w:p>
          <w:p>
            <w:pPr>
              <w:spacing w:after="80"/>
              <w:ind w:left="227" w:hanging="170"/>
            </w:pPr>
            <w:r>
              <w:rPr>
                <w:rFonts w:ascii="Arial" w:hAnsi="Arial"/>
                <w:color w:val="163258"/>
                <w:sz w:val="24"/>
              </w:rPr>
              <w:t xml:space="preserve">• </w:t>
            </w:r>
            <w:r>
              <w:rPr>
                <w:rFonts w:ascii="Arial" w:hAnsi="Arial"/>
                <w:b w:val="0"/>
                <w:i w:val="0"/>
                <w:color w:val="163258"/>
                <w:sz w:val="20"/>
              </w:rPr>
              <w:t>Durchführung der Produkt-, Technologie- und Zertifizierungsschulungen in osteuropäischen Ländern und Messen-Unterstützung.</w:t>
            </w:r>
          </w:p>
          <w:p>
            <w:pPr>
              <w:spacing w:after="80"/>
              <w:ind w:left="227" w:hanging="170"/>
            </w:pPr>
            <w:r>
              <w:rPr>
                <w:rFonts w:ascii="Arial" w:hAnsi="Arial"/>
                <w:color w:val="163258"/>
                <w:sz w:val="24"/>
              </w:rPr>
              <w:t xml:space="preserve">• </w:t>
            </w:r>
            <w:r>
              <w:rPr>
                <w:rFonts w:ascii="Arial" w:hAnsi="Arial"/>
                <w:b w:val="0"/>
                <w:i w:val="0"/>
                <w:color w:val="163258"/>
                <w:sz w:val="20"/>
              </w:rPr>
              <w:t>Produktpräsentation.</w:t>
            </w:r>
          </w:p>
          <w:p>
            <w:pPr>
              <w:spacing w:after="80"/>
              <w:ind w:left="227" w:hanging="170"/>
            </w:pPr>
            <w:r>
              <w:rPr>
                <w:rFonts w:ascii="Arial" w:hAnsi="Arial"/>
                <w:color w:val="163258"/>
                <w:sz w:val="24"/>
              </w:rPr>
              <w:t xml:space="preserve">• </w:t>
            </w:r>
            <w:r>
              <w:rPr>
                <w:rFonts w:ascii="Arial" w:hAnsi="Arial"/>
                <w:b w:val="0"/>
                <w:i w:val="0"/>
                <w:color w:val="163258"/>
                <w:sz w:val="20"/>
              </w:rPr>
              <w:t>Unterstützung des Sales Managers.</w:t>
            </w:r>
          </w:p>
          <w:p>
            <w:pPr>
              <w:spacing w:after="80"/>
              <w:ind w:left="227" w:hanging="170"/>
            </w:pPr>
            <w:r>
              <w:rPr>
                <w:rFonts w:ascii="Arial" w:hAnsi="Arial"/>
                <w:color w:val="163258"/>
                <w:sz w:val="24"/>
              </w:rPr>
              <w:t xml:space="preserve">• </w:t>
            </w:r>
            <w:r>
              <w:rPr>
                <w:rFonts w:ascii="Arial" w:hAnsi="Arial"/>
                <w:b w:val="0"/>
                <w:i w:val="0"/>
                <w:color w:val="163258"/>
                <w:sz w:val="20"/>
              </w:rPr>
              <w:t>Zertifizierung der Netzwerkinstallationen. Planung, Design, Aufbau inkl. Passive Hardware Installation, Verkabelung,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05/1992 - 04/1993</w:t>
            </w:r>
            <w:r>
              <w:rPr>
                <w:sz w:val="22"/>
              </w:rPr>
              <w:tab/>
            </w:r>
            <w:r>
              <w:rPr>
                <w:rFonts w:ascii="Arial" w:hAnsi="Arial"/>
                <w:b/>
                <w:color w:val="163258"/>
                <w:sz w:val="26"/>
              </w:rPr>
              <w:t>Fa. " Technowols ", Telekommunikationsministerium</w:t>
            </w:r>
          </w:p>
          <w:p>
            <w:pPr>
              <w:spacing w:after="160"/>
            </w:pPr>
            <w:r>
              <w:rPr>
                <w:rFonts w:ascii="Arial" w:hAnsi="Arial"/>
                <w:b/>
                <w:i w:val="0"/>
                <w:color w:val="163258"/>
                <w:sz w:val="22"/>
              </w:rPr>
              <w:t>Ingenieur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der Kommunikationsstrecken Anschaffung der Komponenten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09/1991 - 04/1992</w:t>
            </w:r>
            <w:r>
              <w:rPr>
                <w:sz w:val="22"/>
              </w:rPr>
              <w:tab/>
            </w:r>
            <w:r>
              <w:rPr>
                <w:rFonts w:ascii="Arial" w:hAnsi="Arial"/>
                <w:b/>
                <w:color w:val="163258"/>
                <w:sz w:val="26"/>
              </w:rPr>
              <w:t>Fa. " ORGRES "", Energieministerium</w:t>
            </w:r>
          </w:p>
          <w:p>
            <w:pPr>
              <w:spacing w:after="160"/>
            </w:pPr>
            <w:r>
              <w:rPr>
                <w:rFonts w:ascii="Arial" w:hAnsi="Arial"/>
                <w:b/>
                <w:i w:val="0"/>
                <w:color w:val="163258"/>
                <w:sz w:val="22"/>
              </w:rPr>
              <w:t>Ingenieur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Installation, Wartung, Reparatur in der Kommunikationstechnik Einmessung und Fehlerbehebung in Kommunikationskanälen.</w:t>
            </w:r>
          </w:p>
          <w:p>
            <w:pPr>
              <w:spacing w:after="80"/>
              <w:ind w:left="227" w:hanging="170"/>
            </w:pPr>
            <w:r>
              <w:rPr>
                <w:rFonts w:ascii="Arial" w:hAnsi="Arial"/>
                <w:color w:val="163258"/>
                <w:sz w:val="24"/>
              </w:rPr>
              <w:t xml:space="preserve">• </w:t>
            </w:r>
            <w:r>
              <w:rPr>
                <w:rFonts w:ascii="Arial" w:hAnsi="Arial"/>
                <w:b w:val="0"/>
                <w:i w:val="0"/>
                <w:color w:val="163258"/>
                <w:sz w:val="20"/>
              </w:rPr>
              <w:t>Erprobung neuer Technologien</w:t>
            </w:r>
          </w:p>
          <w:p>
            <w:pPr>
              <w:spacing w:after="80"/>
              <w:ind w:left="227" w:hanging="170"/>
            </w:pPr>
            <w:r>
              <w:rPr>
                <w:rFonts w:ascii="Arial" w:hAnsi="Arial"/>
                <w:color w:val="163258"/>
                <w:sz w:val="24"/>
              </w:rPr>
              <w:t xml:space="preserve">• </w:t>
            </w:r>
            <w:r>
              <w:rPr>
                <w:rFonts w:ascii="Arial" w:hAnsi="Arial"/>
                <w:b w:val="0"/>
                <w:i w:val="0"/>
                <w:color w:val="163258"/>
                <w:sz w:val="20"/>
              </w:rPr>
              <w:t>Vorbereitung und Mitwirkung beim internationalen Messeauftritt.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p>
            <w:pPr>
              <w:spacing w:after="80"/>
              <w:ind w:left="227" w:hanging="170"/>
            </w:pPr>
            <w:r>
              <w:rPr>
                <w:rFonts w:ascii="Arial" w:hAnsi="Arial"/>
                <w:color w:val="163258"/>
                <w:sz w:val="24"/>
              </w:rPr>
              <w:t xml:space="preserve">• </w:t>
            </w:r>
            <w:r>
              <w:rPr>
                <w:rFonts w:ascii="Arial" w:hAnsi="Arial"/>
                <w:b w:val="0"/>
                <w:i w:val="0"/>
                <w:color w:val="163258"/>
                <w:sz w:val="20"/>
              </w:rPr>
              <w:t>Englisch anzeigen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Access | CD-Writer / Brenner</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Cisco IOS | MS Windows9x | MS-DOS | Novell | Red Hat Linux 9 | Windows MCSE | Windows CE PocketPC | Windows NT/2000/XP | Red Hat | Linux)</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HPOV | NAM (Navis AnyMedia) | Netcool | Remedy | Clarify Applikationen: MS Word | Excel | Powerpoint | Visio | Test equipment | Yokogawa Ethernet tester | OTDR | Fluke LinkRunner | ShinewayTech Fiber Optic | Netzwerkkomponenten(Router | Access Technik) | Installation –und | USA Today - Installation | Router der | Fehlerbeseitigung in | auf Cisco Router 2xxx-</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Switch</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ATM | Bus | Ethernet | Fax | FDDI | HDLC | HDSL | Internet | Intranet | ISDN | ISO/OSI | LAN | LAN Manager | NetBeui | NetBios | Proprietäre Protokolle | RFC | Router | SMTP | SNA | SNMP | TCP/IP | Token Ring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AID-ok_4.2.3.0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