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Second Prototype Test Plan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5"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6"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24</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Second Prototype Test</w:t>
      </w:r>
      <w:r w:rsidDel="00000000" w:rsidR="00000000" w:rsidRPr="00000000">
        <w:rPr>
          <w:rFonts w:ascii="Calibri" w:cs="Calibri" w:eastAsia="Calibri" w:hAnsi="Calibri"/>
          <w:sz w:val="18"/>
          <w:szCs w:val="18"/>
          <w:rtl w:val="0"/>
        </w:rPr>
        <w:t xml:space="preserve"> Report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Monitoring Circuit Data +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Pairing (Hardware/Software Integration)</w:t>
      </w:r>
    </w:p>
    <w:p w:rsidR="00000000" w:rsidDel="00000000" w:rsidP="00000000" w:rsidRDefault="00000000" w:rsidRPr="00000000" w14:paraId="00000008">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 up</w:t>
      </w:r>
      <w:r w:rsidDel="00000000" w:rsidR="00000000" w:rsidRPr="00000000">
        <w:rPr>
          <w:rtl w:val="0"/>
        </w:rPr>
      </w:r>
    </w:p>
    <w:p w:rsidR="00000000" w:rsidDel="00000000" w:rsidP="00000000" w:rsidRDefault="00000000" w:rsidRPr="00000000" w14:paraId="0000000A">
      <w:pPr>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monitoring circuit is laid out. The microcontrollers had been prepared with the code uploaded and had been paired with the web server to wirelessly transmit data. For the prototype, the circuit elements are connected over two small breadboards, but the final product will utilize a PCB.</w:t>
      </w:r>
    </w:p>
    <w:p w:rsidR="00000000" w:rsidDel="00000000" w:rsidP="00000000" w:rsidRDefault="00000000" w:rsidRPr="00000000" w14:paraId="0000000B">
      <w:pPr>
        <w:ind w:left="72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r w:rsidDel="00000000" w:rsidR="00000000" w:rsidRPr="00000000">
        <w:rPr>
          <w:rtl w:val="0"/>
        </w:rPr>
      </w:r>
    </w:p>
    <w:p w:rsidR="00000000" w:rsidDel="00000000" w:rsidP="00000000" w:rsidRDefault="00000000" w:rsidRPr="00000000" w14:paraId="0000000D">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Have the monitoring circuit laid out</w:t>
      </w:r>
      <w:r w:rsidDel="00000000" w:rsidR="00000000" w:rsidRPr="00000000">
        <w:rPr>
          <w:rtl w:val="0"/>
        </w:rPr>
      </w:r>
    </w:p>
    <w:p w:rsidR="00000000" w:rsidDel="00000000" w:rsidP="00000000" w:rsidRDefault="00000000" w:rsidRPr="00000000" w14:paraId="0000000E">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Connect to battery for power via 5V source on solar charge controller</w:t>
      </w:r>
      <w:r w:rsidDel="00000000" w:rsidR="00000000" w:rsidRPr="00000000">
        <w:rPr>
          <w:rtl w:val="0"/>
        </w:rPr>
      </w:r>
    </w:p>
    <w:p w:rsidR="00000000" w:rsidDel="00000000" w:rsidP="00000000" w:rsidRDefault="00000000" w:rsidRPr="00000000" w14:paraId="0000000F">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Open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on laptop</w:t>
      </w:r>
    </w:p>
    <w:p w:rsidR="00000000" w:rsidDel="00000000" w:rsidP="00000000" w:rsidRDefault="00000000" w:rsidRPr="00000000" w14:paraId="00000010">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r w:rsidDel="00000000" w:rsidR="00000000" w:rsidRPr="00000000">
        <w:rPr>
          <w:rtl w:val="0"/>
        </w:rPr>
      </w:r>
    </w:p>
    <w:p w:rsidR="00000000" w:rsidDel="00000000" w:rsidP="00000000" w:rsidRDefault="00000000" w:rsidRPr="00000000" w14:paraId="00000012">
      <w:pPr>
        <w:numPr>
          <w:ilvl w:val="2"/>
          <w:numId w:val="1"/>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Live feed from our web server shows the readings/graphs of our various sensors</w:t>
      </w:r>
    </w:p>
    <w:p w:rsidR="00000000" w:rsidDel="00000000" w:rsidP="00000000" w:rsidRDefault="00000000" w:rsidRPr="00000000" w14:paraId="00000013">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 small lamp was used as an external light source to demonstrate our light sensor’s capabilities</w:t>
      </w:r>
    </w:p>
    <w:p w:rsidR="00000000" w:rsidDel="00000000" w:rsidP="00000000" w:rsidRDefault="00000000" w:rsidRPr="00000000" w14:paraId="00000014">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 circuit was connected to the benchtop oscilloscope to demonstrate that the figures from our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display are accurate</w:t>
      </w:r>
    </w:p>
    <w:p w:rsidR="00000000" w:rsidDel="00000000" w:rsidP="00000000" w:rsidRDefault="00000000" w:rsidRPr="00000000" w14:paraId="00000015">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r w:rsidDel="00000000" w:rsidR="00000000" w:rsidRPr="00000000">
        <w:rPr>
          <w:rtl w:val="0"/>
        </w:rPr>
      </w:r>
    </w:p>
    <w:p w:rsidR="00000000" w:rsidDel="00000000" w:rsidP="00000000" w:rsidRDefault="00000000" w:rsidRPr="00000000" w14:paraId="00000017">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Ability of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to display data collected in real time</w:t>
      </w:r>
      <w:r w:rsidDel="00000000" w:rsidR="00000000" w:rsidRPr="00000000">
        <w:rPr>
          <w:rtl w:val="0"/>
        </w:rPr>
      </w:r>
    </w:p>
    <w:p w:rsidR="00000000" w:rsidDel="00000000" w:rsidP="00000000" w:rsidRDefault="00000000" w:rsidRPr="00000000" w14:paraId="00000018">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Wireless connection between monitoring circuit(s) and webserver</w:t>
      </w:r>
      <w:r w:rsidDel="00000000" w:rsidR="00000000" w:rsidRPr="00000000">
        <w:rPr>
          <w:rtl w:val="0"/>
        </w:rPr>
      </w:r>
    </w:p>
    <w:p w:rsidR="00000000" w:rsidDel="00000000" w:rsidP="00000000" w:rsidRDefault="00000000" w:rsidRPr="00000000" w14:paraId="00000019">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Professional display of data on </w:t>
      </w:r>
      <w:r w:rsidDel="00000000" w:rsidR="00000000" w:rsidRPr="00000000">
        <w:rPr>
          <w:rFonts w:ascii="Calibri" w:cs="Calibri" w:eastAsia="Calibri" w:hAnsi="Calibri"/>
          <w:b w:val="1"/>
          <w:sz w:val="24"/>
          <w:szCs w:val="24"/>
          <w:rtl w:val="0"/>
        </w:rPr>
        <w:t xml:space="preserve">webserver</w:t>
      </w:r>
      <w:r w:rsidDel="00000000" w:rsidR="00000000" w:rsidRPr="00000000">
        <w:rPr>
          <w:rtl w:val="0"/>
        </w:rPr>
      </w:r>
    </w:p>
    <w:p w:rsidR="00000000" w:rsidDel="00000000" w:rsidP="00000000" w:rsidRDefault="00000000" w:rsidRPr="00000000" w14:paraId="0000001A">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1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test was successful as we successfully integrated the two main components of our project, the physical monitoring circuit and our cloud database/</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UI. We have verified that the data obtained wirelessly is accurate by probing key points in the circuit, and the UI of our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to display these values includes rather polished graphs. The fact that the server is now ready to take, log, and display data from the solar panel set up means we are well on track to make additional progress. Our focus as a team can now shift to </w:t>
      </w:r>
      <w:r w:rsidDel="00000000" w:rsidR="00000000" w:rsidRPr="00000000">
        <w:rPr>
          <w:rFonts w:ascii="Calibri" w:cs="Calibri" w:eastAsia="Calibri" w:hAnsi="Calibri"/>
          <w:b w:val="1"/>
          <w:sz w:val="24"/>
          <w:szCs w:val="24"/>
          <w:rtl w:val="0"/>
        </w:rPr>
        <w:t xml:space="preserve">webserver</w:t>
      </w:r>
      <w:r w:rsidDel="00000000" w:rsidR="00000000" w:rsidRPr="00000000">
        <w:rPr>
          <w:rFonts w:ascii="Calibri" w:cs="Calibri" w:eastAsia="Calibri" w:hAnsi="Calibri"/>
          <w:b w:val="1"/>
          <w:sz w:val="24"/>
          <w:szCs w:val="24"/>
          <w:rtl w:val="0"/>
        </w:rPr>
        <w:t xml:space="preserve"> UI for mobile browsers, the control circuit, designing/ordering a PCB for the monitoring circuit, and </w:t>
      </w:r>
      <w:r w:rsidDel="00000000" w:rsidR="00000000" w:rsidRPr="00000000">
        <w:rPr>
          <w:rFonts w:ascii="Calibri" w:cs="Calibri" w:eastAsia="Calibri" w:hAnsi="Calibri"/>
          <w:b w:val="1"/>
          <w:sz w:val="24"/>
          <w:szCs w:val="24"/>
          <w:rtl w:val="0"/>
        </w:rPr>
        <w:t xml:space="preserve">finalize</w:t>
      </w:r>
      <w:r w:rsidDel="00000000" w:rsidR="00000000" w:rsidRPr="00000000">
        <w:rPr>
          <w:rFonts w:ascii="Calibri" w:cs="Calibri" w:eastAsia="Calibri" w:hAnsi="Calibri"/>
          <w:b w:val="1"/>
          <w:sz w:val="24"/>
          <w:szCs w:val="24"/>
          <w:rtl w:val="0"/>
        </w:rPr>
        <w:t xml:space="preserve"> the parts for/</w:t>
      </w:r>
      <w:r w:rsidDel="00000000" w:rsidR="00000000" w:rsidRPr="00000000">
        <w:rPr>
          <w:rFonts w:ascii="Calibri" w:cs="Calibri" w:eastAsia="Calibri" w:hAnsi="Calibri"/>
          <w:b w:val="1"/>
          <w:sz w:val="24"/>
          <w:szCs w:val="24"/>
          <w:rtl w:val="0"/>
        </w:rPr>
        <w:t xml:space="preserve">assemble</w:t>
      </w:r>
      <w:r w:rsidDel="00000000" w:rsidR="00000000" w:rsidRPr="00000000">
        <w:rPr>
          <w:rFonts w:ascii="Calibri" w:cs="Calibri" w:eastAsia="Calibri" w:hAnsi="Calibri"/>
          <w:b w:val="1"/>
          <w:sz w:val="24"/>
          <w:szCs w:val="24"/>
          <w:rtl w:val="0"/>
        </w:rPr>
        <w:t xml:space="preserve"> our solar panel frame and reflector setup.</w:t>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Lzziz3iFmNiHq/ZJ6gM/b8qTMw==">CgMxLjAyCGguZ2pkZ3hzOAByITFyNkZTclRtaFM5cHV4a0xHZWVXNmU4NXhqR3ZJOXNaVw==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_TemplateID">
    <vt:lpwstr>TC010129271033</vt:lpwstr>
  </property>
</Properties>
</file>