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670"/>
        <w:gridCol w:w="8080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bookmarkStart w:id="0" w:name="_GoBack"/>
            <w:bookmarkEnd w:id="0"/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6F45FE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4AF7D73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F45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3° medio A-B </w:t>
            </w:r>
            <w:proofErr w:type="spellStart"/>
            <w:r w:rsidR="006F45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dif</w:t>
            </w:r>
            <w:proofErr w:type="spellEnd"/>
          </w:p>
        </w:tc>
        <w:tc>
          <w:tcPr>
            <w:tcW w:w="5670" w:type="dxa"/>
            <w:shd w:val="clear" w:color="auto" w:fill="DEEAF6" w:themeFill="accent1" w:themeFillTint="33"/>
          </w:tcPr>
          <w:p w14:paraId="762E0CA0" w14:textId="6922B7A8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F45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Química diferenciada</w:t>
            </w:r>
          </w:p>
        </w:tc>
        <w:tc>
          <w:tcPr>
            <w:tcW w:w="8080" w:type="dxa"/>
            <w:shd w:val="clear" w:color="auto" w:fill="DEEAF6" w:themeFill="accent1" w:themeFillTint="33"/>
          </w:tcPr>
          <w:p w14:paraId="5FA73C40" w14:textId="7B9F05D7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6F45FE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Leyla Salinas Brito</w:t>
            </w:r>
          </w:p>
        </w:tc>
      </w:tr>
      <w:tr w:rsidR="00896107" w:rsidRPr="00896107" w14:paraId="6B6274B2" w14:textId="77777777" w:rsidTr="006F45FE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018B9C4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6F45F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6 </w:t>
            </w:r>
            <w:proofErr w:type="spellStart"/>
            <w:r w:rsidR="006F45FE">
              <w:rPr>
                <w:rFonts w:ascii="Comic Sans MS" w:hAnsi="Comic Sans MS"/>
                <w:b/>
                <w:bCs/>
                <w:sz w:val="28"/>
                <w:szCs w:val="28"/>
              </w:rPr>
              <w:t>hrs</w:t>
            </w:r>
            <w:proofErr w:type="spellEnd"/>
          </w:p>
        </w:tc>
        <w:tc>
          <w:tcPr>
            <w:tcW w:w="5670" w:type="dxa"/>
            <w:shd w:val="clear" w:color="auto" w:fill="DEEAF6" w:themeFill="accent1" w:themeFillTint="33"/>
          </w:tcPr>
          <w:p w14:paraId="79A8EE91" w14:textId="6E1D2AE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6F45FE">
              <w:rPr>
                <w:rFonts w:ascii="Comic Sans MS" w:hAnsi="Comic Sans MS"/>
                <w:b/>
                <w:bCs/>
                <w:sz w:val="28"/>
                <w:szCs w:val="28"/>
              </w:rPr>
              <w:t>10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semanas (Marzo – </w:t>
            </w:r>
            <w:r w:rsidR="00BA76E8">
              <w:rPr>
                <w:rFonts w:ascii="Comic Sans MS" w:hAnsi="Comic Sans MS"/>
                <w:b/>
                <w:bCs/>
                <w:sz w:val="28"/>
                <w:szCs w:val="28"/>
              </w:rPr>
              <w:t>Mayo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8080" w:type="dxa"/>
            <w:shd w:val="clear" w:color="auto" w:fill="DEEAF6" w:themeFill="accent1" w:themeFillTint="33"/>
          </w:tcPr>
          <w:p w14:paraId="60D52111" w14:textId="2D1C2856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:</w:t>
            </w:r>
            <w:r w:rsidR="006F45FE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30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23BD5587" w14:textId="77777777" w:rsidR="006F45FE" w:rsidRDefault="00535796" w:rsidP="006F45FE">
            <w:pPr>
              <w:shd w:val="clear" w:color="auto" w:fill="9CC2E5" w:themeFill="accent1" w:themeFillTint="99"/>
              <w:spacing w:after="0"/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6F45FE">
              <w:t xml:space="preserve"> </w:t>
            </w:r>
          </w:p>
          <w:p w14:paraId="433449F0" w14:textId="6371E725" w:rsidR="006F45FE" w:rsidRPr="006F45FE" w:rsidRDefault="006F45FE" w:rsidP="006F45F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F45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c: Describir patrones, tendencias y relaciones entre datos, información y variables.</w:t>
            </w:r>
          </w:p>
          <w:p w14:paraId="0F82DF10" w14:textId="77777777" w:rsidR="006F45FE" w:rsidRPr="006F45FE" w:rsidRDefault="006F45FE" w:rsidP="006F45F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F45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d: Analizar las relaciones entre las partes de un sistema en fenómenos y problemas de interés, a partir de tablas, gráficos, diagramas y modelos.</w:t>
            </w:r>
          </w:p>
          <w:p w14:paraId="5CB37D46" w14:textId="77777777" w:rsidR="006F45FE" w:rsidRPr="006F45FE" w:rsidRDefault="006F45FE" w:rsidP="006F45F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F45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e: Construir, usar y comunicar argumentos científicos.</w:t>
            </w:r>
          </w:p>
          <w:p w14:paraId="7C71FD8A" w14:textId="77777777" w:rsidR="006F45FE" w:rsidRPr="006F45FE" w:rsidRDefault="006F45FE" w:rsidP="006F45F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F45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f: Desarrollar y usar modelos basados en evidencia, para predecir y explicar mecanismos y fenómenos naturales.</w:t>
            </w:r>
          </w:p>
          <w:p w14:paraId="4EBE6BE2" w14:textId="3C189B88" w:rsidR="00535796" w:rsidRDefault="006F45FE" w:rsidP="006F45FE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6F45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OA i: Analizar críticamente implicancias sociales, económicas, éticas y ambientales de problemas relacionados con controversias públicas que involucran ciencia y tecnología.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EEF3A53" w14:textId="77777777" w:rsidR="00D55BE4" w:rsidRPr="00F43BEF" w:rsidRDefault="00896107" w:rsidP="00F43BEF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ACTITUDES:</w:t>
            </w:r>
          </w:p>
          <w:p w14:paraId="3C2EC7E6" w14:textId="7183CB7E" w:rsidR="00D55BE4" w:rsidRPr="00F43BEF" w:rsidRDefault="00D55BE4" w:rsidP="00F43BEF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Trabajar con empatía y respeto en el contexto de</w:t>
            </w:r>
            <w:r w:rsidR="00AC224B"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la diversidad, eliminando toda expresión de prejuicio y discriminación.</w:t>
            </w:r>
          </w:p>
          <w:p w14:paraId="492DCC1F" w14:textId="5E1C7413" w:rsidR="00D55BE4" w:rsidRPr="00F43BEF" w:rsidRDefault="00D55BE4" w:rsidP="00F43BEF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Trabajar con autonomía y proactividad en trabajos colaborativos e individuales para llevar a cabo eficazmente proyectos de diversa índole.</w:t>
            </w:r>
          </w:p>
          <w:p w14:paraId="41784982" w14:textId="42901EF4" w:rsidR="00896107" w:rsidRPr="00F43BEF" w:rsidRDefault="00D55BE4" w:rsidP="00F43BEF">
            <w:pPr>
              <w:pStyle w:val="Prrafodelista"/>
              <w:numPr>
                <w:ilvl w:val="0"/>
                <w:numId w:val="5"/>
              </w:num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 w:rsidRPr="00F43BEF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Participar asumiendo posturas razonadas en distintos ámbitos: cultural, social, político y medioambiental, entre otros.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2EC17B83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044D25">
              <w:t xml:space="preserve"> </w:t>
            </w:r>
            <w:r w:rsidR="00044D25" w:rsidRPr="00044D25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Fenómenos químicos del entorno y sus efectos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314"/>
        <w:gridCol w:w="4242"/>
        <w:gridCol w:w="554"/>
        <w:gridCol w:w="5836"/>
        <w:gridCol w:w="2835"/>
      </w:tblGrid>
      <w:tr w:rsidR="00535796" w:rsidRPr="00896107" w14:paraId="59C85189" w14:textId="77777777" w:rsidTr="006F45FE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314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242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4F6623">
            <w:pPr>
              <w:pStyle w:val="Prrafodelista"/>
              <w:numPr>
                <w:ilvl w:val="0"/>
                <w:numId w:val="1"/>
              </w:num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6F45FE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607D41B6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  <w:r w:rsidRPr="006F45FE">
              <w:rPr>
                <w:rFonts w:ascii="Comic Sans MS" w:hAnsi="Comic Sans MS" w:cs="Times New Roman"/>
                <w:b/>
                <w:sz w:val="24"/>
                <w:szCs w:val="24"/>
              </w:rPr>
              <w:t>OA 2</w:t>
            </w:r>
            <w:r w:rsidRPr="006F45FE">
              <w:rPr>
                <w:rFonts w:ascii="Comic Sans MS" w:hAnsi="Comic Sans MS" w:cs="Times New Roman"/>
                <w:b/>
              </w:rPr>
              <w:t xml:space="preserve"> </w:t>
            </w:r>
          </w:p>
          <w:p w14:paraId="2C627EC0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3493F8F1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4B1DCBCE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68BDF56F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2111228E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7C56B70F" w14:textId="77777777" w:rsidR="006F45FE" w:rsidRDefault="006F45FE" w:rsidP="004F6623">
            <w:pPr>
              <w:spacing w:after="0"/>
              <w:rPr>
                <w:rFonts w:ascii="Comic Sans MS" w:hAnsi="Comic Sans MS" w:cs="Times New Roman"/>
                <w:b/>
              </w:rPr>
            </w:pPr>
          </w:p>
          <w:p w14:paraId="74ECDF8A" w14:textId="25B9B33C" w:rsidR="00535796" w:rsidRPr="00896107" w:rsidRDefault="006F45FE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6F45FE">
              <w:rPr>
                <w:rFonts w:ascii="Comic Sans MS" w:hAnsi="Comic Sans MS" w:cs="Times New Roman"/>
                <w:b/>
              </w:rPr>
              <w:t>OA 7</w:t>
            </w:r>
          </w:p>
        </w:tc>
        <w:tc>
          <w:tcPr>
            <w:tcW w:w="3314" w:type="dxa"/>
            <w:vMerge w:val="restart"/>
          </w:tcPr>
          <w:p w14:paraId="2F137113" w14:textId="77777777" w:rsidR="00535796" w:rsidRDefault="006F45FE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6F45FE">
              <w:rPr>
                <w:rFonts w:ascii="Comic Sans MS" w:hAnsi="Comic Sans MS" w:cs="Times New Roman"/>
                <w:sz w:val="20"/>
                <w:szCs w:val="20"/>
              </w:rPr>
              <w:t>Explicar, por medio de investigaciones experimentales y no experimentales, fenómenos ácido-base, de óxido-reducción y de polimerización-despolimerización presentes en sistemas naturales y en aplicaciones tecnológicas.</w:t>
            </w:r>
          </w:p>
          <w:p w14:paraId="5F2E44EA" w14:textId="77777777" w:rsidR="006F45FE" w:rsidRDefault="006F45FE" w:rsidP="004F6623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</w:p>
          <w:p w14:paraId="3E48AB1E" w14:textId="070AD426" w:rsidR="006F45FE" w:rsidRPr="006F45FE" w:rsidRDefault="006F45FE" w:rsidP="004F6623">
            <w:pPr>
              <w:pStyle w:val="Sinespaciado"/>
              <w:jc w:val="both"/>
              <w:rPr>
                <w:rFonts w:ascii="Comic Sans MS" w:hAnsi="Comic Sans MS" w:cs="Times New Roman"/>
              </w:rPr>
            </w:pPr>
            <w:r w:rsidRPr="006F45FE">
              <w:rPr>
                <w:rFonts w:ascii="Comic Sans MS" w:hAnsi="Comic Sans MS" w:cs="Times New Roman"/>
              </w:rPr>
              <w:t>Valorar la importancia de la integración de los conocimientos de la química con otras ciencias para el análisis y la propuesta de soluciones a problemáticas actuales, considerando las implicancias éticas, sociales y ambientales.</w:t>
            </w:r>
          </w:p>
        </w:tc>
        <w:tc>
          <w:tcPr>
            <w:tcW w:w="4242" w:type="dxa"/>
          </w:tcPr>
          <w:p w14:paraId="2429F279" w14:textId="490DFCFB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/>
                <w:sz w:val="20"/>
                <w:szCs w:val="20"/>
              </w:rPr>
            </w:pPr>
            <w:r w:rsidRPr="00044D25">
              <w:rPr>
                <w:rFonts w:ascii="Comic Sans MS" w:hAnsi="Comic Sans MS"/>
                <w:sz w:val="20"/>
                <w:szCs w:val="20"/>
              </w:rPr>
              <w:t>Explican comportamientos y propiedades de diversas sustancias químicas desde un análisis cualitativo y cuantitativo en contextos.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39FD2988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• Determinar el estado de oxidación de cada especie en la ecuación química del fenómeno, y representan los datos a través de una ecuación iónica del proceso. </w:t>
            </w:r>
          </w:p>
          <w:p w14:paraId="402F238B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Escribir las semirreacciones redox del proceso e indican los cambios en los estados de oxidación desde los reactantes a los productos.</w:t>
            </w:r>
          </w:p>
          <w:p w14:paraId="6B7373DE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Identifican la especie oxidada, la especie reducida, el agente oxidante y el agente reductor.</w:t>
            </w:r>
          </w:p>
          <w:p w14:paraId="47310CD3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 Explicar cómo se evidencia que ocurrió una reacción redox en términos de cambios físicos del sistema y argumentan la utilidad de este fenómeno en otras aplicaciones domésticas, industriales y/o de interés.</w:t>
            </w:r>
          </w:p>
          <w:p w14:paraId="3FC5DA30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•  Identificar ácidos y bases, mediante el estudio de las teorías de Arrhenius, </w:t>
            </w:r>
            <w:proofErr w:type="spellStart"/>
            <w:r w:rsidRPr="00044D25">
              <w:rPr>
                <w:rFonts w:ascii="Comic Sans MS" w:hAnsi="Comic Sans MS" w:cs="Times New Roman"/>
                <w:sz w:val="20"/>
                <w:szCs w:val="20"/>
              </w:rPr>
              <w:t>Brönsted</w:t>
            </w:r>
            <w:proofErr w:type="spellEnd"/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- </w:t>
            </w:r>
            <w:proofErr w:type="spellStart"/>
            <w:r w:rsidRPr="00044D25">
              <w:rPr>
                <w:rFonts w:ascii="Comic Sans MS" w:hAnsi="Comic Sans MS" w:cs="Times New Roman"/>
                <w:sz w:val="20"/>
                <w:szCs w:val="20"/>
              </w:rPr>
              <w:t>Lowry</w:t>
            </w:r>
            <w:proofErr w:type="spellEnd"/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 y Lewis, justificando los alcances y limitaciones en cada caso</w:t>
            </w:r>
          </w:p>
          <w:p w14:paraId="24502D9E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•   Determinar concentraciones de H+ y OH-. Establecer calculo y determinación de pH y </w:t>
            </w:r>
            <w:proofErr w:type="spellStart"/>
            <w:r w:rsidRPr="00044D25">
              <w:rPr>
                <w:rFonts w:ascii="Comic Sans MS" w:hAnsi="Comic Sans MS" w:cs="Times New Roman"/>
                <w:sz w:val="20"/>
                <w:szCs w:val="20"/>
              </w:rPr>
              <w:t>pOH</w:t>
            </w:r>
            <w:proofErr w:type="spellEnd"/>
            <w:r w:rsidRPr="00044D25">
              <w:rPr>
                <w:rFonts w:ascii="Comic Sans MS" w:hAnsi="Comic Sans MS" w:cs="Times New Roman"/>
                <w:sz w:val="20"/>
                <w:szCs w:val="20"/>
              </w:rPr>
              <w:t>.</w:t>
            </w:r>
          </w:p>
          <w:p w14:paraId="32F2D97F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•  Cuantificar los valores de pH y </w:t>
            </w:r>
            <w:proofErr w:type="spellStart"/>
            <w:r w:rsidRPr="00044D25">
              <w:rPr>
                <w:rFonts w:ascii="Comic Sans MS" w:hAnsi="Comic Sans MS" w:cs="Times New Roman"/>
                <w:sz w:val="20"/>
                <w:szCs w:val="20"/>
              </w:rPr>
              <w:t>pOH</w:t>
            </w:r>
            <w:proofErr w:type="spellEnd"/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 estableciendo el nivel de acidez y basicidad de las sustancias.</w:t>
            </w:r>
          </w:p>
          <w:p w14:paraId="298EA179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Composición y características del carbono.</w:t>
            </w:r>
          </w:p>
          <w:p w14:paraId="5FD56B9B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• Definición y formación de polímeros. Análisis de polímeros </w:t>
            </w:r>
            <w:r w:rsidRPr="00044D25">
              <w:rPr>
                <w:rFonts w:ascii="Comic Sans MS" w:hAnsi="Comic Sans MS" w:cs="Times New Roman"/>
                <w:sz w:val="20"/>
                <w:szCs w:val="20"/>
              </w:rPr>
              <w:lastRenderedPageBreak/>
              <w:t xml:space="preserve">más comunes, conocer su estructura, reacción química para la formación de estos polímeros y estructura química </w:t>
            </w:r>
          </w:p>
          <w:p w14:paraId="198E128C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Averiguan los tipos de componentes que tienen en común el huevo y la leche; a partir de eso proponen una explicación para los fenómenos observados en cada experimento.</w:t>
            </w:r>
          </w:p>
          <w:p w14:paraId="7A6A3449" w14:textId="77777777" w:rsidR="006F45FE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Indican si existe algún polímero que es parte constitutiva en el huevo o en la leche; en caso de existir alguno, definen qué estructura tiene: ¿lineal o ramificada? Averiguan si este polímero se forma por adición o por condensación.</w:t>
            </w:r>
          </w:p>
          <w:p w14:paraId="78A0DC47" w14:textId="5764D3E6" w:rsidR="00535796" w:rsidRPr="00044D25" w:rsidRDefault="006F45FE" w:rsidP="006F45FE">
            <w:pPr>
              <w:pStyle w:val="Sinespaciado"/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• Discuten sobre el origen de los polímeros presentes en el huevo, la leche de vaca, las bolsas y el juguete.</w:t>
            </w:r>
          </w:p>
        </w:tc>
        <w:tc>
          <w:tcPr>
            <w:tcW w:w="2835" w:type="dxa"/>
            <w:vMerge w:val="restart"/>
          </w:tcPr>
          <w:p w14:paraId="26D32B6A" w14:textId="77777777" w:rsidR="006F45FE" w:rsidRDefault="006F45FE" w:rsidP="006F45F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/>
              </w:rPr>
            </w:pPr>
            <w:r w:rsidRPr="00044D25">
              <w:rPr>
                <w:rFonts w:ascii="Comic Sans MS" w:hAnsi="Comic Sans MS"/>
              </w:rPr>
              <w:lastRenderedPageBreak/>
              <w:t>Guías de aprendizaje. Construcción de informes.</w:t>
            </w:r>
          </w:p>
          <w:p w14:paraId="27A940D5" w14:textId="77777777" w:rsidR="00044D25" w:rsidRPr="00044D25" w:rsidRDefault="00044D25" w:rsidP="00044D25">
            <w:pPr>
              <w:pStyle w:val="Sinespaciado"/>
              <w:ind w:left="170"/>
              <w:jc w:val="both"/>
              <w:rPr>
                <w:rFonts w:ascii="Comic Sans MS" w:hAnsi="Comic Sans MS"/>
              </w:rPr>
            </w:pPr>
          </w:p>
          <w:p w14:paraId="4766F366" w14:textId="21F3519B" w:rsidR="00044D25" w:rsidRDefault="00044D25" w:rsidP="006F45F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/>
              </w:rPr>
            </w:pPr>
            <w:r w:rsidRPr="00044D25">
              <w:rPr>
                <w:rFonts w:ascii="Comic Sans MS" w:hAnsi="Comic Sans MS"/>
              </w:rPr>
              <w:t xml:space="preserve">Utilización de diversos recursos de aprendizaje como infografías, mapas mentales, </w:t>
            </w:r>
            <w:proofErr w:type="spellStart"/>
            <w:r w:rsidRPr="00044D25">
              <w:rPr>
                <w:rFonts w:ascii="Comic Sans MS" w:hAnsi="Comic Sans MS"/>
              </w:rPr>
              <w:t>lapbook</w:t>
            </w:r>
            <w:proofErr w:type="spellEnd"/>
            <w:r w:rsidRPr="00044D25">
              <w:rPr>
                <w:rFonts w:ascii="Comic Sans MS" w:hAnsi="Comic Sans MS"/>
              </w:rPr>
              <w:t xml:space="preserve">, </w:t>
            </w:r>
            <w:proofErr w:type="spellStart"/>
            <w:r w:rsidRPr="00044D25">
              <w:rPr>
                <w:rFonts w:ascii="Comic Sans MS" w:hAnsi="Comic Sans MS"/>
              </w:rPr>
              <w:t>cuadroramas</w:t>
            </w:r>
            <w:proofErr w:type="spellEnd"/>
            <w:r w:rsidRPr="00044D25">
              <w:rPr>
                <w:rFonts w:ascii="Comic Sans MS" w:hAnsi="Comic Sans MS"/>
              </w:rPr>
              <w:t>, etc</w:t>
            </w:r>
            <w:r>
              <w:rPr>
                <w:rFonts w:ascii="Comic Sans MS" w:hAnsi="Comic Sans MS"/>
              </w:rPr>
              <w:t>.</w:t>
            </w:r>
          </w:p>
          <w:p w14:paraId="072F17D5" w14:textId="77777777" w:rsidR="00044D25" w:rsidRDefault="00044D25" w:rsidP="00044D25">
            <w:pPr>
              <w:pStyle w:val="Sinespaciado"/>
              <w:ind w:left="170"/>
              <w:jc w:val="both"/>
              <w:rPr>
                <w:rFonts w:ascii="Comic Sans MS" w:hAnsi="Comic Sans MS"/>
              </w:rPr>
            </w:pPr>
          </w:p>
          <w:p w14:paraId="0E354F5D" w14:textId="0B79F6CB" w:rsidR="006F45FE" w:rsidRDefault="006F45FE" w:rsidP="006F45F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/>
              </w:rPr>
            </w:pPr>
            <w:r w:rsidRPr="00044D25">
              <w:rPr>
                <w:rFonts w:ascii="Comic Sans MS" w:hAnsi="Comic Sans MS"/>
              </w:rPr>
              <w:t>Grabación de videos</w:t>
            </w:r>
            <w:r w:rsidR="00044D25">
              <w:rPr>
                <w:rFonts w:ascii="Comic Sans MS" w:hAnsi="Comic Sans MS"/>
              </w:rPr>
              <w:t>.</w:t>
            </w:r>
          </w:p>
          <w:p w14:paraId="7AB942D8" w14:textId="77777777" w:rsidR="00044D25" w:rsidRPr="00044D25" w:rsidRDefault="00044D25" w:rsidP="00044D25">
            <w:pPr>
              <w:pStyle w:val="Sinespaciado"/>
              <w:ind w:left="170"/>
              <w:jc w:val="both"/>
              <w:rPr>
                <w:rFonts w:ascii="Comic Sans MS" w:hAnsi="Comic Sans MS"/>
              </w:rPr>
            </w:pPr>
          </w:p>
          <w:p w14:paraId="2E324BB3" w14:textId="77777777" w:rsidR="006F45FE" w:rsidRDefault="006F45FE" w:rsidP="006F45F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/>
              </w:rPr>
            </w:pPr>
            <w:r w:rsidRPr="00044D25">
              <w:rPr>
                <w:rFonts w:ascii="Comic Sans MS" w:hAnsi="Comic Sans MS"/>
              </w:rPr>
              <w:t>Evaluaciones formativas y sumativas basadas en la metodología indagatoria.</w:t>
            </w:r>
          </w:p>
          <w:p w14:paraId="520A18C1" w14:textId="77777777" w:rsidR="00044D25" w:rsidRPr="00044D25" w:rsidRDefault="00044D25" w:rsidP="00044D25">
            <w:pPr>
              <w:pStyle w:val="Sinespaciado"/>
              <w:ind w:left="170"/>
              <w:jc w:val="both"/>
              <w:rPr>
                <w:rFonts w:ascii="Comic Sans MS" w:hAnsi="Comic Sans MS"/>
              </w:rPr>
            </w:pPr>
          </w:p>
          <w:p w14:paraId="4E2F9863" w14:textId="5A8ECC3F" w:rsidR="00535796" w:rsidRPr="00044D25" w:rsidRDefault="006F45FE" w:rsidP="006F45FE">
            <w:pPr>
              <w:pStyle w:val="Sinespaciado"/>
              <w:numPr>
                <w:ilvl w:val="0"/>
                <w:numId w:val="4"/>
              </w:numPr>
              <w:jc w:val="both"/>
              <w:rPr>
                <w:rFonts w:ascii="Comic Sans MS" w:hAnsi="Comic Sans MS"/>
              </w:rPr>
            </w:pPr>
            <w:r w:rsidRPr="00044D25">
              <w:rPr>
                <w:rFonts w:ascii="Comic Sans MS" w:hAnsi="Comic Sans MS"/>
              </w:rPr>
              <w:lastRenderedPageBreak/>
              <w:t>Formulación de proyectos</w:t>
            </w:r>
          </w:p>
        </w:tc>
      </w:tr>
      <w:tr w:rsidR="00535796" w14:paraId="0E3F1408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7ED684D6" w14:textId="6772B4C4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Predicen comportamientos e interacciones en diversos sistemas a partir de las características de las especies en diversas reacciones químicas.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07C8CC1C" w14:textId="76F928A3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Modelizan fenómenos ácido-base, redox, polimerización y despolimerización a partir de las características de las especies.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228DA78B" w14:textId="521C74AB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Integran conocimientos de diversas disciplinas para explicar los fenómenos ácido-base, redox y de polimerización y despolimerización del entorno.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29CDA44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51AA9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7B0B864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2E76F37A" w14:textId="460133CC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 xml:space="preserve">Argumentan implicancias éticas, sociales y ambientales de iniciativas científico-tecnológicas que requieren del conocimiento de reacciones </w:t>
            </w:r>
            <w:r w:rsidRPr="00044D25">
              <w:rPr>
                <w:rFonts w:ascii="Comic Sans MS" w:hAnsi="Comic Sans MS" w:cs="Times New Roman"/>
                <w:sz w:val="20"/>
                <w:szCs w:val="20"/>
              </w:rPr>
              <w:lastRenderedPageBreak/>
              <w:t>químicas para su funcionamiento.</w:t>
            </w:r>
          </w:p>
        </w:tc>
        <w:tc>
          <w:tcPr>
            <w:tcW w:w="554" w:type="dxa"/>
          </w:tcPr>
          <w:p w14:paraId="24675AB3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2C0F548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32A8E2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049735A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66E49F5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5017FB2B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2B1AEA65" w14:textId="694AA6D2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Caracterizan variables involucradas en la construcción del conocimiento en reacciones químicas, considerando implicancias éticas, sociales y ambientales.</w:t>
            </w:r>
          </w:p>
        </w:tc>
        <w:tc>
          <w:tcPr>
            <w:tcW w:w="554" w:type="dxa"/>
          </w:tcPr>
          <w:p w14:paraId="429EE0A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41C8CA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64DC348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163FA57A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CDB277F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7E87313D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701B6230" w14:textId="6A223B85" w:rsidR="00535796" w:rsidRPr="00044D25" w:rsidRDefault="006F45FE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Comic Sans MS" w:hAnsi="Comic Sans MS" w:cs="Times New Roman"/>
                <w:sz w:val="20"/>
                <w:szCs w:val="20"/>
              </w:rPr>
            </w:pPr>
            <w:r w:rsidRPr="00044D25">
              <w:rPr>
                <w:rFonts w:ascii="Comic Sans MS" w:hAnsi="Comic Sans MS" w:cs="Times New Roman"/>
                <w:sz w:val="20"/>
                <w:szCs w:val="20"/>
              </w:rPr>
              <w:t>Argumentan sobre los enfoques interdisciplinares para el análisis y propuesta de soluciones a problemas de carácter científico.</w:t>
            </w:r>
          </w:p>
        </w:tc>
        <w:tc>
          <w:tcPr>
            <w:tcW w:w="554" w:type="dxa"/>
          </w:tcPr>
          <w:p w14:paraId="6592B86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8B865A3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51FF67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6F45FE" w14:paraId="2EDB4613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6FE2FBA7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4D7148E1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04959E58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276C5560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5588EC66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28EF640D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3CDD8602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3213543B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34492A72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1CF6189C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29B75838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7DBAB3ED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4BA57626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4B49110F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66F42130" w14:textId="77777777" w:rsidTr="006F45FE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6F45FE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314" w:type="dxa"/>
            <w:vMerge/>
          </w:tcPr>
          <w:p w14:paraId="4AA353FF" w14:textId="77777777" w:rsidR="006F45FE" w:rsidRPr="007E3C2A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242" w:type="dxa"/>
          </w:tcPr>
          <w:p w14:paraId="2A2DB069" w14:textId="77777777" w:rsidR="006F45FE" w:rsidRPr="00CD5B28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6F45FE" w:rsidRPr="000512A9" w:rsidRDefault="006F45FE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6F45FE" w:rsidRPr="00644DCC" w:rsidRDefault="006F45FE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6F45FE" w:rsidRPr="000512A9" w:rsidRDefault="006F45FE" w:rsidP="004F6623">
            <w:pPr>
              <w:pStyle w:val="Sinespaciado"/>
              <w:jc w:val="both"/>
            </w:pPr>
          </w:p>
        </w:tc>
      </w:tr>
      <w:tr w:rsidR="006F45FE" w14:paraId="64542C66" w14:textId="77777777" w:rsidTr="006F45FE">
        <w:tc>
          <w:tcPr>
            <w:tcW w:w="17862" w:type="dxa"/>
            <w:gridSpan w:val="6"/>
          </w:tcPr>
          <w:p w14:paraId="1A3E551E" w14:textId="77777777" w:rsidR="006F45FE" w:rsidRDefault="006F45FE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9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D4B02B" w14:textId="77777777" w:rsidR="00727A2E" w:rsidRDefault="00727A2E" w:rsidP="00DB3E04">
      <w:pPr>
        <w:spacing w:after="0" w:line="240" w:lineRule="auto"/>
      </w:pPr>
      <w:r>
        <w:separator/>
      </w:r>
    </w:p>
  </w:endnote>
  <w:endnote w:type="continuationSeparator" w:id="0">
    <w:p w14:paraId="310885D7" w14:textId="77777777" w:rsidR="00727A2E" w:rsidRDefault="00727A2E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5672E51" w14:textId="77777777" w:rsidR="00727A2E" w:rsidRDefault="00727A2E" w:rsidP="00DB3E04">
      <w:pPr>
        <w:spacing w:after="0" w:line="240" w:lineRule="auto"/>
      </w:pPr>
      <w:r>
        <w:separator/>
      </w:r>
    </w:p>
  </w:footnote>
  <w:footnote w:type="continuationSeparator" w:id="0">
    <w:p w14:paraId="717EF9BD" w14:textId="77777777" w:rsidR="00727A2E" w:rsidRDefault="00727A2E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BC43C6"/>
    <w:multiLevelType w:val="hybridMultilevel"/>
    <w:tmpl w:val="B1CA297A"/>
    <w:lvl w:ilvl="0" w:tplc="AD981E52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727B3251"/>
    <w:multiLevelType w:val="hybridMultilevel"/>
    <w:tmpl w:val="8800FD52"/>
    <w:lvl w:ilvl="0" w:tplc="3FF28ADC">
      <w:start w:val="1"/>
      <w:numFmt w:val="bullet"/>
      <w:lvlText w:val=""/>
      <w:lvlJc w:val="left"/>
      <w:pPr>
        <w:ind w:left="170" w:hanging="17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3E04"/>
    <w:rsid w:val="00001B37"/>
    <w:rsid w:val="000202AB"/>
    <w:rsid w:val="00044D25"/>
    <w:rsid w:val="000512A9"/>
    <w:rsid w:val="000745D1"/>
    <w:rsid w:val="000D46A6"/>
    <w:rsid w:val="00112379"/>
    <w:rsid w:val="001174FE"/>
    <w:rsid w:val="00133F99"/>
    <w:rsid w:val="001421CB"/>
    <w:rsid w:val="00166046"/>
    <w:rsid w:val="00184A97"/>
    <w:rsid w:val="001B1C20"/>
    <w:rsid w:val="001F01E4"/>
    <w:rsid w:val="001F7331"/>
    <w:rsid w:val="00206D37"/>
    <w:rsid w:val="002E6751"/>
    <w:rsid w:val="003B39DC"/>
    <w:rsid w:val="003C4056"/>
    <w:rsid w:val="00404ED3"/>
    <w:rsid w:val="00424150"/>
    <w:rsid w:val="00426E98"/>
    <w:rsid w:val="00462336"/>
    <w:rsid w:val="004B209A"/>
    <w:rsid w:val="004D06DD"/>
    <w:rsid w:val="0050534B"/>
    <w:rsid w:val="00514FC4"/>
    <w:rsid w:val="00534D0C"/>
    <w:rsid w:val="00535796"/>
    <w:rsid w:val="005608F6"/>
    <w:rsid w:val="005C509C"/>
    <w:rsid w:val="005E650B"/>
    <w:rsid w:val="00633DC5"/>
    <w:rsid w:val="0064414D"/>
    <w:rsid w:val="00644DCC"/>
    <w:rsid w:val="006545E7"/>
    <w:rsid w:val="006714E6"/>
    <w:rsid w:val="006A1784"/>
    <w:rsid w:val="006B0002"/>
    <w:rsid w:val="006C6D23"/>
    <w:rsid w:val="006F45FE"/>
    <w:rsid w:val="00727A2E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953391"/>
    <w:rsid w:val="0099450F"/>
    <w:rsid w:val="00997E20"/>
    <w:rsid w:val="009C4261"/>
    <w:rsid w:val="009C5FDF"/>
    <w:rsid w:val="009E7E2E"/>
    <w:rsid w:val="009F4BDA"/>
    <w:rsid w:val="00A77366"/>
    <w:rsid w:val="00A83946"/>
    <w:rsid w:val="00AC224B"/>
    <w:rsid w:val="00AC75A8"/>
    <w:rsid w:val="00AD1A3E"/>
    <w:rsid w:val="00B37205"/>
    <w:rsid w:val="00B85B7F"/>
    <w:rsid w:val="00B903EB"/>
    <w:rsid w:val="00BA6828"/>
    <w:rsid w:val="00BA76E8"/>
    <w:rsid w:val="00BA7AE3"/>
    <w:rsid w:val="00BB628E"/>
    <w:rsid w:val="00BF5FB8"/>
    <w:rsid w:val="00C11D1B"/>
    <w:rsid w:val="00C554F6"/>
    <w:rsid w:val="00C7233A"/>
    <w:rsid w:val="00C74394"/>
    <w:rsid w:val="00C85130"/>
    <w:rsid w:val="00CB689F"/>
    <w:rsid w:val="00CD5B28"/>
    <w:rsid w:val="00D45FD3"/>
    <w:rsid w:val="00D559C6"/>
    <w:rsid w:val="00D55BE4"/>
    <w:rsid w:val="00D61BEA"/>
    <w:rsid w:val="00DA0E3B"/>
    <w:rsid w:val="00DB3E04"/>
    <w:rsid w:val="00DC00EC"/>
    <w:rsid w:val="00E061B5"/>
    <w:rsid w:val="00E554BD"/>
    <w:rsid w:val="00E83295"/>
    <w:rsid w:val="00EC5AC2"/>
    <w:rsid w:val="00EC64E8"/>
    <w:rsid w:val="00F43BEF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3EF972A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8D48C-2E7E-4A2A-9897-12F33A9562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746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UTP Media</cp:lastModifiedBy>
  <cp:revision>2</cp:revision>
  <cp:lastPrinted>2022-12-14T15:57:00Z</cp:lastPrinted>
  <dcterms:created xsi:type="dcterms:W3CDTF">2025-05-23T13:56:00Z</dcterms:created>
  <dcterms:modified xsi:type="dcterms:W3CDTF">2025-05-23T13:56:00Z</dcterms:modified>
</cp:coreProperties>
</file>