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frecuencias</w:t>
      </w:r>
    </w:p>
    <w:p>
      <w:pPr>
        <w:pStyle w:val="Author"/>
      </w:pPr>
      <w:r>
        <w:t xml:space="preserve">Angelo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de</w:t>
      </w:r>
      <w:r>
        <w:t xml:space="preserve"> </w:t>
      </w:r>
      <w:r>
        <w:t xml:space="preserve">junio</w:t>
      </w:r>
      <w:r>
        <w:t xml:space="preserve"> </w:t>
      </w:r>
      <w:r>
        <w:t xml:space="preserve">de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NormalTok"/>
        </w:rPr>
        <w:t xml:space="preserve">symptom=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(LETTERS[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disease=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t1=</w:t>
      </w:r>
      <w:r>
        <w:rPr>
          <w:rStyle w:val="KeywordTok"/>
        </w:rPr>
        <w:t xml:space="preserve">table1</w:t>
      </w:r>
      <w:r>
        <w:rPr>
          <w:rStyle w:val="NormalTok"/>
        </w:rPr>
        <w:t xml:space="preserve">(symptom,</w:t>
      </w:r>
      <w:r>
        <w:rPr>
          <w:rStyle w:val="DataTypeTok"/>
        </w:rPr>
        <w:t xml:space="preserve">horizontal=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density=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printFreq=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showTable=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Normal"/>
        <w:tblW w:type="pct" w:w="1388.888888888889"/>
        <w:tblLook w:firstRow="1"/>
      </w:tblPr>
      <w:tblGrid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symptom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center"/>
            </w:pPr>
            <w:r>
              <w:t xml:space="preserve">31 (25.83)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center"/>
            </w:pPr>
            <w:r>
              <w:t xml:space="preserve">23 (19.17)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p>
            <w:pPr>
              <w:pStyle w:val="Compact"/>
              <w:jc w:val="center"/>
            </w:pPr>
            <w:r>
              <w:t xml:space="preserve">35 (29.17)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</w:t>
            </w:r>
          </w:p>
        </w:tc>
        <w:tc>
          <w:p>
            <w:pPr>
              <w:pStyle w:val="Compact"/>
              <w:jc w:val="center"/>
            </w:pPr>
            <w:r>
              <w:t xml:space="preserve">31 (25.83)</w:t>
            </w:r>
          </w:p>
        </w:tc>
      </w:tr>
    </w:tbl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ueba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t2=</w:t>
      </w:r>
      <w:r>
        <w:rPr>
          <w:rStyle w:val="KeywordTok"/>
        </w:rPr>
        <w:t xml:space="preserve">table2</w:t>
      </w:r>
      <w:r>
        <w:rPr>
          <w:rStyle w:val="NormalTok"/>
        </w:rPr>
        <w:t xml:space="preserve">(symptom,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disease,</w:t>
      </w:r>
      <w:r>
        <w:rPr>
          <w:rStyle w:val="DataTypeTok"/>
        </w:rPr>
        <w:t xml:space="preserve">horizontal=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density=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printFreq=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showTable=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Normal"/>
        <w:tblW w:type="pct" w:w="3750.0"/>
        <w:tblLook w:firstRow="1"/>
      </w:tblPr>
      <w:tblGrid>
        <w:gridCol w:w="1540"/>
        <w:gridCol w:w="1210"/>
        <w:gridCol w:w="121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disease symptom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 n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Yes n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 Chi-Squared test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center"/>
            </w:pPr>
            <w:r>
              <w:t xml:space="preserve">18 (30.00)</w:t>
            </w:r>
          </w:p>
        </w:tc>
        <w:tc>
          <w:p>
            <w:pPr>
              <w:pStyle w:val="Compact"/>
              <w:jc w:val="center"/>
            </w:pPr>
            <w:r>
              <w:t xml:space="preserve">13 (21.67)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center"/>
            </w:pPr>
            <w:r>
              <w:t xml:space="preserve">11 (18.33)</w:t>
            </w:r>
          </w:p>
        </w:tc>
        <w:tc>
          <w:p>
            <w:pPr>
              <w:pStyle w:val="Compact"/>
              <w:jc w:val="center"/>
            </w:pPr>
            <w:r>
              <w:t xml:space="preserve">12 (20.00)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p>
            <w:pPr>
              <w:pStyle w:val="Compact"/>
              <w:jc w:val="center"/>
            </w:pPr>
            <w:r>
              <w:t xml:space="preserve">18 (30.00)</w:t>
            </w:r>
          </w:p>
        </w:tc>
        <w:tc>
          <w:p>
            <w:pPr>
              <w:pStyle w:val="Compact"/>
              <w:jc w:val="center"/>
            </w:pPr>
            <w:r>
              <w:t xml:space="preserve">17 (28.33)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D</w:t>
            </w:r>
          </w:p>
        </w:tc>
        <w:tc>
          <w:p>
            <w:pPr>
              <w:pStyle w:val="Compact"/>
              <w:jc w:val="center"/>
            </w:pPr>
            <w:r>
              <w:t xml:space="preserve">13 (21.67)</w:t>
            </w:r>
          </w:p>
        </w:tc>
        <w:tc>
          <w:p>
            <w:pPr>
              <w:pStyle w:val="Compact"/>
              <w:jc w:val="center"/>
            </w:pPr>
            <w:r>
              <w:t xml:space="preserve">18 (30.00)</w:t>
            </w:r>
          </w:p>
        </w:tc>
        <w:tc>
          <w:p>
            <w:pPr>
              <w:pStyle w:val="Compact"/>
              <w:jc w:val="center"/>
            </w:pPr>
            <w:r>
              <w:t xml:space="preserve">0.6403</w:t>
            </w:r>
          </w:p>
        </w:tc>
      </w:tr>
    </w:tbl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ueba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freqTable</w:t>
      </w:r>
      <w:r>
        <w:rPr>
          <w:rStyle w:val="NormalTok"/>
        </w:rPr>
        <w:t xml:space="preserve">(symptom,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disease,</w:t>
      </w:r>
      <w:r>
        <w:rPr>
          <w:rStyle w:val="DataTypeTok"/>
        </w:rPr>
        <w:t xml:space="preserve">horizontal=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density=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printFreq=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showTable=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Normal"/>
        <w:tblW w:type="pct" w:w="3750.0"/>
        <w:tblLook w:firstRow="1"/>
      </w:tblPr>
      <w:tblGrid>
        <w:gridCol w:w="1540"/>
        <w:gridCol w:w="1210"/>
        <w:gridCol w:w="121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disease symptom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 n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Yes n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 Chi-Squared test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center"/>
            </w:pPr>
            <w:r>
              <w:t xml:space="preserve">18 (30.00)</w:t>
            </w:r>
          </w:p>
        </w:tc>
        <w:tc>
          <w:p>
            <w:pPr>
              <w:pStyle w:val="Compact"/>
              <w:jc w:val="center"/>
            </w:pPr>
            <w:r>
              <w:t xml:space="preserve">13 (21.67)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center"/>
            </w:pPr>
            <w:r>
              <w:t xml:space="preserve">11 (18.33)</w:t>
            </w:r>
          </w:p>
        </w:tc>
        <w:tc>
          <w:p>
            <w:pPr>
              <w:pStyle w:val="Compact"/>
              <w:jc w:val="center"/>
            </w:pPr>
            <w:r>
              <w:t xml:space="preserve">12 (20.00)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p>
            <w:pPr>
              <w:pStyle w:val="Compact"/>
              <w:jc w:val="center"/>
            </w:pPr>
            <w:r>
              <w:t xml:space="preserve">18 (30.00)</w:t>
            </w:r>
          </w:p>
        </w:tc>
        <w:tc>
          <w:p>
            <w:pPr>
              <w:pStyle w:val="Compact"/>
              <w:jc w:val="center"/>
            </w:pPr>
            <w:r>
              <w:t xml:space="preserve">17 (28.33)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D</w:t>
            </w:r>
          </w:p>
        </w:tc>
        <w:tc>
          <w:p>
            <w:pPr>
              <w:pStyle w:val="Compact"/>
              <w:jc w:val="center"/>
            </w:pPr>
            <w:r>
              <w:t xml:space="preserve">13 (21.67)</w:t>
            </w:r>
          </w:p>
        </w:tc>
        <w:tc>
          <w:p>
            <w:pPr>
              <w:pStyle w:val="Compact"/>
              <w:jc w:val="center"/>
            </w:pPr>
            <w:r>
              <w:t xml:space="preserve">18 (30.00)</w:t>
            </w:r>
          </w:p>
        </w:tc>
        <w:tc>
          <w:p>
            <w:pPr>
              <w:pStyle w:val="Compact"/>
              <w:jc w:val="center"/>
            </w:pPr>
            <w:r>
              <w:t xml:space="preserve">0.6403</w:t>
            </w:r>
          </w:p>
        </w:tc>
      </w:tr>
    </w:tbl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ueba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zz=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summary1</w:t>
      </w:r>
      <w:r>
        <w:rPr>
          <w:rStyle w:val="NormalTok"/>
        </w:rPr>
        <w:t xml:space="preserve">(zz)</w:t>
      </w:r>
    </w:p>
    <w:tbl>
      <w:tblPr>
        <w:tblStyle w:val="TableNormal"/>
        <w:tblW w:type="pct" w:w="1597.2222222222222"/>
        <w:tblLook w:firstRow="1"/>
      </w:tblPr>
      <w:tblGrid>
        <w:gridCol w:w="121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 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zz</w:t>
            </w:r>
          </w:p>
        </w:tc>
        <w:tc>
          <w:p>
            <w:pPr>
              <w:pStyle w:val="Compact"/>
              <w:jc w:val="center"/>
            </w:pPr>
            <w:r>
              <w:t xml:space="preserve">19.80 (2.79)</w:t>
            </w:r>
          </w:p>
        </w:tc>
      </w:tr>
    </w:tbl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ueba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summary1</w:t>
      </w:r>
      <w:r>
        <w:rPr>
          <w:rStyle w:val="NormalTok"/>
        </w:rPr>
        <w:t xml:space="preserve">(zz,</w:t>
      </w:r>
      <w:r>
        <w:rPr>
          <w:rStyle w:val="DataTypeTok"/>
        </w:rPr>
        <w:t xml:space="preserve">normalCurve=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Normal"/>
        <w:tblW w:type="pct" w:w="1597.2222222222222"/>
        <w:tblLook w:firstRow="1"/>
      </w:tblPr>
      <w:tblGrid>
        <w:gridCol w:w="121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 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zz</w:t>
            </w:r>
          </w:p>
        </w:tc>
        <w:tc>
          <w:p>
            <w:pPr>
              <w:pStyle w:val="Compact"/>
              <w:jc w:val="center"/>
            </w:pPr>
            <w:r>
              <w:t xml:space="preserve">19.80 (2.79)</w:t>
            </w:r>
          </w:p>
        </w:tc>
      </w:tr>
    </w:tbl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ueba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f468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frecuencias</dc:title>
  <dc:creator>Angelo</dc:creator>
</cp:coreProperties>
</file>