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817" w:rsidRPr="00CF3390" w:rsidRDefault="0079792A" w:rsidP="00CF3390">
      <w:pPr>
        <w:jc w:val="center"/>
      </w:pPr>
      <w:r w:rsidRPr="00CF3390">
        <w:rPr>
          <w:noProof/>
        </w:rPr>
        <w:drawing>
          <wp:inline distT="0" distB="0" distL="0" distR="0" wp14:anchorId="3316553E" wp14:editId="7AD10C8D">
            <wp:extent cx="3976468" cy="731520"/>
            <wp:effectExtent l="0" t="0" r="508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screen">
                      <a:extLst>
                        <a:ext uri="{28A0092B-C50C-407E-A947-70E740481C1C}">
                          <a14:useLocalDpi xmlns:a14="http://schemas.microsoft.com/office/drawing/2010/main" val="0"/>
                        </a:ext>
                      </a:extLst>
                    </a:blip>
                    <a:srcRect/>
                    <a:stretch>
                      <a:fillRect/>
                    </a:stretch>
                  </pic:blipFill>
                  <pic:spPr bwMode="auto">
                    <a:xfrm>
                      <a:off x="0" y="0"/>
                      <a:ext cx="3989558" cy="733928"/>
                    </a:xfrm>
                    <a:prstGeom prst="rect">
                      <a:avLst/>
                    </a:prstGeom>
                    <a:noFill/>
                    <a:ln>
                      <a:noFill/>
                    </a:ln>
                    <a:effectLst/>
                    <a:extLst/>
                  </pic:spPr>
                </pic:pic>
              </a:graphicData>
            </a:graphic>
          </wp:inline>
        </w:drawing>
      </w:r>
    </w:p>
    <w:p w:rsidR="009B1F8B" w:rsidRPr="00CF3390" w:rsidRDefault="009B1F8B" w:rsidP="00CF3390">
      <w:pPr>
        <w:jc w:val="center"/>
        <w:rPr>
          <w:b/>
        </w:rPr>
      </w:pPr>
    </w:p>
    <w:p w:rsidR="009C612C" w:rsidRPr="00CF3390" w:rsidRDefault="00F65E4C" w:rsidP="00CF3390">
      <w:pPr>
        <w:jc w:val="center"/>
        <w:rPr>
          <w:b/>
        </w:rPr>
        <w:sectPr w:rsidR="009C612C" w:rsidRPr="00CF3390" w:rsidSect="0079792A">
          <w:headerReference w:type="default" r:id="rId10"/>
          <w:footerReference w:type="default" r:id="rId11"/>
          <w:pgSz w:w="12240" w:h="15840" w:code="1"/>
          <w:pgMar w:top="1440" w:right="1440" w:bottom="1440" w:left="1440" w:header="720" w:footer="720" w:gutter="0"/>
          <w:cols w:space="720"/>
          <w:docGrid w:linePitch="360"/>
        </w:sectPr>
      </w:pPr>
      <w:r w:rsidRPr="00CF3390">
        <w:rPr>
          <w:b/>
        </w:rPr>
        <w:t>CONCEPT NOTE</w:t>
      </w:r>
    </w:p>
    <w:p w:rsidR="007D5F21" w:rsidRPr="00CF3390" w:rsidRDefault="007D5F21" w:rsidP="00CF3390">
      <w:pPr>
        <w:spacing w:after="0"/>
        <w:ind w:left="360"/>
      </w:pPr>
    </w:p>
    <w:tbl>
      <w:tblPr>
        <w:tblStyle w:val="TableGrid"/>
        <w:tblW w:w="0" w:type="auto"/>
        <w:tblInd w:w="37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198"/>
      </w:tblGrid>
      <w:tr w:rsidR="007D5F21" w:rsidRPr="00CF3390" w:rsidTr="00960972">
        <w:tc>
          <w:tcPr>
            <w:tcW w:w="9198" w:type="dxa"/>
          </w:tcPr>
          <w:p w:rsidR="007D5F21" w:rsidRPr="008627EF" w:rsidRDefault="007D5F21" w:rsidP="008627EF">
            <w:pPr>
              <w:rPr>
                <w:b/>
              </w:rPr>
            </w:pPr>
            <w:r w:rsidRPr="00CF3390">
              <w:rPr>
                <w:b/>
              </w:rPr>
              <w:t>Program name</w:t>
            </w:r>
            <w:r w:rsidR="00BF6527">
              <w:rPr>
                <w:b/>
              </w:rPr>
              <w:t xml:space="preserve">: </w:t>
            </w:r>
            <w:r w:rsidR="00BF6527" w:rsidRPr="00CF3390">
              <w:t>Piloting Jurisdictional REDD+ in the Luangwa Valle</w:t>
            </w:r>
            <w:r w:rsidR="00BF6527">
              <w:rPr>
                <w:b/>
              </w:rPr>
              <w:t>y</w:t>
            </w:r>
            <w:bookmarkStart w:id="0" w:name="_GoBack"/>
            <w:bookmarkEnd w:id="0"/>
          </w:p>
        </w:tc>
      </w:tr>
    </w:tbl>
    <w:p w:rsidR="00E33196" w:rsidRPr="00CF3390" w:rsidRDefault="00E33196" w:rsidP="00CF3390">
      <w:pPr>
        <w:spacing w:after="0"/>
        <w:ind w:left="360"/>
      </w:pPr>
    </w:p>
    <w:tbl>
      <w:tblPr>
        <w:tblStyle w:val="TableGrid"/>
        <w:tblW w:w="0" w:type="auto"/>
        <w:tblInd w:w="37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198"/>
      </w:tblGrid>
      <w:tr w:rsidR="00C946F0" w:rsidRPr="00CF3390" w:rsidTr="00C946F0">
        <w:tc>
          <w:tcPr>
            <w:tcW w:w="9198" w:type="dxa"/>
          </w:tcPr>
          <w:p w:rsidR="00C946F0" w:rsidRPr="00CF3390" w:rsidRDefault="00C946F0" w:rsidP="00CF3390">
            <w:pPr>
              <w:pStyle w:val="ListParagraph"/>
              <w:numPr>
                <w:ilvl w:val="0"/>
                <w:numId w:val="1"/>
              </w:numPr>
              <w:spacing w:line="276" w:lineRule="auto"/>
              <w:ind w:left="252" w:hanging="252"/>
              <w:rPr>
                <w:b/>
              </w:rPr>
            </w:pPr>
            <w:r w:rsidRPr="00CF3390">
              <w:rPr>
                <w:b/>
              </w:rPr>
              <w:t xml:space="preserve">Program </w:t>
            </w:r>
            <w:r w:rsidR="00B93770" w:rsidRPr="00CF3390">
              <w:rPr>
                <w:b/>
              </w:rPr>
              <w:t>potential</w:t>
            </w:r>
            <w:r w:rsidR="00517988" w:rsidRPr="00CF3390">
              <w:rPr>
                <w:b/>
              </w:rPr>
              <w:t xml:space="preserve"> e</w:t>
            </w:r>
            <w:r w:rsidRPr="00CF3390">
              <w:rPr>
                <w:b/>
              </w:rPr>
              <w:t>ntity</w:t>
            </w:r>
            <w:r w:rsidR="00B93770" w:rsidRPr="00CF3390">
              <w:rPr>
                <w:b/>
              </w:rPr>
              <w:t>, partners</w:t>
            </w:r>
            <w:r w:rsidR="00517988" w:rsidRPr="00CF3390">
              <w:rPr>
                <w:b/>
              </w:rPr>
              <w:t xml:space="preserve"> and </w:t>
            </w:r>
            <w:r w:rsidR="00B93770" w:rsidRPr="00CF3390">
              <w:rPr>
                <w:b/>
              </w:rPr>
              <w:t>jurisdiction</w:t>
            </w:r>
          </w:p>
          <w:p w:rsidR="00E33196" w:rsidRPr="00CF3390" w:rsidRDefault="00E33196" w:rsidP="00CF3390">
            <w:pPr>
              <w:spacing w:line="276" w:lineRule="auto"/>
            </w:pPr>
            <w:r w:rsidRPr="00CF3390">
              <w:t xml:space="preserve">Please describe the </w:t>
            </w:r>
            <w:r w:rsidR="00B93770" w:rsidRPr="00CF3390">
              <w:t xml:space="preserve">potential </w:t>
            </w:r>
            <w:r w:rsidRPr="00CF3390">
              <w:t xml:space="preserve">management program entity and potential </w:t>
            </w:r>
            <w:r w:rsidR="00B93770" w:rsidRPr="00CF3390">
              <w:t>jurisdiction</w:t>
            </w:r>
            <w:r w:rsidRPr="00CF3390">
              <w:t xml:space="preserve"> as requested in Sections </w:t>
            </w:r>
            <w:r w:rsidR="00AA6BD1" w:rsidRPr="00CF3390">
              <w:t>2</w:t>
            </w:r>
            <w:r w:rsidRPr="00CF3390">
              <w:t>.1</w:t>
            </w:r>
            <w:r w:rsidR="00F86F8B" w:rsidRPr="00CF3390">
              <w:t>,</w:t>
            </w:r>
            <w:r w:rsidRPr="00CF3390">
              <w:t xml:space="preserve"> </w:t>
            </w:r>
            <w:r w:rsidR="00AA6BD1" w:rsidRPr="00CF3390">
              <w:t>2</w:t>
            </w:r>
            <w:r w:rsidRPr="00CF3390">
              <w:t>.2</w:t>
            </w:r>
            <w:r w:rsidR="00F86F8B" w:rsidRPr="00CF3390">
              <w:t xml:space="preserve"> and 2.3</w:t>
            </w:r>
            <w:r w:rsidRPr="00CF3390">
              <w:t xml:space="preserve"> below:</w:t>
            </w:r>
          </w:p>
        </w:tc>
      </w:tr>
    </w:tbl>
    <w:p w:rsidR="00D85D0B" w:rsidRPr="00CF3390" w:rsidRDefault="00D85D0B" w:rsidP="00CF3390">
      <w:pPr>
        <w:spacing w:after="0"/>
      </w:pPr>
    </w:p>
    <w:tbl>
      <w:tblPr>
        <w:tblStyle w:val="TableGrid"/>
        <w:tblW w:w="0" w:type="auto"/>
        <w:tblInd w:w="360" w:type="dxa"/>
        <w:tblLook w:val="04A0" w:firstRow="1" w:lastRow="0" w:firstColumn="1" w:lastColumn="0" w:noHBand="0" w:noVBand="1"/>
      </w:tblPr>
      <w:tblGrid>
        <w:gridCol w:w="2628"/>
        <w:gridCol w:w="6588"/>
      </w:tblGrid>
      <w:tr w:rsidR="00D85D0B" w:rsidRPr="00CF3390" w:rsidTr="00960972">
        <w:tc>
          <w:tcPr>
            <w:tcW w:w="9216" w:type="dxa"/>
            <w:gridSpan w:val="2"/>
            <w:shd w:val="clear" w:color="auto" w:fill="BFBFBF" w:themeFill="background1" w:themeFillShade="BF"/>
          </w:tcPr>
          <w:p w:rsidR="00D85D0B" w:rsidRPr="00CF3390" w:rsidRDefault="00B93770" w:rsidP="00CF3390">
            <w:pPr>
              <w:pStyle w:val="ListParagraph"/>
              <w:numPr>
                <w:ilvl w:val="1"/>
                <w:numId w:val="7"/>
              </w:numPr>
              <w:spacing w:line="276" w:lineRule="auto"/>
              <w:rPr>
                <w:b/>
              </w:rPr>
            </w:pPr>
            <w:r w:rsidRPr="00CF3390">
              <w:rPr>
                <w:b/>
              </w:rPr>
              <w:t>Potential e</w:t>
            </w:r>
            <w:r w:rsidR="00D85D0B" w:rsidRPr="00CF3390">
              <w:rPr>
                <w:b/>
              </w:rPr>
              <w:t xml:space="preserve">ntity responsible for managing the </w:t>
            </w:r>
            <w:r w:rsidR="00AA6BD1" w:rsidRPr="00CF3390">
              <w:rPr>
                <w:b/>
              </w:rPr>
              <w:t xml:space="preserve">jurisdictional </w:t>
            </w:r>
            <w:r w:rsidR="00D85D0B" w:rsidRPr="00CF3390">
              <w:rPr>
                <w:b/>
              </w:rPr>
              <w:t xml:space="preserve">program </w:t>
            </w:r>
          </w:p>
          <w:p w:rsidR="00D85D0B" w:rsidRPr="00CF3390" w:rsidRDefault="00D85D0B" w:rsidP="00CF3390">
            <w:pPr>
              <w:spacing w:line="276" w:lineRule="auto"/>
            </w:pPr>
            <w:r w:rsidRPr="00CF3390">
              <w:t xml:space="preserve">Please provide the information of the institution </w:t>
            </w:r>
            <w:r w:rsidR="00AA6BD1" w:rsidRPr="00CF3390">
              <w:t>that could lead the cross</w:t>
            </w:r>
            <w:r w:rsidR="009B1F8B" w:rsidRPr="00CF3390">
              <w:t>-</w:t>
            </w:r>
            <w:r w:rsidR="00AA6BD1" w:rsidRPr="00CF3390">
              <w:t>sectoral jurisdictional program</w:t>
            </w:r>
          </w:p>
        </w:tc>
      </w:tr>
      <w:tr w:rsidR="00D85D0B" w:rsidRPr="00CF3390" w:rsidTr="00960972">
        <w:tc>
          <w:tcPr>
            <w:tcW w:w="2628" w:type="dxa"/>
          </w:tcPr>
          <w:p w:rsidR="00D85D0B" w:rsidRPr="00CF3390" w:rsidRDefault="00D85D0B" w:rsidP="00CF3390">
            <w:pPr>
              <w:spacing w:line="276" w:lineRule="auto"/>
              <w:rPr>
                <w:b/>
              </w:rPr>
            </w:pPr>
            <w:r w:rsidRPr="00CF3390">
              <w:rPr>
                <w:b/>
              </w:rPr>
              <w:t>Name of managing entity</w:t>
            </w:r>
          </w:p>
        </w:tc>
        <w:tc>
          <w:tcPr>
            <w:tcW w:w="6588" w:type="dxa"/>
          </w:tcPr>
          <w:p w:rsidR="00D85D0B" w:rsidRPr="00CF3390" w:rsidRDefault="009B63C2" w:rsidP="00CF3390">
            <w:pPr>
              <w:spacing w:line="276" w:lineRule="auto"/>
            </w:pPr>
            <w:r w:rsidRPr="00CF3390">
              <w:t>Forestry Department, Government of Zambia</w:t>
            </w:r>
          </w:p>
        </w:tc>
      </w:tr>
      <w:tr w:rsidR="00D85D0B" w:rsidRPr="00CF3390" w:rsidTr="00960972">
        <w:tc>
          <w:tcPr>
            <w:tcW w:w="2628" w:type="dxa"/>
          </w:tcPr>
          <w:p w:rsidR="00D85D0B" w:rsidRPr="00CF3390" w:rsidRDefault="00D85D0B" w:rsidP="00CF3390">
            <w:pPr>
              <w:spacing w:line="276" w:lineRule="auto"/>
              <w:rPr>
                <w:b/>
              </w:rPr>
            </w:pPr>
            <w:r w:rsidRPr="00CF3390">
              <w:rPr>
                <w:b/>
              </w:rPr>
              <w:t xml:space="preserve">Type and short description of </w:t>
            </w:r>
            <w:r w:rsidR="007D5F21" w:rsidRPr="00CF3390">
              <w:rPr>
                <w:b/>
              </w:rPr>
              <w:t xml:space="preserve">the </w:t>
            </w:r>
            <w:r w:rsidRPr="00CF3390">
              <w:rPr>
                <w:b/>
              </w:rPr>
              <w:t>organization</w:t>
            </w:r>
          </w:p>
        </w:tc>
        <w:tc>
          <w:tcPr>
            <w:tcW w:w="6588" w:type="dxa"/>
          </w:tcPr>
          <w:p w:rsidR="00D85D0B" w:rsidRPr="00CF3390" w:rsidRDefault="009B63C2" w:rsidP="00CF3390">
            <w:pPr>
              <w:spacing w:line="276" w:lineRule="auto"/>
            </w:pPr>
            <w:r w:rsidRPr="00CF3390">
              <w:t>Government Department overseeing national forest management.</w:t>
            </w:r>
          </w:p>
        </w:tc>
      </w:tr>
      <w:tr w:rsidR="00D85D0B" w:rsidRPr="00CF3390" w:rsidTr="00960972">
        <w:tc>
          <w:tcPr>
            <w:tcW w:w="2628" w:type="dxa"/>
          </w:tcPr>
          <w:p w:rsidR="00D85D0B" w:rsidRPr="00CF3390" w:rsidRDefault="00D85D0B" w:rsidP="00CF3390">
            <w:pPr>
              <w:spacing w:line="276" w:lineRule="auto"/>
              <w:rPr>
                <w:b/>
              </w:rPr>
            </w:pPr>
            <w:r w:rsidRPr="00CF3390">
              <w:rPr>
                <w:b/>
              </w:rPr>
              <w:t>Website</w:t>
            </w:r>
          </w:p>
        </w:tc>
        <w:tc>
          <w:tcPr>
            <w:tcW w:w="6588" w:type="dxa"/>
          </w:tcPr>
          <w:p w:rsidR="00D85D0B" w:rsidRPr="00CF3390" w:rsidRDefault="009B63C2" w:rsidP="00CF3390">
            <w:pPr>
              <w:spacing w:line="276" w:lineRule="auto"/>
            </w:pPr>
            <w:r w:rsidRPr="00CF3390">
              <w:t>http://www.ministryoflands.gov.zm/index.php/forestry</w:t>
            </w:r>
          </w:p>
        </w:tc>
      </w:tr>
    </w:tbl>
    <w:p w:rsidR="00D85D0B" w:rsidRPr="00CF3390" w:rsidRDefault="00D85D0B" w:rsidP="00CF3390">
      <w:pPr>
        <w:spacing w:after="0"/>
        <w:ind w:left="360"/>
      </w:pPr>
    </w:p>
    <w:tbl>
      <w:tblPr>
        <w:tblStyle w:val="TableGrid"/>
        <w:tblW w:w="0" w:type="auto"/>
        <w:tblInd w:w="360" w:type="dxa"/>
        <w:tblLook w:val="04A0" w:firstRow="1" w:lastRow="0" w:firstColumn="1" w:lastColumn="0" w:noHBand="0" w:noVBand="1"/>
      </w:tblPr>
      <w:tblGrid>
        <w:gridCol w:w="3072"/>
        <w:gridCol w:w="3072"/>
        <w:gridCol w:w="3072"/>
      </w:tblGrid>
      <w:tr w:rsidR="00F77041" w:rsidRPr="00CF3390" w:rsidTr="00F77041">
        <w:tc>
          <w:tcPr>
            <w:tcW w:w="9216" w:type="dxa"/>
            <w:gridSpan w:val="3"/>
            <w:shd w:val="clear" w:color="auto" w:fill="BFBFBF" w:themeFill="background1" w:themeFillShade="BF"/>
          </w:tcPr>
          <w:p w:rsidR="00F77041" w:rsidRPr="00CF3390" w:rsidRDefault="00F77041" w:rsidP="00CF3390">
            <w:pPr>
              <w:pStyle w:val="ListParagraph"/>
              <w:numPr>
                <w:ilvl w:val="1"/>
                <w:numId w:val="7"/>
              </w:numPr>
              <w:spacing w:line="276" w:lineRule="auto"/>
              <w:rPr>
                <w:b/>
              </w:rPr>
            </w:pPr>
            <w:r w:rsidRPr="00CF3390">
              <w:rPr>
                <w:b/>
              </w:rPr>
              <w:t>Existing partner agencies and organizations involved in the program</w:t>
            </w:r>
          </w:p>
          <w:p w:rsidR="00F77041" w:rsidRPr="00CF3390" w:rsidRDefault="00F77041" w:rsidP="00CF3390">
            <w:pPr>
              <w:spacing w:line="276" w:lineRule="auto"/>
            </w:pPr>
            <w:r w:rsidRPr="00CF3390">
              <w:t>Please list existing partner agencies</w:t>
            </w:r>
            <w:r w:rsidR="00761DFA" w:rsidRPr="00CF3390">
              <w:t>,</w:t>
            </w:r>
            <w:r w:rsidRPr="00CF3390">
              <w:t xml:space="preserve"> and organizations</w:t>
            </w:r>
            <w:r w:rsidR="009B1F8B" w:rsidRPr="00CF3390">
              <w:t xml:space="preserve"> (</w:t>
            </w:r>
            <w:r w:rsidR="00761DFA" w:rsidRPr="00CF3390">
              <w:t>including companies</w:t>
            </w:r>
            <w:r w:rsidR="009B1F8B" w:rsidRPr="00CF3390">
              <w:t xml:space="preserve">) that could potentially be </w:t>
            </w:r>
            <w:r w:rsidRPr="00CF3390">
              <w:t>involved in the development of the proposed ISFL program.</w:t>
            </w:r>
          </w:p>
        </w:tc>
      </w:tr>
      <w:tr w:rsidR="00F77041" w:rsidRPr="00CF3390" w:rsidTr="00F77041">
        <w:tc>
          <w:tcPr>
            <w:tcW w:w="3072" w:type="dxa"/>
          </w:tcPr>
          <w:p w:rsidR="00F77041" w:rsidRPr="00CF3390" w:rsidRDefault="00F77041" w:rsidP="00CF3390">
            <w:pPr>
              <w:spacing w:line="276" w:lineRule="auto"/>
              <w:rPr>
                <w:b/>
              </w:rPr>
            </w:pPr>
            <w:r w:rsidRPr="00CF3390">
              <w:rPr>
                <w:b/>
              </w:rPr>
              <w:t>Name of partner</w:t>
            </w:r>
          </w:p>
        </w:tc>
        <w:tc>
          <w:tcPr>
            <w:tcW w:w="3072" w:type="dxa"/>
          </w:tcPr>
          <w:p w:rsidR="00F77041" w:rsidRPr="00CF3390" w:rsidRDefault="00761DFA" w:rsidP="00CF3390">
            <w:pPr>
              <w:spacing w:line="276" w:lineRule="auto"/>
              <w:rPr>
                <w:b/>
              </w:rPr>
            </w:pPr>
            <w:r w:rsidRPr="00CF3390">
              <w:rPr>
                <w:b/>
              </w:rPr>
              <w:t xml:space="preserve">Type of institution (NGO, private sector, etc.) </w:t>
            </w:r>
          </w:p>
        </w:tc>
        <w:tc>
          <w:tcPr>
            <w:tcW w:w="3072" w:type="dxa"/>
          </w:tcPr>
          <w:p w:rsidR="00F77041" w:rsidRPr="00CF3390" w:rsidRDefault="00F77041" w:rsidP="00CF3390">
            <w:pPr>
              <w:spacing w:line="276" w:lineRule="auto"/>
              <w:rPr>
                <w:b/>
              </w:rPr>
            </w:pPr>
            <w:r w:rsidRPr="00CF3390">
              <w:rPr>
                <w:b/>
              </w:rPr>
              <w:t>Core capacity and role in the proposed ISFL program</w:t>
            </w:r>
          </w:p>
        </w:tc>
      </w:tr>
      <w:tr w:rsidR="009B63C2" w:rsidRPr="00CF3390" w:rsidTr="00F77041">
        <w:tc>
          <w:tcPr>
            <w:tcW w:w="3072" w:type="dxa"/>
          </w:tcPr>
          <w:p w:rsidR="009B63C2" w:rsidRPr="009B63C2" w:rsidRDefault="009B63C2" w:rsidP="00CF3390">
            <w:pPr>
              <w:spacing w:line="276" w:lineRule="auto"/>
            </w:pPr>
            <w:r w:rsidRPr="009B63C2">
              <w:t>BioCarbon Partners</w:t>
            </w:r>
            <w:r w:rsidR="00BF6527">
              <w:t xml:space="preserve"> (BCP)</w:t>
            </w:r>
          </w:p>
        </w:tc>
        <w:tc>
          <w:tcPr>
            <w:tcW w:w="3072" w:type="dxa"/>
          </w:tcPr>
          <w:p w:rsidR="009B63C2" w:rsidRPr="009B63C2" w:rsidRDefault="009B63C2" w:rsidP="00CF3390">
            <w:pPr>
              <w:spacing w:line="276" w:lineRule="auto"/>
            </w:pPr>
            <w:r w:rsidRPr="009B63C2">
              <w:t>Private Sector</w:t>
            </w:r>
          </w:p>
        </w:tc>
        <w:tc>
          <w:tcPr>
            <w:tcW w:w="3072" w:type="dxa"/>
          </w:tcPr>
          <w:p w:rsidR="009B63C2" w:rsidRPr="009B63C2" w:rsidRDefault="009B63C2" w:rsidP="00CF3390">
            <w:pPr>
              <w:spacing w:line="276" w:lineRule="auto"/>
            </w:pPr>
            <w:r w:rsidRPr="009B63C2">
              <w:t>REDD+ Project Implementer</w:t>
            </w:r>
          </w:p>
        </w:tc>
      </w:tr>
      <w:tr w:rsidR="009B63C2" w:rsidRPr="00CF3390" w:rsidTr="00F77041">
        <w:tc>
          <w:tcPr>
            <w:tcW w:w="3072" w:type="dxa"/>
          </w:tcPr>
          <w:p w:rsidR="009B63C2" w:rsidRPr="009B63C2" w:rsidRDefault="008E5353" w:rsidP="00CF3390">
            <w:pPr>
              <w:spacing w:line="276" w:lineRule="auto"/>
            </w:pPr>
            <w:r>
              <w:t>Community Markets for Conservation</w:t>
            </w:r>
            <w:r w:rsidR="00BF6527">
              <w:t xml:space="preserve"> (COMACO)</w:t>
            </w:r>
          </w:p>
        </w:tc>
        <w:tc>
          <w:tcPr>
            <w:tcW w:w="3072" w:type="dxa"/>
          </w:tcPr>
          <w:p w:rsidR="009B63C2" w:rsidRPr="009B63C2" w:rsidRDefault="009B63C2" w:rsidP="00CF3390">
            <w:pPr>
              <w:spacing w:line="276" w:lineRule="auto"/>
            </w:pPr>
            <w:r w:rsidRPr="009B63C2">
              <w:t>NGO</w:t>
            </w:r>
          </w:p>
        </w:tc>
        <w:tc>
          <w:tcPr>
            <w:tcW w:w="3072" w:type="dxa"/>
          </w:tcPr>
          <w:p w:rsidR="009B63C2" w:rsidRPr="009B63C2" w:rsidRDefault="009B63C2" w:rsidP="00CF3390">
            <w:pPr>
              <w:spacing w:line="276" w:lineRule="auto"/>
            </w:pPr>
            <w:r w:rsidRPr="009B63C2">
              <w:t>Conservation Agriculture Implementer</w:t>
            </w:r>
          </w:p>
        </w:tc>
      </w:tr>
      <w:tr w:rsidR="009B63C2" w:rsidRPr="00CF3390" w:rsidTr="00F77041">
        <w:tc>
          <w:tcPr>
            <w:tcW w:w="3072" w:type="dxa"/>
          </w:tcPr>
          <w:p w:rsidR="009B63C2" w:rsidRPr="009B63C2" w:rsidRDefault="009B63C2" w:rsidP="00CF3390">
            <w:pPr>
              <w:spacing w:line="276" w:lineRule="auto"/>
            </w:pPr>
            <w:r w:rsidRPr="009B63C2">
              <w:t>Frankfurt Zoological Society</w:t>
            </w:r>
            <w:r w:rsidR="00BF6527">
              <w:t xml:space="preserve"> (FZS)</w:t>
            </w:r>
          </w:p>
        </w:tc>
        <w:tc>
          <w:tcPr>
            <w:tcW w:w="3072" w:type="dxa"/>
          </w:tcPr>
          <w:p w:rsidR="009B63C2" w:rsidRPr="009B63C2" w:rsidRDefault="009B63C2" w:rsidP="00CF3390">
            <w:pPr>
              <w:spacing w:line="276" w:lineRule="auto"/>
            </w:pPr>
            <w:r w:rsidRPr="009B63C2">
              <w:t>NGO</w:t>
            </w:r>
          </w:p>
        </w:tc>
        <w:tc>
          <w:tcPr>
            <w:tcW w:w="3072" w:type="dxa"/>
          </w:tcPr>
          <w:p w:rsidR="009B63C2" w:rsidRPr="009B63C2" w:rsidRDefault="009B63C2" w:rsidP="00CF3390">
            <w:pPr>
              <w:spacing w:line="276" w:lineRule="auto"/>
            </w:pPr>
            <w:r w:rsidRPr="009B63C2">
              <w:t>Conservation Management</w:t>
            </w:r>
          </w:p>
        </w:tc>
      </w:tr>
      <w:tr w:rsidR="008E5353" w:rsidRPr="00CF3390" w:rsidTr="00F77041">
        <w:tc>
          <w:tcPr>
            <w:tcW w:w="3072" w:type="dxa"/>
          </w:tcPr>
          <w:p w:rsidR="008E5353" w:rsidRPr="009B63C2" w:rsidRDefault="008E5353" w:rsidP="00CF3390">
            <w:r>
              <w:t>South Luangwa Conservation Society</w:t>
            </w:r>
            <w:r w:rsidR="00BF6527">
              <w:t xml:space="preserve"> (SLCS)</w:t>
            </w:r>
          </w:p>
        </w:tc>
        <w:tc>
          <w:tcPr>
            <w:tcW w:w="3072" w:type="dxa"/>
          </w:tcPr>
          <w:p w:rsidR="008E5353" w:rsidRPr="009B63C2" w:rsidRDefault="008E5353" w:rsidP="00DA4998">
            <w:pPr>
              <w:spacing w:line="276" w:lineRule="auto"/>
            </w:pPr>
            <w:r w:rsidRPr="009B63C2">
              <w:t>NGO</w:t>
            </w:r>
          </w:p>
        </w:tc>
        <w:tc>
          <w:tcPr>
            <w:tcW w:w="3072" w:type="dxa"/>
          </w:tcPr>
          <w:p w:rsidR="008E5353" w:rsidRPr="009B63C2" w:rsidRDefault="008E5353" w:rsidP="00DA4998">
            <w:pPr>
              <w:spacing w:line="276" w:lineRule="auto"/>
            </w:pPr>
            <w:r w:rsidRPr="009B63C2">
              <w:t>Conservation Management</w:t>
            </w:r>
          </w:p>
        </w:tc>
      </w:tr>
      <w:tr w:rsidR="008E5353" w:rsidRPr="00CF3390" w:rsidTr="00F77041">
        <w:tc>
          <w:tcPr>
            <w:tcW w:w="3072" w:type="dxa"/>
          </w:tcPr>
          <w:p w:rsidR="008E5353" w:rsidRPr="009B63C2" w:rsidRDefault="00BF6527" w:rsidP="00BF6527">
            <w:pPr>
              <w:spacing w:line="276" w:lineRule="auto"/>
            </w:pPr>
            <w:r>
              <w:t>Ministry</w:t>
            </w:r>
            <w:r w:rsidR="008E5353" w:rsidRPr="009B63C2">
              <w:t xml:space="preserve"> of Agriculture</w:t>
            </w:r>
            <w:r>
              <w:t xml:space="preserve"> (MAL)</w:t>
            </w:r>
          </w:p>
        </w:tc>
        <w:tc>
          <w:tcPr>
            <w:tcW w:w="3072" w:type="dxa"/>
          </w:tcPr>
          <w:p w:rsidR="008E5353" w:rsidRPr="009B63C2" w:rsidRDefault="008E5353" w:rsidP="00CF3390">
            <w:pPr>
              <w:spacing w:line="276" w:lineRule="auto"/>
            </w:pPr>
            <w:r w:rsidRPr="009B63C2">
              <w:t>Government</w:t>
            </w:r>
          </w:p>
        </w:tc>
        <w:tc>
          <w:tcPr>
            <w:tcW w:w="3072" w:type="dxa"/>
          </w:tcPr>
          <w:p w:rsidR="008E5353" w:rsidRPr="009B63C2" w:rsidRDefault="008E5353" w:rsidP="00CF3390">
            <w:pPr>
              <w:spacing w:line="276" w:lineRule="auto"/>
            </w:pPr>
            <w:r w:rsidRPr="009B63C2">
              <w:t>Mandate to manage agriculture in Zambia</w:t>
            </w:r>
          </w:p>
        </w:tc>
      </w:tr>
      <w:tr w:rsidR="008E5353" w:rsidRPr="00CF3390" w:rsidTr="00F77041">
        <w:tc>
          <w:tcPr>
            <w:tcW w:w="3072" w:type="dxa"/>
          </w:tcPr>
          <w:p w:rsidR="008E5353" w:rsidRPr="009B63C2" w:rsidRDefault="008E5353" w:rsidP="00CF3390">
            <w:pPr>
              <w:spacing w:line="276" w:lineRule="auto"/>
            </w:pPr>
            <w:r w:rsidRPr="009B63C2">
              <w:t>Verified Carbon Standard</w:t>
            </w:r>
            <w:r w:rsidR="00BF6527">
              <w:t xml:space="preserve"> (VCS)</w:t>
            </w:r>
          </w:p>
        </w:tc>
        <w:tc>
          <w:tcPr>
            <w:tcW w:w="3072" w:type="dxa"/>
          </w:tcPr>
          <w:p w:rsidR="008E5353" w:rsidRPr="009B63C2" w:rsidRDefault="008E5353" w:rsidP="00CF3390">
            <w:pPr>
              <w:spacing w:line="276" w:lineRule="auto"/>
            </w:pPr>
            <w:r w:rsidRPr="009B63C2">
              <w:t>NGO</w:t>
            </w:r>
          </w:p>
        </w:tc>
        <w:tc>
          <w:tcPr>
            <w:tcW w:w="3072" w:type="dxa"/>
          </w:tcPr>
          <w:p w:rsidR="008E5353" w:rsidRPr="009B63C2" w:rsidRDefault="008E5353" w:rsidP="00CF3390">
            <w:pPr>
              <w:spacing w:line="276" w:lineRule="auto"/>
            </w:pPr>
            <w:r w:rsidRPr="009B63C2">
              <w:t>Standards body that will certify GHG reductions and assist with framework development.</w:t>
            </w:r>
          </w:p>
        </w:tc>
      </w:tr>
      <w:tr w:rsidR="008E5353" w:rsidRPr="00CF3390" w:rsidTr="00562CE4">
        <w:trPr>
          <w:trHeight w:val="323"/>
        </w:trPr>
        <w:tc>
          <w:tcPr>
            <w:tcW w:w="3072" w:type="dxa"/>
          </w:tcPr>
          <w:p w:rsidR="008E5353" w:rsidRPr="009B63C2" w:rsidRDefault="008E5353" w:rsidP="00CF3390">
            <w:pPr>
              <w:spacing w:line="276" w:lineRule="auto"/>
            </w:pPr>
            <w:r>
              <w:lastRenderedPageBreak/>
              <w:t>Zambia</w:t>
            </w:r>
            <w:r w:rsidRPr="009B63C2">
              <w:t xml:space="preserve"> Wildlife Authority</w:t>
            </w:r>
            <w:r w:rsidR="00BF6527">
              <w:t xml:space="preserve"> (ZAWA)</w:t>
            </w:r>
          </w:p>
        </w:tc>
        <w:tc>
          <w:tcPr>
            <w:tcW w:w="3072" w:type="dxa"/>
          </w:tcPr>
          <w:p w:rsidR="008E5353" w:rsidRPr="009B63C2" w:rsidRDefault="008E5353" w:rsidP="00CF3390">
            <w:pPr>
              <w:spacing w:line="276" w:lineRule="auto"/>
            </w:pPr>
            <w:r>
              <w:t>P</w:t>
            </w:r>
            <w:r w:rsidRPr="00431D74">
              <w:t>arastatal</w:t>
            </w:r>
          </w:p>
        </w:tc>
        <w:tc>
          <w:tcPr>
            <w:tcW w:w="3072" w:type="dxa"/>
          </w:tcPr>
          <w:p w:rsidR="008E5353" w:rsidRPr="009B63C2" w:rsidRDefault="008E5353" w:rsidP="00CF3390">
            <w:pPr>
              <w:spacing w:line="276" w:lineRule="auto"/>
            </w:pPr>
            <w:r w:rsidRPr="009B63C2">
              <w:t>Mandated to manage protected areas in Zambia excluding forest reserves.</w:t>
            </w:r>
          </w:p>
        </w:tc>
      </w:tr>
    </w:tbl>
    <w:p w:rsidR="009B63C2" w:rsidRPr="00CF3390" w:rsidRDefault="009B63C2"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B93770" w:rsidRPr="00CF3390" w:rsidTr="00960972">
        <w:tc>
          <w:tcPr>
            <w:tcW w:w="9576" w:type="dxa"/>
            <w:shd w:val="clear" w:color="auto" w:fill="BFBFBF" w:themeFill="background1" w:themeFillShade="BF"/>
          </w:tcPr>
          <w:p w:rsidR="00B93770" w:rsidRPr="00CF3390" w:rsidRDefault="00B93770" w:rsidP="00CF3390">
            <w:pPr>
              <w:spacing w:line="276" w:lineRule="auto"/>
              <w:rPr>
                <w:b/>
              </w:rPr>
            </w:pPr>
            <w:r w:rsidRPr="00CF3390">
              <w:rPr>
                <w:b/>
              </w:rPr>
              <w:t xml:space="preserve">2.3  Potential jurisdiction of the proposed program </w:t>
            </w:r>
          </w:p>
          <w:p w:rsidR="0024009D" w:rsidRPr="00CF3390" w:rsidRDefault="00F126C9" w:rsidP="00CF3390">
            <w:pPr>
              <w:spacing w:line="276" w:lineRule="auto"/>
            </w:pPr>
            <w:r w:rsidRPr="00CF3390">
              <w:t>Please indicate the location of the Program and total area (ha.) that will be affected.  If different areas will be affected by the Program, indicate specific location and area (ha.), as well as the Program components that will be implemented on each of them.</w:t>
            </w:r>
          </w:p>
        </w:tc>
      </w:tr>
    </w:tbl>
    <w:p w:rsidR="008B7576" w:rsidRPr="00CF3390" w:rsidRDefault="008B7576" w:rsidP="00CF3390">
      <w:pPr>
        <w:pStyle w:val="NormalWeb"/>
        <w:spacing w:before="0" w:beforeAutospacing="0" w:after="0" w:afterAutospacing="0" w:line="276" w:lineRule="auto"/>
        <w:ind w:left="720"/>
        <w:jc w:val="both"/>
        <w:rPr>
          <w:rFonts w:asciiTheme="minorHAnsi" w:hAnsiTheme="minorHAnsi"/>
          <w:sz w:val="22"/>
          <w:szCs w:val="22"/>
        </w:rPr>
      </w:pPr>
    </w:p>
    <w:p w:rsidR="008B7576" w:rsidRPr="00CF3390" w:rsidRDefault="008B7576" w:rsidP="00CF3390">
      <w:pPr>
        <w:pStyle w:val="NormalWeb"/>
        <w:spacing w:before="0" w:beforeAutospacing="0" w:after="0" w:afterAutospacing="0" w:line="276" w:lineRule="auto"/>
        <w:ind w:left="720"/>
        <w:jc w:val="both"/>
        <w:rPr>
          <w:rFonts w:asciiTheme="minorHAnsi" w:hAnsiTheme="minorHAnsi"/>
          <w:color w:val="000000"/>
          <w:sz w:val="22"/>
          <w:szCs w:val="22"/>
        </w:rPr>
      </w:pPr>
      <w:r w:rsidRPr="00CF3390">
        <w:rPr>
          <w:rFonts w:asciiTheme="minorHAnsi" w:hAnsiTheme="minorHAnsi"/>
          <w:color w:val="000000"/>
          <w:sz w:val="22"/>
          <w:szCs w:val="22"/>
        </w:rPr>
        <w:t>Figure 1 shows the jurisdiction of the proposed program which includes the Eastern and Muchinga provinces of Zambia. These areas have been identified as potential jurisdictional sites as both provinces enjoy a large amount of development work relating to agricultural development as well as REDD+ projects. The Luangwa Valley has been earmarked as an area suitable for a large number of development programmes relating to agricultural sustainability and poverty alleviation as well as forest conservation. A number of donor agencies are active in the area and thus will provide additional input to the activities described in this proposal. Piloting the National Jurisdictional REDD+ programme in these two provinces will give the government the opportunity to catalyze their activities by leveraging the knowledge and experience of the on-the-ground conditions. By partnering with these agencies the Zambian Government will virtually ensure a successful launch of the pilot jurisdictional program along with a rapid development cycle leading to the scaling up of activities to additional jurisdictional</w:t>
      </w:r>
    </w:p>
    <w:p w:rsidR="008B7576" w:rsidRDefault="008B7576" w:rsidP="00CF3390">
      <w:pPr>
        <w:pStyle w:val="NormalWeb"/>
        <w:spacing w:before="0" w:beforeAutospacing="0" w:after="0" w:afterAutospacing="0" w:line="276" w:lineRule="auto"/>
        <w:ind w:left="720"/>
        <w:jc w:val="both"/>
        <w:rPr>
          <w:rFonts w:asciiTheme="minorHAnsi" w:hAnsiTheme="minorHAnsi"/>
          <w:color w:val="000000"/>
          <w:sz w:val="22"/>
          <w:szCs w:val="22"/>
        </w:rPr>
      </w:pPr>
      <w:r w:rsidRPr="00CF3390">
        <w:rPr>
          <w:rFonts w:asciiTheme="minorHAnsi" w:hAnsiTheme="minorHAnsi"/>
          <w:color w:val="000000"/>
          <w:sz w:val="22"/>
          <w:szCs w:val="22"/>
        </w:rPr>
        <w:t xml:space="preserve"> areas.</w:t>
      </w:r>
    </w:p>
    <w:p w:rsidR="00305DDA" w:rsidRDefault="00305DDA" w:rsidP="00CF3390">
      <w:pPr>
        <w:pStyle w:val="NormalWeb"/>
        <w:spacing w:before="0" w:beforeAutospacing="0" w:after="0" w:afterAutospacing="0" w:line="276" w:lineRule="auto"/>
        <w:ind w:left="720"/>
        <w:jc w:val="both"/>
        <w:rPr>
          <w:rFonts w:asciiTheme="minorHAnsi" w:hAnsiTheme="minorHAnsi"/>
          <w:color w:val="000000"/>
          <w:sz w:val="22"/>
          <w:szCs w:val="22"/>
        </w:rPr>
      </w:pPr>
    </w:p>
    <w:p w:rsidR="00960972" w:rsidRDefault="00305DDA" w:rsidP="00064315">
      <w:pPr>
        <w:pStyle w:val="NormalWeb"/>
        <w:spacing w:before="0" w:beforeAutospacing="0" w:after="0" w:afterAutospacing="0" w:line="276" w:lineRule="auto"/>
        <w:ind w:left="720"/>
        <w:jc w:val="both"/>
        <w:rPr>
          <w:rFonts w:asciiTheme="minorHAnsi" w:hAnsiTheme="minorHAnsi"/>
          <w:color w:val="000000"/>
          <w:sz w:val="22"/>
          <w:szCs w:val="22"/>
        </w:rPr>
      </w:pPr>
      <w:r>
        <w:rPr>
          <w:rFonts w:asciiTheme="minorHAnsi" w:hAnsiTheme="minorHAnsi"/>
          <w:color w:val="000000"/>
          <w:sz w:val="22"/>
          <w:szCs w:val="22"/>
        </w:rPr>
        <w:t xml:space="preserve">USAID/Zambia has awarded a 5-year, $14 million grant to BioCarbon Partners to establish landscape level verified REDD+ projects in Eastern and Muchinga Provinces.  The aim of this program (tentatively named “Luangwa Community Conservancies”) is to protect a minimum of 700,000 ha of intact forest in the Luangwa Valley through verified REDD+ projects, and impact up to an additional 1.4 million ha through sustainable land management in agricultural landscapes—for a total estimated impact area of between 2-3 million ha.  </w:t>
      </w:r>
      <w:r w:rsidR="00064315">
        <w:rPr>
          <w:rFonts w:asciiTheme="minorHAnsi" w:hAnsiTheme="minorHAnsi"/>
          <w:color w:val="000000"/>
          <w:sz w:val="22"/>
          <w:szCs w:val="22"/>
        </w:rPr>
        <w:t xml:space="preserve">The program components are community-based forest management, livelihood improvement in agricultural landscapes, carbon accounting, market creation and policy support.  </w:t>
      </w:r>
      <w:r w:rsidR="00960972">
        <w:rPr>
          <w:rFonts w:asciiTheme="minorHAnsi" w:hAnsiTheme="minorHAnsi"/>
          <w:color w:val="000000"/>
          <w:sz w:val="22"/>
          <w:szCs w:val="22"/>
        </w:rPr>
        <w:t>The World Bank COMACO project aims to impact up to 500,000 ha through a combination of REDD+ and</w:t>
      </w:r>
      <w:r w:rsidR="00064315">
        <w:rPr>
          <w:rFonts w:asciiTheme="minorHAnsi" w:hAnsiTheme="minorHAnsi"/>
          <w:color w:val="000000"/>
          <w:sz w:val="22"/>
          <w:szCs w:val="22"/>
        </w:rPr>
        <w:t xml:space="preserve"> agricultural</w:t>
      </w:r>
      <w:r w:rsidR="00960972">
        <w:rPr>
          <w:rFonts w:asciiTheme="minorHAnsi" w:hAnsiTheme="minorHAnsi"/>
          <w:color w:val="000000"/>
          <w:sz w:val="22"/>
          <w:szCs w:val="22"/>
        </w:rPr>
        <w:t xml:space="preserve"> soil carbon.  Both project approaches target VCS verification.  It is possible that areas of the two programs will overlap but, in total, both programs aim to impact emissions reductions activities across up to 35,000 km. sq. (53% of Eastern Province’s total land area).</w:t>
      </w:r>
    </w:p>
    <w:p w:rsidR="00960972" w:rsidRDefault="00960972" w:rsidP="00CF3390">
      <w:pPr>
        <w:pStyle w:val="NormalWeb"/>
        <w:spacing w:before="0" w:beforeAutospacing="0" w:after="0" w:afterAutospacing="0" w:line="276" w:lineRule="auto"/>
        <w:ind w:left="720"/>
        <w:jc w:val="both"/>
        <w:rPr>
          <w:rFonts w:asciiTheme="minorHAnsi" w:hAnsiTheme="minorHAnsi"/>
          <w:color w:val="000000"/>
          <w:sz w:val="22"/>
          <w:szCs w:val="22"/>
        </w:rPr>
      </w:pPr>
    </w:p>
    <w:p w:rsidR="00305DDA" w:rsidRPr="00CF3390" w:rsidRDefault="00960972" w:rsidP="00CF3390">
      <w:pPr>
        <w:pStyle w:val="NormalWeb"/>
        <w:spacing w:before="0" w:beforeAutospacing="0" w:after="0" w:afterAutospacing="0" w:line="276" w:lineRule="auto"/>
        <w:ind w:left="720"/>
        <w:jc w:val="both"/>
        <w:rPr>
          <w:rFonts w:asciiTheme="minorHAnsi" w:hAnsiTheme="minorHAnsi"/>
          <w:color w:val="000000"/>
          <w:sz w:val="22"/>
          <w:szCs w:val="22"/>
        </w:rPr>
      </w:pPr>
      <w:r>
        <w:rPr>
          <w:rFonts w:asciiTheme="minorHAnsi" w:hAnsiTheme="minorHAnsi"/>
          <w:color w:val="000000"/>
          <w:sz w:val="22"/>
          <w:szCs w:val="22"/>
        </w:rPr>
        <w:t xml:space="preserve">The Luangwa Valley has mobilized approximately $15.5 million in “upstream finance” to develop landscape level carbon projects secured for a target landscape.  Both BCP and COMACO are actively raising additional finance that could support a landscape level approach.  It will be important to closely coordinate these two programs to maximize emissions reductions, coordination and resource leverage.  It is estimated that approximately 75% of the funding </w:t>
      </w:r>
      <w:r>
        <w:rPr>
          <w:rFonts w:asciiTheme="minorHAnsi" w:hAnsiTheme="minorHAnsi"/>
          <w:color w:val="000000"/>
          <w:sz w:val="22"/>
          <w:szCs w:val="22"/>
        </w:rPr>
        <w:lastRenderedPageBreak/>
        <w:t>required to implement a project that generates 1 million mtCO2e in emissions reductions each year has been secured which places the Luangwa Valley in an advantageous position compared with other jurisdictions.</w:t>
      </w:r>
    </w:p>
    <w:p w:rsidR="008B7576" w:rsidRPr="00CF3390" w:rsidRDefault="008B7576" w:rsidP="00CF3390">
      <w:pPr>
        <w:pStyle w:val="NormalWeb"/>
        <w:spacing w:before="0" w:beforeAutospacing="0" w:after="0" w:afterAutospacing="0" w:line="276" w:lineRule="auto"/>
        <w:ind w:left="720"/>
        <w:jc w:val="both"/>
        <w:rPr>
          <w:rFonts w:asciiTheme="minorHAnsi" w:hAnsiTheme="minorHAnsi"/>
          <w:color w:val="000000"/>
          <w:sz w:val="22"/>
          <w:szCs w:val="22"/>
        </w:rPr>
      </w:pPr>
    </w:p>
    <w:p w:rsidR="008B7576" w:rsidRPr="00CF3390" w:rsidRDefault="008B7576" w:rsidP="00CF3390">
      <w:pPr>
        <w:pStyle w:val="NormalWeb"/>
        <w:spacing w:before="0" w:beforeAutospacing="0" w:after="0" w:afterAutospacing="0" w:line="276" w:lineRule="auto"/>
        <w:ind w:left="720"/>
        <w:jc w:val="both"/>
        <w:rPr>
          <w:rFonts w:asciiTheme="minorHAnsi" w:hAnsiTheme="minorHAnsi"/>
          <w:color w:val="000000"/>
          <w:sz w:val="22"/>
          <w:szCs w:val="22"/>
        </w:rPr>
      </w:pPr>
    </w:p>
    <w:p w:rsidR="008B7576" w:rsidRPr="00CF3390" w:rsidRDefault="008B7576" w:rsidP="00CF3390">
      <w:pPr>
        <w:pStyle w:val="NormalWeb"/>
        <w:spacing w:before="0" w:beforeAutospacing="0" w:after="0" w:afterAutospacing="0" w:line="276" w:lineRule="auto"/>
        <w:ind w:left="720"/>
        <w:jc w:val="both"/>
        <w:rPr>
          <w:rFonts w:asciiTheme="minorHAnsi" w:hAnsiTheme="minorHAnsi"/>
          <w:sz w:val="22"/>
          <w:szCs w:val="22"/>
        </w:rPr>
      </w:pPr>
      <w:r w:rsidRPr="00CF3390">
        <w:rPr>
          <w:rFonts w:asciiTheme="minorHAnsi" w:hAnsiTheme="minorHAnsi"/>
          <w:noProof/>
          <w:sz w:val="22"/>
          <w:szCs w:val="22"/>
          <w:lang w:val="en-US" w:eastAsia="en-US"/>
        </w:rPr>
        <w:drawing>
          <wp:inline distT="0" distB="0" distL="0" distR="0" wp14:anchorId="7B56A8AA" wp14:editId="46917872">
            <wp:extent cx="5398190" cy="3816626"/>
            <wp:effectExtent l="19050" t="0" r="0" b="0"/>
            <wp:docPr id="2" name="Picture 1" descr="Map_ISFL_2014-02-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_ISFL_2014-02-27.jpeg"/>
                    <pic:cNvPicPr>
                      <a:picLocks noChangeAspect="1" noChangeArrowheads="1"/>
                    </pic:cNvPicPr>
                  </pic:nvPicPr>
                  <pic:blipFill>
                    <a:blip r:embed="rId12" cstate="screen"/>
                    <a:srcRect/>
                    <a:stretch>
                      <a:fillRect/>
                    </a:stretch>
                  </pic:blipFill>
                  <pic:spPr bwMode="auto">
                    <a:xfrm>
                      <a:off x="0" y="0"/>
                      <a:ext cx="5398573" cy="3816897"/>
                    </a:xfrm>
                    <a:prstGeom prst="rect">
                      <a:avLst/>
                    </a:prstGeom>
                    <a:noFill/>
                    <a:ln w="9525">
                      <a:noFill/>
                      <a:miter lim="800000"/>
                      <a:headEnd/>
                      <a:tailEnd/>
                    </a:ln>
                  </pic:spPr>
                </pic:pic>
              </a:graphicData>
            </a:graphic>
          </wp:inline>
        </w:drawing>
      </w:r>
    </w:p>
    <w:p w:rsidR="008B7576" w:rsidRPr="00CF3390" w:rsidRDefault="008B7576" w:rsidP="00CF3390">
      <w:pPr>
        <w:pStyle w:val="NormalWeb"/>
        <w:spacing w:before="0" w:beforeAutospacing="0" w:after="0" w:afterAutospacing="0" w:line="276" w:lineRule="auto"/>
        <w:ind w:left="720"/>
        <w:jc w:val="both"/>
        <w:rPr>
          <w:rFonts w:asciiTheme="minorHAnsi" w:hAnsiTheme="minorHAnsi"/>
          <w:sz w:val="22"/>
          <w:szCs w:val="22"/>
        </w:rPr>
      </w:pPr>
      <w:r w:rsidRPr="00CF3390">
        <w:rPr>
          <w:rFonts w:asciiTheme="minorHAnsi" w:hAnsiTheme="minorHAnsi"/>
          <w:sz w:val="22"/>
          <w:szCs w:val="22"/>
        </w:rPr>
        <w:t>Figure 1. Proposed Programme area in Eastern and Muchinga provinces.</w:t>
      </w:r>
    </w:p>
    <w:p w:rsidR="008B7576" w:rsidRPr="00CF3390" w:rsidRDefault="008B7576" w:rsidP="00CF3390">
      <w:pPr>
        <w:pStyle w:val="NormalWeb"/>
        <w:spacing w:before="0" w:beforeAutospacing="0" w:after="0" w:afterAutospacing="0" w:line="276" w:lineRule="auto"/>
        <w:ind w:left="720"/>
        <w:jc w:val="both"/>
        <w:rPr>
          <w:rFonts w:asciiTheme="minorHAnsi" w:hAnsiTheme="minorHAnsi"/>
          <w:sz w:val="22"/>
          <w:szCs w:val="22"/>
        </w:rPr>
      </w:pPr>
    </w:p>
    <w:p w:rsidR="008B7576" w:rsidRPr="00CF3390" w:rsidRDefault="008B7576" w:rsidP="00CF3390">
      <w:pPr>
        <w:rPr>
          <w:rFonts w:eastAsia="Times New Roman" w:cs="Times New Roman"/>
          <w:lang w:val="en-ZA" w:eastAsia="en-ZA"/>
        </w:rPr>
      </w:pPr>
      <w:r w:rsidRPr="00CF3390">
        <w:rPr>
          <w:rFonts w:eastAsia="Times New Roman" w:cs="Times New Roman"/>
          <w:lang w:val="en-ZA" w:eastAsia="en-ZA"/>
        </w:rPr>
        <w:br w:type="page"/>
      </w:r>
    </w:p>
    <w:p w:rsidR="008B7576" w:rsidRPr="008B7576" w:rsidRDefault="008B7576" w:rsidP="00CF3390">
      <w:pPr>
        <w:spacing w:after="0"/>
        <w:rPr>
          <w:rFonts w:eastAsia="Times New Roman" w:cs="Times New Roman"/>
          <w:lang w:val="en-ZA" w:eastAsia="en-ZA"/>
        </w:rPr>
      </w:pPr>
    </w:p>
    <w:p w:rsidR="008B7576" w:rsidRPr="008B7576" w:rsidRDefault="008B7576" w:rsidP="00CF3390">
      <w:pPr>
        <w:spacing w:after="0"/>
        <w:ind w:left="720"/>
        <w:rPr>
          <w:rFonts w:eastAsia="Times New Roman" w:cs="Times New Roman"/>
          <w:lang w:val="en-ZA" w:eastAsia="en-ZA"/>
        </w:rPr>
      </w:pPr>
      <w:r w:rsidRPr="008B7576">
        <w:rPr>
          <w:rFonts w:eastAsia="Times New Roman" w:cs="Times New Roman"/>
          <w:b/>
          <w:bCs/>
          <w:color w:val="000000"/>
          <w:lang w:val="en-ZA" w:eastAsia="en-ZA"/>
        </w:rPr>
        <w:t>Table 1: REDD+ viable areas identified through a BCP pre-viability geo-spatial and stakeholder consultation analysis</w:t>
      </w:r>
    </w:p>
    <w:tbl>
      <w:tblPr>
        <w:tblStyle w:val="TableGrid"/>
        <w:tblW w:w="0" w:type="auto"/>
        <w:tblLook w:val="04A0" w:firstRow="1" w:lastRow="0" w:firstColumn="1" w:lastColumn="0" w:noHBand="0" w:noVBand="1"/>
      </w:tblPr>
      <w:tblGrid>
        <w:gridCol w:w="1682"/>
        <w:gridCol w:w="2112"/>
        <w:gridCol w:w="1134"/>
        <w:gridCol w:w="1374"/>
        <w:gridCol w:w="1541"/>
        <w:gridCol w:w="1541"/>
      </w:tblGrid>
      <w:tr w:rsidR="008B7576" w:rsidRPr="00CF3390" w:rsidTr="00960972">
        <w:tc>
          <w:tcPr>
            <w:tcW w:w="1540" w:type="dxa"/>
          </w:tcPr>
          <w:p w:rsidR="008B7576" w:rsidRPr="00CF3390" w:rsidRDefault="008B7576" w:rsidP="00CF3390">
            <w:pPr>
              <w:spacing w:line="276" w:lineRule="auto"/>
              <w:rPr>
                <w:rFonts w:cs="Arial"/>
                <w:color w:val="000000"/>
                <w:lang w:val="en-ZA"/>
              </w:rPr>
            </w:pPr>
            <w:r w:rsidRPr="00CF3390">
              <w:rPr>
                <w:rFonts w:cs="Arial"/>
                <w:b/>
                <w:bCs/>
                <w:lang w:val="en-ZA"/>
              </w:rPr>
              <w:t>Name</w:t>
            </w:r>
          </w:p>
        </w:tc>
        <w:tc>
          <w:tcPr>
            <w:tcW w:w="2112" w:type="dxa"/>
          </w:tcPr>
          <w:p w:rsidR="008B7576" w:rsidRPr="00CF3390" w:rsidRDefault="008B7576" w:rsidP="00CF3390">
            <w:pPr>
              <w:spacing w:line="276" w:lineRule="auto"/>
              <w:rPr>
                <w:rFonts w:cs="Arial"/>
                <w:color w:val="000000"/>
                <w:lang w:val="en-ZA"/>
              </w:rPr>
            </w:pPr>
            <w:r w:rsidRPr="00CF3390">
              <w:rPr>
                <w:rFonts w:cs="Arial"/>
                <w:b/>
                <w:bCs/>
                <w:lang w:val="en-ZA"/>
              </w:rPr>
              <w:t>Threats</w:t>
            </w:r>
          </w:p>
        </w:tc>
        <w:tc>
          <w:tcPr>
            <w:tcW w:w="1134"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b/>
                <w:bCs/>
                <w:lang w:val="en-ZA"/>
              </w:rPr>
              <w:t>PFMA Ha</w:t>
            </w:r>
          </w:p>
        </w:tc>
        <w:tc>
          <w:tcPr>
            <w:tcW w:w="1374" w:type="dxa"/>
          </w:tcPr>
          <w:p w:rsidR="008B7576" w:rsidRPr="00CF3390" w:rsidRDefault="008B7576" w:rsidP="00CF3390">
            <w:pPr>
              <w:spacing w:line="276" w:lineRule="auto"/>
              <w:rPr>
                <w:rFonts w:cs="Arial"/>
                <w:color w:val="000000"/>
                <w:lang w:val="en-ZA"/>
              </w:rPr>
            </w:pPr>
            <w:r w:rsidRPr="00CF3390">
              <w:rPr>
                <w:rFonts w:cs="Arial"/>
                <w:b/>
                <w:bCs/>
                <w:lang w:val="en-ZA"/>
              </w:rPr>
              <w:t>Beneficiary Households</w:t>
            </w:r>
          </w:p>
        </w:tc>
        <w:tc>
          <w:tcPr>
            <w:tcW w:w="1541" w:type="dxa"/>
          </w:tcPr>
          <w:p w:rsidR="008B7576" w:rsidRPr="00CF3390" w:rsidRDefault="00305DDA" w:rsidP="00CF3390">
            <w:pPr>
              <w:autoSpaceDE w:val="0"/>
              <w:autoSpaceDN w:val="0"/>
              <w:adjustRightInd w:val="0"/>
              <w:spacing w:line="276" w:lineRule="auto"/>
              <w:rPr>
                <w:rFonts w:cs="Arial"/>
                <w:color w:val="000000"/>
                <w:lang w:val="en-ZA"/>
              </w:rPr>
            </w:pPr>
            <w:r>
              <w:rPr>
                <w:rFonts w:cs="Arial"/>
                <w:b/>
                <w:bCs/>
                <w:lang w:val="en-ZA"/>
              </w:rPr>
              <w:t xml:space="preserve">Potential </w:t>
            </w:r>
            <w:r w:rsidR="008B7576" w:rsidRPr="00CF3390">
              <w:rPr>
                <w:rFonts w:cs="Arial"/>
                <w:b/>
                <w:bCs/>
                <w:lang w:val="en-ZA"/>
              </w:rPr>
              <w:t>Annual Reduction</w:t>
            </w:r>
          </w:p>
        </w:tc>
        <w:tc>
          <w:tcPr>
            <w:tcW w:w="1541" w:type="dxa"/>
          </w:tcPr>
          <w:p w:rsidR="008B7576" w:rsidRPr="00CF3390" w:rsidRDefault="008B7576" w:rsidP="00CF3390">
            <w:pPr>
              <w:spacing w:line="276" w:lineRule="auto"/>
              <w:rPr>
                <w:rFonts w:cs="Arial"/>
                <w:color w:val="000000"/>
                <w:lang w:val="en-ZA"/>
              </w:rPr>
            </w:pPr>
            <w:r w:rsidRPr="00CF3390">
              <w:rPr>
                <w:rFonts w:cs="Arial"/>
                <w:b/>
                <w:bCs/>
                <w:lang w:val="en-ZA"/>
              </w:rPr>
              <w:t>Scaling Potential</w:t>
            </w:r>
          </w:p>
        </w:tc>
      </w:tr>
      <w:tr w:rsidR="008B7576" w:rsidRPr="00CF3390" w:rsidTr="00960972">
        <w:tc>
          <w:tcPr>
            <w:tcW w:w="1540"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1. Mukungule (Mpika District)</w:t>
            </w:r>
          </w:p>
        </w:tc>
        <w:tc>
          <w:tcPr>
            <w:tcW w:w="2112"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 xml:space="preserve">Immigration, charcoal, Planned tar road, unsustainable land management </w:t>
            </w:r>
          </w:p>
        </w:tc>
        <w:tc>
          <w:tcPr>
            <w:tcW w:w="1134" w:type="dxa"/>
          </w:tcPr>
          <w:p w:rsidR="008B7576" w:rsidRPr="00CF3390" w:rsidRDefault="008B7576" w:rsidP="00CF3390">
            <w:pPr>
              <w:spacing w:line="276" w:lineRule="auto"/>
              <w:rPr>
                <w:rFonts w:cs="Arial"/>
                <w:color w:val="000000"/>
                <w:lang w:val="en-ZA"/>
              </w:rPr>
            </w:pPr>
            <w:r w:rsidRPr="00CF3390">
              <w:rPr>
                <w:rFonts w:cs="Arial"/>
                <w:lang w:val="en-ZA"/>
              </w:rPr>
              <w:t>150,000</w:t>
            </w:r>
          </w:p>
        </w:tc>
        <w:tc>
          <w:tcPr>
            <w:tcW w:w="1374"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 xml:space="preserve">3,340 </w:t>
            </w:r>
          </w:p>
        </w:tc>
        <w:tc>
          <w:tcPr>
            <w:tcW w:w="1541"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750,000 t CO2e</w:t>
            </w:r>
          </w:p>
        </w:tc>
        <w:tc>
          <w:tcPr>
            <w:tcW w:w="1541"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Lundu and Chikwa sections of West Musalangu</w:t>
            </w:r>
          </w:p>
        </w:tc>
      </w:tr>
      <w:tr w:rsidR="008B7576" w:rsidRPr="00CF3390" w:rsidTr="00960972">
        <w:tc>
          <w:tcPr>
            <w:tcW w:w="1540"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2. Sandwe/Mwape (Petauke District)</w:t>
            </w:r>
          </w:p>
        </w:tc>
        <w:tc>
          <w:tcPr>
            <w:tcW w:w="2112"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Heavy settlement, unsustainable land management</w:t>
            </w:r>
          </w:p>
        </w:tc>
        <w:tc>
          <w:tcPr>
            <w:tcW w:w="1134" w:type="dxa"/>
          </w:tcPr>
          <w:p w:rsidR="008B7576" w:rsidRPr="00CF3390" w:rsidRDefault="008B7576" w:rsidP="00CF3390">
            <w:pPr>
              <w:spacing w:line="276" w:lineRule="auto"/>
              <w:rPr>
                <w:rFonts w:cs="Arial"/>
                <w:color w:val="000000"/>
                <w:lang w:val="en-ZA"/>
              </w:rPr>
            </w:pPr>
            <w:r w:rsidRPr="00CF3390">
              <w:rPr>
                <w:rFonts w:cs="Arial"/>
                <w:lang w:val="en-ZA"/>
              </w:rPr>
              <w:t>150,000</w:t>
            </w:r>
          </w:p>
        </w:tc>
        <w:tc>
          <w:tcPr>
            <w:tcW w:w="1374" w:type="dxa"/>
          </w:tcPr>
          <w:p w:rsidR="008B7576" w:rsidRPr="00CF3390" w:rsidRDefault="008B7576" w:rsidP="00CF3390">
            <w:pPr>
              <w:spacing w:line="276" w:lineRule="auto"/>
              <w:rPr>
                <w:rFonts w:cs="Arial"/>
                <w:color w:val="000000"/>
                <w:lang w:val="en-ZA"/>
              </w:rPr>
            </w:pPr>
            <w:r w:rsidRPr="00CF3390">
              <w:rPr>
                <w:rFonts w:cs="Arial"/>
                <w:lang w:val="en-ZA"/>
              </w:rPr>
              <w:t>938</w:t>
            </w:r>
          </w:p>
        </w:tc>
        <w:tc>
          <w:tcPr>
            <w:tcW w:w="1541" w:type="dxa"/>
          </w:tcPr>
          <w:p w:rsidR="008B7576" w:rsidRPr="00CF3390" w:rsidRDefault="008B7576" w:rsidP="00CF3390">
            <w:pPr>
              <w:spacing w:line="276" w:lineRule="auto"/>
              <w:rPr>
                <w:rFonts w:cs="Arial"/>
                <w:color w:val="000000"/>
                <w:lang w:val="en-ZA"/>
              </w:rPr>
            </w:pPr>
            <w:r w:rsidRPr="00CF3390">
              <w:rPr>
                <w:rFonts w:cs="Arial"/>
                <w:lang w:val="en-ZA"/>
              </w:rPr>
              <w:t>600,000 t CO2e</w:t>
            </w:r>
          </w:p>
        </w:tc>
        <w:tc>
          <w:tcPr>
            <w:tcW w:w="1541"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 xml:space="preserve">Lupande and Chisomo GMAs </w:t>
            </w:r>
          </w:p>
        </w:tc>
      </w:tr>
      <w:tr w:rsidR="008B7576" w:rsidRPr="00CF3390" w:rsidTr="00960972">
        <w:tc>
          <w:tcPr>
            <w:tcW w:w="1540"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3. Chifunda &amp; Chikwa Blocks of East Musalangu (Chama District)</w:t>
            </w:r>
          </w:p>
        </w:tc>
        <w:tc>
          <w:tcPr>
            <w:tcW w:w="2112"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Immigration, subsistence agriculture, unsustainable land management New tar roads across Chama</w:t>
            </w:r>
          </w:p>
        </w:tc>
        <w:tc>
          <w:tcPr>
            <w:tcW w:w="1134" w:type="dxa"/>
          </w:tcPr>
          <w:p w:rsidR="008B7576" w:rsidRPr="00CF3390" w:rsidRDefault="008B7576" w:rsidP="00CF3390">
            <w:pPr>
              <w:spacing w:line="276" w:lineRule="auto"/>
              <w:rPr>
                <w:rFonts w:cs="Arial"/>
                <w:color w:val="000000"/>
                <w:lang w:val="en-ZA"/>
              </w:rPr>
            </w:pPr>
            <w:r w:rsidRPr="00CF3390">
              <w:rPr>
                <w:rFonts w:cs="Arial"/>
                <w:lang w:val="en-ZA"/>
              </w:rPr>
              <w:t>350,000</w:t>
            </w:r>
          </w:p>
        </w:tc>
        <w:tc>
          <w:tcPr>
            <w:tcW w:w="1374" w:type="dxa"/>
          </w:tcPr>
          <w:p w:rsidR="008B7576" w:rsidRPr="00CF3390" w:rsidRDefault="008B7576" w:rsidP="00CF3390">
            <w:pPr>
              <w:spacing w:line="276" w:lineRule="auto"/>
              <w:rPr>
                <w:rFonts w:cs="Arial"/>
                <w:color w:val="000000"/>
                <w:lang w:val="en-ZA"/>
              </w:rPr>
            </w:pPr>
            <w:r w:rsidRPr="00CF3390">
              <w:rPr>
                <w:rFonts w:cs="Arial"/>
                <w:lang w:val="en-ZA"/>
              </w:rPr>
              <w:t>3,101</w:t>
            </w:r>
          </w:p>
        </w:tc>
        <w:tc>
          <w:tcPr>
            <w:tcW w:w="1541" w:type="dxa"/>
          </w:tcPr>
          <w:p w:rsidR="008B7576" w:rsidRPr="00CF3390" w:rsidRDefault="008B7576" w:rsidP="00CF3390">
            <w:pPr>
              <w:spacing w:line="276" w:lineRule="auto"/>
              <w:rPr>
                <w:rFonts w:cs="Arial"/>
                <w:color w:val="000000"/>
                <w:lang w:val="en-ZA"/>
              </w:rPr>
            </w:pPr>
            <w:r w:rsidRPr="00CF3390">
              <w:rPr>
                <w:rFonts w:cs="Arial"/>
                <w:lang w:val="en-ZA"/>
              </w:rPr>
              <w:t>875,000 t CO2e</w:t>
            </w:r>
          </w:p>
        </w:tc>
        <w:tc>
          <w:tcPr>
            <w:tcW w:w="1541"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Tembe block of East Musalangu GMA, Lumimba GMA and Luambe and Lukusuzi NP</w:t>
            </w:r>
          </w:p>
        </w:tc>
      </w:tr>
      <w:tr w:rsidR="008B7576" w:rsidRPr="00CF3390" w:rsidTr="00960972">
        <w:tc>
          <w:tcPr>
            <w:tcW w:w="1540" w:type="dxa"/>
          </w:tcPr>
          <w:p w:rsidR="008B7576" w:rsidRPr="00CF3390" w:rsidRDefault="008B7576" w:rsidP="00CF3390">
            <w:pPr>
              <w:autoSpaceDE w:val="0"/>
              <w:autoSpaceDN w:val="0"/>
              <w:adjustRightInd w:val="0"/>
              <w:spacing w:line="276" w:lineRule="auto"/>
              <w:rPr>
                <w:rFonts w:cs="Arial"/>
                <w:lang w:val="en-ZA"/>
              </w:rPr>
            </w:pPr>
            <w:r w:rsidRPr="00CF3390">
              <w:rPr>
                <w:rFonts w:cs="Arial"/>
                <w:lang w:val="en-ZA"/>
              </w:rPr>
              <w:t>4. Munyamadzi GMA</w:t>
            </w:r>
          </w:p>
          <w:p w:rsidR="008B7576" w:rsidRPr="00CF3390" w:rsidRDefault="008B7576" w:rsidP="00CF3390">
            <w:pPr>
              <w:spacing w:line="276" w:lineRule="auto"/>
              <w:rPr>
                <w:rFonts w:cs="Arial"/>
                <w:color w:val="000000"/>
                <w:lang w:val="en-ZA"/>
              </w:rPr>
            </w:pPr>
            <w:r w:rsidRPr="00CF3390">
              <w:rPr>
                <w:rFonts w:cs="Arial"/>
                <w:lang w:val="en-ZA"/>
              </w:rPr>
              <w:t>(Mpika District)</w:t>
            </w:r>
          </w:p>
        </w:tc>
        <w:tc>
          <w:tcPr>
            <w:tcW w:w="2112"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Subsistence agriculture, unsustainable land management, planned tar Road from Mpika to Mfuwe</w:t>
            </w:r>
          </w:p>
        </w:tc>
        <w:tc>
          <w:tcPr>
            <w:tcW w:w="1134" w:type="dxa"/>
          </w:tcPr>
          <w:p w:rsidR="008B7576" w:rsidRPr="00CF3390" w:rsidRDefault="008B7576" w:rsidP="00CF3390">
            <w:pPr>
              <w:spacing w:line="276" w:lineRule="auto"/>
              <w:rPr>
                <w:rFonts w:cs="Arial"/>
                <w:color w:val="000000"/>
                <w:lang w:val="en-ZA"/>
              </w:rPr>
            </w:pPr>
            <w:r w:rsidRPr="00CF3390">
              <w:rPr>
                <w:rFonts w:cs="Arial"/>
                <w:lang w:val="en-ZA"/>
              </w:rPr>
              <w:t>200,000</w:t>
            </w:r>
          </w:p>
        </w:tc>
        <w:tc>
          <w:tcPr>
            <w:tcW w:w="1374" w:type="dxa"/>
          </w:tcPr>
          <w:p w:rsidR="008B7576" w:rsidRPr="00CF3390" w:rsidRDefault="008B7576" w:rsidP="00CF3390">
            <w:pPr>
              <w:spacing w:line="276" w:lineRule="auto"/>
              <w:rPr>
                <w:rFonts w:cs="Arial"/>
                <w:color w:val="000000"/>
                <w:lang w:val="en-ZA"/>
              </w:rPr>
            </w:pPr>
            <w:r w:rsidRPr="00CF3390">
              <w:rPr>
                <w:rFonts w:cs="Arial"/>
                <w:lang w:val="en-ZA"/>
              </w:rPr>
              <w:t>2,011</w:t>
            </w:r>
          </w:p>
        </w:tc>
        <w:tc>
          <w:tcPr>
            <w:tcW w:w="1541"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500,000 tCO2e</w:t>
            </w:r>
          </w:p>
        </w:tc>
        <w:tc>
          <w:tcPr>
            <w:tcW w:w="1541"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lang w:val="en-ZA"/>
              </w:rPr>
              <w:t xml:space="preserve">Mpumba Community Conservancy and Mutinondo Wilderness </w:t>
            </w:r>
          </w:p>
        </w:tc>
      </w:tr>
      <w:tr w:rsidR="008B7576" w:rsidRPr="00CF3390" w:rsidTr="00960972">
        <w:tc>
          <w:tcPr>
            <w:tcW w:w="4786" w:type="dxa"/>
            <w:gridSpan w:val="3"/>
          </w:tcPr>
          <w:p w:rsidR="008B7576" w:rsidRPr="00CF3390" w:rsidRDefault="008B7576" w:rsidP="00CF3390">
            <w:pPr>
              <w:spacing w:line="276" w:lineRule="auto"/>
              <w:rPr>
                <w:rFonts w:cs="Arial"/>
                <w:color w:val="000000"/>
                <w:lang w:val="en-ZA"/>
              </w:rPr>
            </w:pPr>
            <w:r w:rsidRPr="00CF3390">
              <w:rPr>
                <w:rFonts w:cs="Arial"/>
                <w:b/>
                <w:bCs/>
                <w:lang w:val="en-ZA"/>
              </w:rPr>
              <w:t>Sub-Total Target Potential: 850,000</w:t>
            </w:r>
            <w:r w:rsidRPr="00CF3390">
              <w:rPr>
                <w:b/>
                <w:bCs/>
                <w:lang w:val="en-ZA"/>
              </w:rPr>
              <w:t xml:space="preserve"> ha</w:t>
            </w:r>
          </w:p>
        </w:tc>
        <w:tc>
          <w:tcPr>
            <w:tcW w:w="1374" w:type="dxa"/>
          </w:tcPr>
          <w:p w:rsidR="008B7576" w:rsidRPr="00CF3390" w:rsidRDefault="008B7576" w:rsidP="00CF3390">
            <w:pPr>
              <w:autoSpaceDE w:val="0"/>
              <w:autoSpaceDN w:val="0"/>
              <w:adjustRightInd w:val="0"/>
              <w:spacing w:line="276" w:lineRule="auto"/>
              <w:rPr>
                <w:rFonts w:cs="Arial"/>
                <w:color w:val="000000"/>
                <w:lang w:val="en-ZA"/>
              </w:rPr>
            </w:pPr>
            <w:r w:rsidRPr="00CF3390">
              <w:rPr>
                <w:rFonts w:cs="Arial"/>
                <w:b/>
                <w:bCs/>
                <w:lang w:val="en-ZA"/>
              </w:rPr>
              <w:t xml:space="preserve">9,391 households </w:t>
            </w:r>
          </w:p>
        </w:tc>
        <w:tc>
          <w:tcPr>
            <w:tcW w:w="3082" w:type="dxa"/>
            <w:gridSpan w:val="2"/>
          </w:tcPr>
          <w:p w:rsidR="008B7576" w:rsidRPr="00CF3390" w:rsidRDefault="008B7576" w:rsidP="00CF3390">
            <w:pPr>
              <w:spacing w:line="276" w:lineRule="auto"/>
              <w:rPr>
                <w:rFonts w:cs="Arial"/>
                <w:color w:val="000000"/>
                <w:lang w:val="en-ZA"/>
              </w:rPr>
            </w:pPr>
            <w:r w:rsidRPr="00CF3390">
              <w:rPr>
                <w:rFonts w:cs="Arial"/>
                <w:b/>
                <w:bCs/>
                <w:lang w:val="en-ZA"/>
              </w:rPr>
              <w:t>2.6 million t CO2e per year in emissions reductions</w:t>
            </w:r>
          </w:p>
        </w:tc>
      </w:tr>
    </w:tbl>
    <w:p w:rsidR="008B7576" w:rsidRPr="008B7576" w:rsidRDefault="008B7576" w:rsidP="00CF3390">
      <w:pPr>
        <w:spacing w:after="0"/>
        <w:rPr>
          <w:rFonts w:eastAsia="Times New Roman" w:cs="Times New Roman"/>
          <w:lang w:val="en-ZA" w:eastAsia="en-ZA"/>
        </w:rPr>
      </w:pPr>
    </w:p>
    <w:p w:rsidR="008B7576" w:rsidRPr="008B7576" w:rsidRDefault="008B7576" w:rsidP="00CF3390">
      <w:pPr>
        <w:spacing w:after="0"/>
        <w:ind w:left="720"/>
        <w:jc w:val="both"/>
        <w:rPr>
          <w:rFonts w:eastAsia="Times New Roman" w:cs="Times New Roman"/>
          <w:lang w:val="en-ZA" w:eastAsia="en-ZA"/>
        </w:rPr>
      </w:pPr>
      <w:r w:rsidRPr="008B7576">
        <w:rPr>
          <w:rFonts w:eastAsia="Times New Roman" w:cs="Times New Roman"/>
          <w:color w:val="000000"/>
          <w:lang w:val="en-ZA" w:eastAsia="en-ZA"/>
        </w:rPr>
        <w:t>Table 1 summarises the target areas of the project, the number of households reached and the potential emissions reductions</w:t>
      </w:r>
      <w:r w:rsidR="00C15A4A">
        <w:rPr>
          <w:rFonts w:eastAsia="Times New Roman" w:cs="Times New Roman"/>
          <w:color w:val="000000"/>
          <w:lang w:val="en-ZA" w:eastAsia="en-ZA"/>
        </w:rPr>
        <w:t xml:space="preserve"> through the USAID grant to BioCarbon Partners</w:t>
      </w:r>
      <w:r w:rsidRPr="008B7576">
        <w:rPr>
          <w:rFonts w:eastAsia="Times New Roman" w:cs="Times New Roman"/>
          <w:color w:val="000000"/>
          <w:lang w:val="en-ZA" w:eastAsia="en-ZA"/>
        </w:rPr>
        <w:t xml:space="preserve">. The programme will be conserving a minimum of 700,000 ha of forest and up to 850,00 ha. REDD+ projects will be implemented in all of the programme areas. At the core of the REDD+ projects is the conservation of intact forest using carbon market income to bolster protection </w:t>
      </w:r>
      <w:r w:rsidR="00C15A4A">
        <w:rPr>
          <w:rFonts w:eastAsia="Times New Roman" w:cs="Times New Roman"/>
          <w:color w:val="000000"/>
          <w:lang w:val="en-ZA" w:eastAsia="en-ZA"/>
        </w:rPr>
        <w:t xml:space="preserve">measures such as forest patrols, forest management </w:t>
      </w:r>
      <w:r w:rsidRPr="008B7576">
        <w:rPr>
          <w:rFonts w:eastAsia="Times New Roman" w:cs="Times New Roman"/>
          <w:color w:val="000000"/>
          <w:lang w:val="en-ZA" w:eastAsia="en-ZA"/>
        </w:rPr>
        <w:t xml:space="preserve">and fire management. </w:t>
      </w:r>
    </w:p>
    <w:p w:rsidR="008B7576" w:rsidRPr="008B7576" w:rsidRDefault="008B7576" w:rsidP="00CF3390">
      <w:pPr>
        <w:spacing w:after="0"/>
        <w:jc w:val="both"/>
        <w:rPr>
          <w:rFonts w:eastAsia="Times New Roman" w:cs="Times New Roman"/>
          <w:lang w:val="en-ZA" w:eastAsia="en-ZA"/>
        </w:rPr>
      </w:pPr>
    </w:p>
    <w:p w:rsidR="008B7576" w:rsidRPr="008B7576" w:rsidRDefault="008B7576" w:rsidP="00CF3390">
      <w:pPr>
        <w:spacing w:after="0"/>
        <w:ind w:left="720"/>
        <w:jc w:val="both"/>
        <w:rPr>
          <w:rFonts w:eastAsia="Times New Roman" w:cs="Times New Roman"/>
          <w:lang w:val="en-ZA" w:eastAsia="en-ZA"/>
        </w:rPr>
      </w:pPr>
      <w:r w:rsidRPr="008B7576">
        <w:rPr>
          <w:rFonts w:eastAsia="Times New Roman" w:cs="Times New Roman"/>
          <w:color w:val="000000"/>
          <w:lang w:val="en-ZA" w:eastAsia="en-ZA"/>
        </w:rPr>
        <w:lastRenderedPageBreak/>
        <w:t xml:space="preserve">Coupled with this will be the implementation of a broad suite of deforestation mitigation activities, expanded on in section 3.4, ranging from </w:t>
      </w:r>
      <w:r w:rsidR="00C15A4A">
        <w:rPr>
          <w:rFonts w:eastAsia="Times New Roman" w:cs="Times New Roman"/>
          <w:color w:val="000000"/>
          <w:lang w:val="en-ZA" w:eastAsia="en-ZA"/>
        </w:rPr>
        <w:t xml:space="preserve">agro-forestry, and </w:t>
      </w:r>
      <w:r w:rsidRPr="008B7576">
        <w:rPr>
          <w:rFonts w:eastAsia="Times New Roman" w:cs="Times New Roman"/>
          <w:color w:val="000000"/>
          <w:lang w:val="en-ZA" w:eastAsia="en-ZA"/>
        </w:rPr>
        <w:t>susta</w:t>
      </w:r>
      <w:r w:rsidR="00C15A4A">
        <w:rPr>
          <w:rFonts w:eastAsia="Times New Roman" w:cs="Times New Roman"/>
          <w:color w:val="000000"/>
          <w:lang w:val="en-ZA" w:eastAsia="en-ZA"/>
        </w:rPr>
        <w:t xml:space="preserve">inable conservation agriculture </w:t>
      </w:r>
      <w:r w:rsidRPr="008B7576">
        <w:rPr>
          <w:rFonts w:eastAsia="Times New Roman" w:cs="Times New Roman"/>
          <w:color w:val="000000"/>
          <w:lang w:val="en-ZA" w:eastAsia="en-ZA"/>
        </w:rPr>
        <w:t xml:space="preserve">to eco-charcoal production </w:t>
      </w:r>
      <w:r w:rsidR="00431D74">
        <w:rPr>
          <w:rFonts w:eastAsia="Times New Roman" w:cs="Times New Roman"/>
          <w:color w:val="000000"/>
          <w:lang w:val="en-ZA" w:eastAsia="en-ZA"/>
        </w:rPr>
        <w:t xml:space="preserve">undertaken </w:t>
      </w:r>
      <w:r w:rsidRPr="008B7576">
        <w:rPr>
          <w:rFonts w:eastAsia="Times New Roman" w:cs="Times New Roman"/>
          <w:color w:val="000000"/>
          <w:lang w:val="en-ZA" w:eastAsia="en-ZA"/>
        </w:rPr>
        <w:t>on a rotational basis. This holistic approach will ensure that benefits of the programme flow to a broad range of stakeholders.</w:t>
      </w:r>
    </w:p>
    <w:p w:rsidR="0024009D" w:rsidRDefault="0024009D" w:rsidP="00CF3390">
      <w:pPr>
        <w:pStyle w:val="ListParagraph"/>
        <w:spacing w:after="0"/>
      </w:pPr>
    </w:p>
    <w:p w:rsidR="00BF6527" w:rsidRDefault="00BF6527" w:rsidP="00F01DE8">
      <w:pPr>
        <w:pStyle w:val="ListParagraph"/>
        <w:spacing w:after="0"/>
        <w:rPr>
          <w:rFonts w:cs="Times New Roman"/>
        </w:rPr>
      </w:pPr>
      <w:r>
        <w:t xml:space="preserve">A second key partner working in the area is COMACO. </w:t>
      </w:r>
      <w:r w:rsidR="009252C8" w:rsidRPr="000B3747">
        <w:rPr>
          <w:rFonts w:cs="Times New Roman"/>
        </w:rPr>
        <w:t xml:space="preserve">With one exception (Mpika District), COMACO is well established with field staff in all these districts and have developed close working relationships with 54 chiefs over the past couple of decades.  </w:t>
      </w:r>
      <w:r w:rsidR="00F01DE8" w:rsidRPr="000B3747">
        <w:rPr>
          <w:rFonts w:cs="Times New Roman"/>
        </w:rPr>
        <w:t xml:space="preserve">In over half of these chiefs' </w:t>
      </w:r>
      <w:r w:rsidR="00F01DE8" w:rsidRPr="000B3747">
        <w:rPr>
          <w:rFonts w:cs="Times New Roman"/>
        </w:rPr>
        <w:t>areas,</w:t>
      </w:r>
      <w:r w:rsidR="00F01DE8" w:rsidRPr="000B3747">
        <w:rPr>
          <w:rFonts w:cs="Times New Roman"/>
        </w:rPr>
        <w:t xml:space="preserve"> </w:t>
      </w:r>
      <w:r w:rsidR="00F01DE8">
        <w:rPr>
          <w:rFonts w:cs="Times New Roman"/>
        </w:rPr>
        <w:t>they</w:t>
      </w:r>
      <w:r w:rsidR="00F01DE8" w:rsidRPr="000B3747">
        <w:rPr>
          <w:rFonts w:cs="Times New Roman"/>
        </w:rPr>
        <w:t xml:space="preserve"> have established registered cooperatives of farmer producer groups to focus on increased efforts to improve farm and land use practices associated with farmlands and in about </w:t>
      </w:r>
      <w:r w:rsidR="00F01DE8" w:rsidRPr="000B3747">
        <w:rPr>
          <w:rFonts w:cs="Times New Roman"/>
        </w:rPr>
        <w:t>six</w:t>
      </w:r>
      <w:r w:rsidR="00F01DE8" w:rsidRPr="000B3747">
        <w:rPr>
          <w:rFonts w:cs="Times New Roman"/>
        </w:rPr>
        <w:t xml:space="preserve"> or </w:t>
      </w:r>
      <w:r w:rsidR="00F01DE8" w:rsidRPr="000B3747">
        <w:rPr>
          <w:rFonts w:cs="Times New Roman"/>
        </w:rPr>
        <w:t>seven</w:t>
      </w:r>
      <w:r w:rsidR="00F01DE8" w:rsidRPr="000B3747">
        <w:rPr>
          <w:rFonts w:cs="Times New Roman"/>
        </w:rPr>
        <w:t xml:space="preserve"> </w:t>
      </w:r>
      <w:r w:rsidR="00F01DE8" w:rsidRPr="000B3747">
        <w:rPr>
          <w:rFonts w:cs="Times New Roman"/>
        </w:rPr>
        <w:t>chief’s</w:t>
      </w:r>
      <w:r w:rsidR="00F01DE8" w:rsidRPr="000B3747">
        <w:rPr>
          <w:rFonts w:cs="Times New Roman"/>
        </w:rPr>
        <w:t xml:space="preserve"> areas </w:t>
      </w:r>
      <w:r w:rsidR="00F01DE8">
        <w:rPr>
          <w:rFonts w:cs="Times New Roman"/>
        </w:rPr>
        <w:t>that have</w:t>
      </w:r>
      <w:r w:rsidR="00F01DE8" w:rsidRPr="000B3747">
        <w:rPr>
          <w:rFonts w:cs="Times New Roman"/>
        </w:rPr>
        <w:t xml:space="preserve"> begun</w:t>
      </w:r>
      <w:r w:rsidR="00F01DE8" w:rsidRPr="000B3747">
        <w:rPr>
          <w:rFonts w:cs="Times New Roman"/>
        </w:rPr>
        <w:t xml:space="preserve"> to develop the concept of community conservation areas and community conservation plans.  </w:t>
      </w:r>
      <w:r w:rsidR="009252C8" w:rsidRPr="000B3747">
        <w:rPr>
          <w:rFonts w:cs="Times New Roman"/>
        </w:rPr>
        <w:t xml:space="preserve">In the coming years </w:t>
      </w:r>
      <w:r>
        <w:rPr>
          <w:rFonts w:cs="Times New Roman"/>
        </w:rPr>
        <w:t>they will</w:t>
      </w:r>
      <w:r w:rsidR="009252C8" w:rsidRPr="000B3747">
        <w:rPr>
          <w:rFonts w:cs="Times New Roman"/>
        </w:rPr>
        <w:t xml:space="preserve"> be trying to strengthen through our district committees the continued development and improvement of these conservation areas and plans.  It is through these committees that</w:t>
      </w:r>
      <w:r>
        <w:rPr>
          <w:rFonts w:cs="Times New Roman"/>
        </w:rPr>
        <w:t xml:space="preserve"> they </w:t>
      </w:r>
      <w:r w:rsidR="009252C8" w:rsidRPr="000B3747">
        <w:rPr>
          <w:rFonts w:cs="Times New Roman"/>
        </w:rPr>
        <w:t>are building an active partnership with your department and work closely with your officers.</w:t>
      </w:r>
    </w:p>
    <w:p w:rsidR="00BF6527" w:rsidRDefault="00BF6527" w:rsidP="00F01DE8">
      <w:pPr>
        <w:pStyle w:val="ListParagraph"/>
        <w:spacing w:after="0"/>
        <w:rPr>
          <w:rFonts w:cs="Times New Roman"/>
        </w:rPr>
      </w:pPr>
    </w:p>
    <w:p w:rsidR="00BF6527" w:rsidRDefault="00BF6527" w:rsidP="00F01DE8">
      <w:pPr>
        <w:pStyle w:val="ListParagraph"/>
        <w:spacing w:after="0"/>
        <w:rPr>
          <w:rFonts w:cs="Times New Roman"/>
        </w:rPr>
      </w:pPr>
      <w:r>
        <w:rPr>
          <w:rFonts w:cs="Times New Roman"/>
        </w:rPr>
        <w:t>K</w:t>
      </w:r>
      <w:r w:rsidR="009252C8" w:rsidRPr="000B3747">
        <w:rPr>
          <w:rFonts w:cs="Times New Roman"/>
        </w:rPr>
        <w:t xml:space="preserve">ey components </w:t>
      </w:r>
      <w:r>
        <w:rPr>
          <w:rFonts w:cs="Times New Roman"/>
        </w:rPr>
        <w:t xml:space="preserve">included in COMACO’s program are listed below. </w:t>
      </w:r>
      <w:r w:rsidR="009252C8" w:rsidRPr="000B3747">
        <w:rPr>
          <w:rFonts w:cs="Times New Roman"/>
        </w:rPr>
        <w:t xml:space="preserve"> Collectively they help address the key drivers of deforestation:  poverty, food insecurity, misaligned commercial activities (legal and illegal), and dysfunctional partnerships. These components are as follows and can be structured to 1) address main drivers of deforestation in the landscape and 2) scale up integrated land-use planning and management to pilot jurisdictional REDD+ in Zambia to inform the development of the national REDD+ </w:t>
      </w:r>
      <w:r w:rsidR="00F01DE8" w:rsidRPr="000B3747">
        <w:rPr>
          <w:rFonts w:cs="Times New Roman"/>
        </w:rPr>
        <w:t>framework:</w:t>
      </w:r>
    </w:p>
    <w:p w:rsidR="00BF6527" w:rsidRDefault="00BF6527" w:rsidP="00F01DE8">
      <w:pPr>
        <w:pStyle w:val="ListParagraph"/>
        <w:spacing w:after="0"/>
        <w:rPr>
          <w:rFonts w:cs="Times New Roman"/>
        </w:rPr>
      </w:pPr>
    </w:p>
    <w:p w:rsidR="00BF6527" w:rsidRPr="00F01DE8" w:rsidRDefault="009252C8" w:rsidP="00F01DE8">
      <w:pPr>
        <w:pStyle w:val="ListParagraph"/>
        <w:numPr>
          <w:ilvl w:val="0"/>
          <w:numId w:val="21"/>
        </w:numPr>
        <w:spacing w:after="0"/>
        <w:rPr>
          <w:rFonts w:cs="Times New Roman"/>
        </w:rPr>
      </w:pPr>
      <w:r w:rsidRPr="00BF6527">
        <w:rPr>
          <w:rFonts w:cs="Times New Roman"/>
        </w:rPr>
        <w:t>agricultural-based climate smart interventions that reduce deforestation and degradation, targeting primar</w:t>
      </w:r>
      <w:r w:rsidRPr="00F01DE8">
        <w:rPr>
          <w:rFonts w:cs="Times New Roman"/>
        </w:rPr>
        <w:t>ily small-farmers living on forested landscapes (specific interventions described below)</w:t>
      </w:r>
    </w:p>
    <w:p w:rsidR="00BF6527" w:rsidRPr="00F01DE8" w:rsidRDefault="009252C8" w:rsidP="00F01DE8">
      <w:pPr>
        <w:pStyle w:val="ListParagraph"/>
        <w:numPr>
          <w:ilvl w:val="0"/>
          <w:numId w:val="21"/>
        </w:numPr>
        <w:spacing w:after="0"/>
        <w:rPr>
          <w:rFonts w:cs="Times New Roman"/>
        </w:rPr>
      </w:pPr>
      <w:r w:rsidRPr="00F01DE8">
        <w:rPr>
          <w:rFonts w:cs="Times New Roman"/>
        </w:rPr>
        <w:t>private sector (COMACO, possibly others) support of premium commodity prices that incentivize compliance and use of improved farming practices that result in increased carbon sequestration</w:t>
      </w:r>
    </w:p>
    <w:p w:rsidR="00BF6527" w:rsidRPr="00F01DE8" w:rsidRDefault="009252C8" w:rsidP="00F01DE8">
      <w:pPr>
        <w:pStyle w:val="ListParagraph"/>
        <w:numPr>
          <w:ilvl w:val="0"/>
          <w:numId w:val="21"/>
        </w:numPr>
        <w:spacing w:after="0"/>
        <w:rPr>
          <w:rFonts w:cs="Times New Roman"/>
        </w:rPr>
      </w:pPr>
      <w:r w:rsidRPr="00F01DE8">
        <w:rPr>
          <w:rFonts w:cs="Times New Roman"/>
        </w:rPr>
        <w:t>community partnership with private sector enterprises (COMACO, possibly others) that provide conservation dividends from potential profits that reward community establishment of zoned protected areas (</w:t>
      </w:r>
      <w:r w:rsidR="00BF6527" w:rsidRPr="00F01DE8">
        <w:rPr>
          <w:rFonts w:cs="Times New Roman"/>
        </w:rPr>
        <w:t xml:space="preserve"> they </w:t>
      </w:r>
      <w:r w:rsidRPr="00F01DE8">
        <w:rPr>
          <w:rFonts w:cs="Times New Roman"/>
        </w:rPr>
        <w:t>call them community conservation areas and green zones)</w:t>
      </w:r>
    </w:p>
    <w:p w:rsidR="00BF6527" w:rsidRPr="00F01DE8" w:rsidRDefault="009252C8" w:rsidP="00F01DE8">
      <w:pPr>
        <w:pStyle w:val="ListParagraph"/>
        <w:numPr>
          <w:ilvl w:val="0"/>
          <w:numId w:val="21"/>
        </w:numPr>
        <w:spacing w:after="0"/>
        <w:rPr>
          <w:rFonts w:cs="Times New Roman"/>
        </w:rPr>
      </w:pPr>
      <w:r w:rsidRPr="00F01DE8">
        <w:rPr>
          <w:rFonts w:cs="Times New Roman"/>
        </w:rPr>
        <w:t>increased community capacity (better informed chiefs, trained cooperative leaders, capable local extension staff) to monitor, regulate, and enforce community decisions to implement their own conservation plans and agreements</w:t>
      </w:r>
    </w:p>
    <w:p w:rsidR="00BF6527" w:rsidRPr="00F01DE8" w:rsidRDefault="009252C8" w:rsidP="00F01DE8">
      <w:pPr>
        <w:pStyle w:val="ListParagraph"/>
        <w:numPr>
          <w:ilvl w:val="0"/>
          <w:numId w:val="21"/>
        </w:numPr>
        <w:spacing w:after="0"/>
        <w:rPr>
          <w:rFonts w:cs="Times New Roman"/>
        </w:rPr>
      </w:pPr>
      <w:r w:rsidRPr="00F01DE8">
        <w:rPr>
          <w:rFonts w:cs="Times New Roman"/>
        </w:rPr>
        <w:t>district-level oversight on verifying compliance on conservation practices and targets with increased focus on the role of chiefs to help lead improved land management practices</w:t>
      </w:r>
    </w:p>
    <w:p w:rsidR="00BF6527" w:rsidRPr="00F01DE8" w:rsidRDefault="009252C8" w:rsidP="00F01DE8">
      <w:pPr>
        <w:pStyle w:val="ListParagraph"/>
        <w:numPr>
          <w:ilvl w:val="0"/>
          <w:numId w:val="21"/>
        </w:numPr>
        <w:spacing w:after="0"/>
      </w:pPr>
      <w:r w:rsidRPr="00F01DE8">
        <w:rPr>
          <w:rFonts w:cs="Times New Roman"/>
        </w:rPr>
        <w:t>Increased diversification of products derived from improved use and management of forests to further incentivize local commitment to forest protection and provide alternatives to practices harmful to forests</w:t>
      </w:r>
    </w:p>
    <w:p w:rsidR="00BF6527" w:rsidRPr="00BF6527" w:rsidRDefault="009252C8" w:rsidP="00F01DE8">
      <w:pPr>
        <w:pStyle w:val="ListParagraph"/>
        <w:numPr>
          <w:ilvl w:val="0"/>
          <w:numId w:val="21"/>
        </w:numPr>
        <w:spacing w:after="0"/>
      </w:pPr>
      <w:r w:rsidRPr="00BF6527">
        <w:rPr>
          <w:rFonts w:cs="Times New Roman"/>
        </w:rPr>
        <w:t>Development of a national brand (It's Wild!) that increases consumer interest to support the commercial link between farmers and conservation</w:t>
      </w:r>
    </w:p>
    <w:p w:rsidR="009252C8" w:rsidRPr="00F01DE8" w:rsidRDefault="009252C8" w:rsidP="00F01DE8">
      <w:pPr>
        <w:pStyle w:val="ListParagraph"/>
        <w:numPr>
          <w:ilvl w:val="0"/>
          <w:numId w:val="21"/>
        </w:numPr>
        <w:spacing w:after="0"/>
      </w:pPr>
      <w:r w:rsidRPr="00BF6527">
        <w:rPr>
          <w:rFonts w:cs="Times New Roman"/>
        </w:rPr>
        <w:lastRenderedPageBreak/>
        <w:t xml:space="preserve">Development of alternative, renewable fuel sources (coppiced branches of </w:t>
      </w:r>
      <w:r w:rsidRPr="00BF6527">
        <w:rPr>
          <w:rFonts w:cs="Times New Roman"/>
          <w:i/>
        </w:rPr>
        <w:t>Gliricidia sepium</w:t>
      </w:r>
      <w:r w:rsidRPr="00F01DE8">
        <w:rPr>
          <w:rFonts w:cs="Times New Roman"/>
        </w:rPr>
        <w:t>) and more efficient cook stoves</w:t>
      </w:r>
    </w:p>
    <w:p w:rsidR="009252C8" w:rsidRPr="000B3747" w:rsidRDefault="009252C8" w:rsidP="009252C8">
      <w:pPr>
        <w:rPr>
          <w:rFonts w:cs="Times New Roman"/>
        </w:rPr>
      </w:pPr>
    </w:p>
    <w:p w:rsidR="009252C8" w:rsidRPr="000B3747" w:rsidRDefault="009252C8" w:rsidP="009252C8">
      <w:pPr>
        <w:rPr>
          <w:rFonts w:cs="Times New Roman"/>
        </w:rPr>
      </w:pPr>
      <w:r w:rsidRPr="000B3747">
        <w:rPr>
          <w:rFonts w:cs="Times New Roman"/>
        </w:rPr>
        <w:t>These components are currently being developed by COMACO and are at varying stages of progress.  With government leadership, they could be structured according to a more jurisdictional approach to meet the needs of the proposed program.</w:t>
      </w:r>
      <w:r w:rsidR="00BF6527">
        <w:rPr>
          <w:rFonts w:cs="Times New Roman"/>
        </w:rPr>
        <w:t xml:space="preserve"> For a current overview of COMACO farmers, see picture below.</w:t>
      </w:r>
    </w:p>
    <w:p w:rsidR="009252C8" w:rsidRDefault="009252C8" w:rsidP="00CF3390">
      <w:pPr>
        <w:pStyle w:val="ListParagraph"/>
        <w:spacing w:after="0"/>
      </w:pPr>
      <w:r>
        <w:rPr>
          <w:noProof/>
        </w:rPr>
        <w:drawing>
          <wp:inline distT="0" distB="0" distL="0" distR="0" wp14:anchorId="500A6137" wp14:editId="3940612F">
            <wp:extent cx="5233522" cy="4405023"/>
            <wp:effectExtent l="0" t="0" r="5715" b="0"/>
            <wp:docPr id="4" name="Picture 4" descr="C:\Users\atoness\Downloads\COMACO si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toness\Downloads\COMACO sites.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4904" cy="4406186"/>
                    </a:xfrm>
                    <a:prstGeom prst="rect">
                      <a:avLst/>
                    </a:prstGeom>
                    <a:noFill/>
                    <a:ln>
                      <a:noFill/>
                    </a:ln>
                  </pic:spPr>
                </pic:pic>
              </a:graphicData>
            </a:graphic>
          </wp:inline>
        </w:drawing>
      </w:r>
    </w:p>
    <w:p w:rsidR="009252C8" w:rsidRPr="00CF3390" w:rsidRDefault="009252C8" w:rsidP="00CF3390">
      <w:pPr>
        <w:pStyle w:val="ListParagraph"/>
        <w:spacing w:after="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C946F0" w:rsidRPr="00CF3390" w:rsidTr="00C946F0">
        <w:tc>
          <w:tcPr>
            <w:tcW w:w="9576" w:type="dxa"/>
          </w:tcPr>
          <w:p w:rsidR="00C946F0" w:rsidRPr="00CF3390" w:rsidRDefault="00C946F0" w:rsidP="00CF3390">
            <w:pPr>
              <w:pStyle w:val="ListParagraph"/>
              <w:numPr>
                <w:ilvl w:val="0"/>
                <w:numId w:val="7"/>
              </w:numPr>
              <w:spacing w:line="276" w:lineRule="auto"/>
              <w:ind w:left="252" w:hanging="252"/>
              <w:rPr>
                <w:b/>
              </w:rPr>
            </w:pPr>
            <w:r w:rsidRPr="00CF3390">
              <w:rPr>
                <w:b/>
              </w:rPr>
              <w:t>Description of the proposed program</w:t>
            </w:r>
          </w:p>
          <w:p w:rsidR="00C946F0" w:rsidRPr="00CF3390" w:rsidRDefault="00C946F0" w:rsidP="00CF3390">
            <w:pPr>
              <w:spacing w:line="276" w:lineRule="auto"/>
            </w:pPr>
            <w:r w:rsidRPr="00CF3390">
              <w:t>Please briefly describe</w:t>
            </w:r>
            <w:r w:rsidR="00A25F8A" w:rsidRPr="00CF3390">
              <w:t xml:space="preserve"> </w:t>
            </w:r>
            <w:r w:rsidR="00E7185A" w:rsidRPr="00CF3390">
              <w:t xml:space="preserve">the </w:t>
            </w:r>
            <w:r w:rsidR="00A25F8A" w:rsidRPr="00CF3390">
              <w:t>main elements of</w:t>
            </w:r>
            <w:r w:rsidRPr="00CF3390">
              <w:t xml:space="preserve"> the proposed program</w:t>
            </w:r>
            <w:r w:rsidR="00A25F8A" w:rsidRPr="00CF3390">
              <w:t xml:space="preserve"> </w:t>
            </w:r>
            <w:r w:rsidR="00E33196" w:rsidRPr="00CF3390">
              <w:t>as requested in</w:t>
            </w:r>
            <w:r w:rsidR="00A25F8A" w:rsidRPr="00CF3390">
              <w:t xml:space="preserve"> Sections </w:t>
            </w:r>
            <w:r w:rsidR="007D5F21" w:rsidRPr="00CF3390">
              <w:t>3</w:t>
            </w:r>
            <w:r w:rsidR="00A25F8A" w:rsidRPr="00CF3390">
              <w:t>.1-</w:t>
            </w:r>
            <w:r w:rsidR="007D5F21" w:rsidRPr="00CF3390">
              <w:t>3</w:t>
            </w:r>
            <w:r w:rsidR="00A25F8A" w:rsidRPr="00CF3390">
              <w:t>.</w:t>
            </w:r>
            <w:r w:rsidR="003F71CC" w:rsidRPr="00CF3390">
              <w:t>5</w:t>
            </w:r>
            <w:r w:rsidR="00A25F8A" w:rsidRPr="00CF3390">
              <w:t xml:space="preserve"> below:</w:t>
            </w:r>
          </w:p>
        </w:tc>
      </w:tr>
    </w:tbl>
    <w:p w:rsidR="00C946F0" w:rsidRPr="00CF3390" w:rsidRDefault="00C946F0"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E7501E" w:rsidRPr="00CF3390" w:rsidTr="008B7576">
        <w:tc>
          <w:tcPr>
            <w:tcW w:w="9216" w:type="dxa"/>
            <w:shd w:val="clear" w:color="auto" w:fill="BFBFBF" w:themeFill="background1" w:themeFillShade="BF"/>
          </w:tcPr>
          <w:p w:rsidR="00E7501E" w:rsidRPr="00CF3390" w:rsidRDefault="007D5F21" w:rsidP="00CF3390">
            <w:pPr>
              <w:spacing w:line="276" w:lineRule="auto"/>
              <w:rPr>
                <w:b/>
              </w:rPr>
            </w:pPr>
            <w:r w:rsidRPr="00CF3390">
              <w:rPr>
                <w:b/>
              </w:rPr>
              <w:t xml:space="preserve">3.1 </w:t>
            </w:r>
            <w:r w:rsidR="00E7501E" w:rsidRPr="00CF3390">
              <w:rPr>
                <w:b/>
              </w:rPr>
              <w:t>Consistency with the REDD+ national strategy and other relevant policies</w:t>
            </w:r>
          </w:p>
          <w:p w:rsidR="00E7501E" w:rsidRPr="00CF3390" w:rsidRDefault="00E7501E" w:rsidP="00CF3390">
            <w:pPr>
              <w:spacing w:line="276" w:lineRule="auto"/>
            </w:pPr>
            <w:r w:rsidRPr="00CF3390">
              <w:t xml:space="preserve">Please briefly explain how the proposed activities in the ISFL Program relate </w:t>
            </w:r>
            <w:r w:rsidR="00E7185A" w:rsidRPr="00CF3390">
              <w:t>to the</w:t>
            </w:r>
            <w:r w:rsidRPr="00CF3390">
              <w:t xml:space="preserve"> variety of interventions included in the REDD+ national strategy</w:t>
            </w:r>
            <w:r w:rsidR="00E7185A" w:rsidRPr="00CF3390">
              <w:t xml:space="preserve"> </w:t>
            </w:r>
            <w:r w:rsidR="00C3389F" w:rsidRPr="00CF3390">
              <w:t>or how it c</w:t>
            </w:r>
            <w:r w:rsidR="00E7185A" w:rsidRPr="00CF3390">
              <w:t xml:space="preserve">ould be supported by other relevant policies put in place in the country / jurisdiction (e.g., low-carbon development) </w:t>
            </w:r>
            <w:r w:rsidRPr="00CF3390">
              <w:t>.</w:t>
            </w:r>
          </w:p>
        </w:tc>
      </w:tr>
    </w:tbl>
    <w:p w:rsidR="008B7576" w:rsidRPr="00CF3390" w:rsidRDefault="008B7576" w:rsidP="00CF3390">
      <w:pPr>
        <w:spacing w:after="0"/>
        <w:ind w:left="360"/>
        <w:jc w:val="both"/>
        <w:rPr>
          <w:rFonts w:eastAsia="Times New Roman" w:cs="Times New Roman"/>
          <w:color w:val="000000"/>
          <w:lang w:val="en-ZA" w:eastAsia="en-ZA"/>
        </w:rPr>
      </w:pPr>
    </w:p>
    <w:p w:rsidR="008B7576" w:rsidRPr="008B7576" w:rsidRDefault="008B7576" w:rsidP="00CF3390">
      <w:pPr>
        <w:spacing w:after="0"/>
        <w:ind w:left="360"/>
        <w:jc w:val="both"/>
        <w:rPr>
          <w:rFonts w:eastAsia="Times New Roman" w:cs="Times New Roman"/>
          <w:lang w:val="en-ZA" w:eastAsia="en-ZA"/>
        </w:rPr>
      </w:pPr>
      <w:r w:rsidRPr="008B7576">
        <w:rPr>
          <w:rFonts w:eastAsia="Times New Roman" w:cs="Times New Roman"/>
          <w:color w:val="000000"/>
          <w:lang w:val="en-ZA" w:eastAsia="en-ZA"/>
        </w:rPr>
        <w:lastRenderedPageBreak/>
        <w:t>The proposed programme has explicit ties with the Zambian National REDD+ strategy. Furthermore, REDD+ is a pillar of low carbon/mitigation theme of Zambia National Climate Change Programme. The programme will support several components of the National REDD+ strategy, particularly the following components:</w:t>
      </w:r>
    </w:p>
    <w:p w:rsidR="008B7576" w:rsidRPr="008B7576" w:rsidRDefault="008B7576" w:rsidP="00CF3390">
      <w:pPr>
        <w:numPr>
          <w:ilvl w:val="0"/>
          <w:numId w:val="10"/>
        </w:numPr>
        <w:spacing w:after="0"/>
        <w:jc w:val="both"/>
        <w:textAlignment w:val="baseline"/>
        <w:rPr>
          <w:rFonts w:eastAsia="Times New Roman" w:cs="Times New Roman"/>
          <w:color w:val="000000"/>
          <w:lang w:val="en-ZA" w:eastAsia="en-ZA"/>
        </w:rPr>
      </w:pPr>
      <w:r w:rsidRPr="008B7576">
        <w:rPr>
          <w:rFonts w:eastAsia="Times New Roman" w:cs="Times New Roman"/>
          <w:color w:val="000000"/>
          <w:lang w:val="en-ZA" w:eastAsia="en-ZA"/>
        </w:rPr>
        <w:t>The development of a national forest emissions reference level by piloting it at the provincial level</w:t>
      </w:r>
    </w:p>
    <w:p w:rsidR="008B7576" w:rsidRPr="008B7576" w:rsidRDefault="008B7576" w:rsidP="00CF3390">
      <w:pPr>
        <w:numPr>
          <w:ilvl w:val="0"/>
          <w:numId w:val="10"/>
        </w:numPr>
        <w:spacing w:after="0"/>
        <w:jc w:val="both"/>
        <w:textAlignment w:val="baseline"/>
        <w:rPr>
          <w:rFonts w:eastAsia="Times New Roman" w:cs="Times New Roman"/>
          <w:color w:val="000000"/>
          <w:lang w:val="en-ZA" w:eastAsia="en-ZA"/>
        </w:rPr>
      </w:pPr>
      <w:r w:rsidRPr="008B7576">
        <w:rPr>
          <w:rFonts w:eastAsia="Times New Roman" w:cs="Times New Roman"/>
          <w:color w:val="000000"/>
          <w:lang w:val="en-ZA" w:eastAsia="en-ZA"/>
        </w:rPr>
        <w:t xml:space="preserve">Supporting and informing the national Monitoring, Reporting and Verification system and </w:t>
      </w:r>
      <w:r w:rsidRPr="00CF3390">
        <w:rPr>
          <w:rFonts w:eastAsia="Times New Roman" w:cs="Times New Roman"/>
          <w:color w:val="000000"/>
          <w:lang w:val="en-ZA" w:eastAsia="en-ZA"/>
        </w:rPr>
        <w:t>its</w:t>
      </w:r>
      <w:r w:rsidRPr="008B7576">
        <w:rPr>
          <w:rFonts w:eastAsia="Times New Roman" w:cs="Times New Roman"/>
          <w:color w:val="000000"/>
          <w:lang w:val="en-ZA" w:eastAsia="en-ZA"/>
        </w:rPr>
        <w:t xml:space="preserve"> components, particularly the Integrated Land Use Assessment and feeding into a national Safeguards Information System. </w:t>
      </w:r>
    </w:p>
    <w:p w:rsidR="008B7576" w:rsidRPr="008B7576" w:rsidRDefault="008B7576" w:rsidP="00CF3390">
      <w:pPr>
        <w:numPr>
          <w:ilvl w:val="0"/>
          <w:numId w:val="10"/>
        </w:numPr>
        <w:spacing w:after="0"/>
        <w:jc w:val="both"/>
        <w:textAlignment w:val="baseline"/>
        <w:rPr>
          <w:rFonts w:eastAsia="Times New Roman" w:cs="Times New Roman"/>
          <w:color w:val="000000"/>
          <w:lang w:val="en-ZA" w:eastAsia="en-ZA"/>
        </w:rPr>
      </w:pPr>
      <w:r w:rsidRPr="008B7576">
        <w:rPr>
          <w:rFonts w:eastAsia="Times New Roman" w:cs="Times New Roman"/>
          <w:color w:val="000000"/>
          <w:lang w:val="en-ZA" w:eastAsia="en-ZA"/>
        </w:rPr>
        <w:t>Development of a national performance based payment system for REDD+ by acting as a pilot at the provincial level.</w:t>
      </w:r>
    </w:p>
    <w:p w:rsidR="008B7576" w:rsidRPr="008B7576" w:rsidRDefault="008B7576" w:rsidP="00CF3390">
      <w:pPr>
        <w:numPr>
          <w:ilvl w:val="0"/>
          <w:numId w:val="10"/>
        </w:numPr>
        <w:spacing w:after="0"/>
        <w:jc w:val="both"/>
        <w:textAlignment w:val="baseline"/>
        <w:rPr>
          <w:rFonts w:eastAsia="Times New Roman" w:cs="Times New Roman"/>
          <w:color w:val="000000"/>
          <w:lang w:val="en-ZA" w:eastAsia="en-ZA"/>
        </w:rPr>
      </w:pPr>
      <w:r w:rsidRPr="008B7576">
        <w:rPr>
          <w:rFonts w:eastAsia="Times New Roman" w:cs="Times New Roman"/>
          <w:color w:val="000000"/>
          <w:lang w:val="en-ZA" w:eastAsia="en-ZA"/>
        </w:rPr>
        <w:t xml:space="preserve">Conserving at least 700 000 ha of intact forest and implementing deforestation mitigation strategies including conservation agriculture and improved </w:t>
      </w:r>
      <w:r w:rsidR="00C15A4A">
        <w:rPr>
          <w:rFonts w:eastAsia="Times New Roman" w:cs="Times New Roman"/>
          <w:color w:val="000000"/>
          <w:lang w:val="en-ZA" w:eastAsia="en-ZA"/>
        </w:rPr>
        <w:t>forest management in a further 1,400,</w:t>
      </w:r>
      <w:r w:rsidRPr="008B7576">
        <w:rPr>
          <w:rFonts w:eastAsia="Times New Roman" w:cs="Times New Roman"/>
          <w:color w:val="000000"/>
          <w:lang w:val="en-ZA" w:eastAsia="en-ZA"/>
        </w:rPr>
        <w:t>000 ha or more.</w:t>
      </w:r>
    </w:p>
    <w:p w:rsidR="008B7576" w:rsidRDefault="008B7576" w:rsidP="00CF3390">
      <w:pPr>
        <w:numPr>
          <w:ilvl w:val="0"/>
          <w:numId w:val="10"/>
        </w:numPr>
        <w:spacing w:before="100" w:beforeAutospacing="1" w:after="100" w:afterAutospacing="1"/>
        <w:textAlignment w:val="baseline"/>
        <w:rPr>
          <w:rFonts w:eastAsia="Times New Roman" w:cs="Times New Roman"/>
          <w:color w:val="000000"/>
          <w:lang w:val="en-ZA" w:eastAsia="en-ZA"/>
        </w:rPr>
      </w:pPr>
      <w:r w:rsidRPr="008B7576">
        <w:rPr>
          <w:rFonts w:eastAsia="Times New Roman" w:cs="Times New Roman"/>
          <w:color w:val="000000"/>
          <w:lang w:val="en-ZA" w:eastAsia="en-ZA"/>
        </w:rPr>
        <w:t>Implementation of safeguards including community benefit sharing and conservation of critical biodiversity.</w:t>
      </w:r>
    </w:p>
    <w:p w:rsidR="00BF6527" w:rsidRDefault="00BF6527" w:rsidP="00CF3390">
      <w:pPr>
        <w:numPr>
          <w:ilvl w:val="0"/>
          <w:numId w:val="10"/>
        </w:numPr>
        <w:spacing w:before="100" w:beforeAutospacing="1" w:after="100" w:afterAutospacing="1"/>
        <w:textAlignment w:val="baseline"/>
        <w:rPr>
          <w:rFonts w:eastAsia="Times New Roman" w:cs="Times New Roman"/>
          <w:color w:val="000000"/>
          <w:lang w:val="en-ZA" w:eastAsia="en-ZA"/>
        </w:rPr>
      </w:pPr>
      <w:r>
        <w:rPr>
          <w:rFonts w:eastAsia="Times New Roman" w:cs="Times New Roman"/>
          <w:color w:val="000000"/>
          <w:lang w:val="en-ZA" w:eastAsia="en-ZA"/>
        </w:rPr>
        <w:t>Improved sustainable rural livelihoods and poverty reduction</w:t>
      </w:r>
    </w:p>
    <w:p w:rsidR="00BF6527" w:rsidRPr="008B7576" w:rsidRDefault="00BF6527" w:rsidP="00CF3390">
      <w:pPr>
        <w:numPr>
          <w:ilvl w:val="0"/>
          <w:numId w:val="10"/>
        </w:numPr>
        <w:spacing w:before="100" w:beforeAutospacing="1" w:after="100" w:afterAutospacing="1"/>
        <w:textAlignment w:val="baseline"/>
        <w:rPr>
          <w:rFonts w:eastAsia="Times New Roman" w:cs="Times New Roman"/>
          <w:color w:val="000000"/>
          <w:lang w:val="en-ZA" w:eastAsia="en-ZA"/>
        </w:rPr>
      </w:pPr>
      <w:r>
        <w:rPr>
          <w:rFonts w:eastAsia="Times New Roman" w:cs="Times New Roman"/>
          <w:color w:val="000000"/>
          <w:lang w:val="en-ZA" w:eastAsia="en-ZA"/>
        </w:rPr>
        <w:t>Increased carbon sequestration through forest conservation, agroforestry and conservation agriculture systems, above and below ground carbon</w:t>
      </w:r>
    </w:p>
    <w:p w:rsidR="00AE4CA3" w:rsidRPr="00CF3390" w:rsidRDefault="00AE4CA3"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AE4CA3" w:rsidRPr="00CF3390" w:rsidTr="008B7576">
        <w:tc>
          <w:tcPr>
            <w:tcW w:w="9216" w:type="dxa"/>
            <w:shd w:val="clear" w:color="auto" w:fill="BFBFBF" w:themeFill="background1" w:themeFillShade="BF"/>
          </w:tcPr>
          <w:p w:rsidR="00AE4CA3" w:rsidRPr="00CF3390" w:rsidRDefault="007D5F21" w:rsidP="00CF3390">
            <w:pPr>
              <w:spacing w:line="276" w:lineRule="auto"/>
              <w:rPr>
                <w:b/>
              </w:rPr>
            </w:pPr>
            <w:r w:rsidRPr="00CF3390">
              <w:rPr>
                <w:b/>
              </w:rPr>
              <w:t>3</w:t>
            </w:r>
            <w:r w:rsidR="00AE4CA3" w:rsidRPr="00CF3390">
              <w:rPr>
                <w:b/>
              </w:rPr>
              <w:t>.</w:t>
            </w:r>
            <w:r w:rsidR="00F126C9" w:rsidRPr="00CF3390">
              <w:rPr>
                <w:b/>
              </w:rPr>
              <w:t>2</w:t>
            </w:r>
            <w:r w:rsidR="00AE4CA3" w:rsidRPr="00CF3390">
              <w:rPr>
                <w:b/>
              </w:rPr>
              <w:t xml:space="preserve"> Proposed </w:t>
            </w:r>
            <w:r w:rsidR="009B1F8B" w:rsidRPr="00CF3390">
              <w:rPr>
                <w:b/>
              </w:rPr>
              <w:t>start date</w:t>
            </w:r>
            <w:r w:rsidR="00AE4CA3" w:rsidRPr="00CF3390">
              <w:rPr>
                <w:b/>
              </w:rPr>
              <w:t xml:space="preserve"> of the program</w:t>
            </w:r>
          </w:p>
          <w:p w:rsidR="00AE4CA3" w:rsidRPr="00CF3390" w:rsidRDefault="00AE4CA3" w:rsidP="00CF3390">
            <w:pPr>
              <w:spacing w:line="276" w:lineRule="auto"/>
            </w:pPr>
            <w:r w:rsidRPr="00CF3390">
              <w:t xml:space="preserve">Please indicate </w:t>
            </w:r>
            <w:r w:rsidR="009B1F8B" w:rsidRPr="00CF3390">
              <w:t xml:space="preserve">foreseen starting date and </w:t>
            </w:r>
            <w:r w:rsidRPr="00CF3390">
              <w:t>expected lifetime of the program.</w:t>
            </w:r>
          </w:p>
        </w:tc>
      </w:tr>
    </w:tbl>
    <w:p w:rsidR="008B7576" w:rsidRPr="00CF3390" w:rsidRDefault="008B7576" w:rsidP="00CF3390">
      <w:pPr>
        <w:spacing w:after="0"/>
        <w:ind w:left="360"/>
        <w:rPr>
          <w:color w:val="000000"/>
        </w:rPr>
      </w:pPr>
    </w:p>
    <w:p w:rsidR="0024009D" w:rsidRPr="00CF3390" w:rsidRDefault="00C15A4A" w:rsidP="00CF3390">
      <w:pPr>
        <w:spacing w:after="0"/>
        <w:ind w:left="360"/>
        <w:jc w:val="both"/>
      </w:pPr>
      <w:r>
        <w:rPr>
          <w:color w:val="000000"/>
        </w:rPr>
        <w:t>The proposed start date is 2016</w:t>
      </w:r>
      <w:r w:rsidR="008B7576" w:rsidRPr="00CF3390">
        <w:rPr>
          <w:color w:val="000000"/>
        </w:rPr>
        <w:t xml:space="preserve"> and the lifespan of the programme is expected to be more than 10 years in compliance with international carbon trading standards.</w:t>
      </w:r>
    </w:p>
    <w:p w:rsidR="008B7576" w:rsidRPr="00CF3390" w:rsidRDefault="008B7576" w:rsidP="00CF3390">
      <w:pPr>
        <w:spacing w:after="0"/>
        <w:ind w:left="360"/>
        <w:jc w:val="both"/>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AE4CA3" w:rsidRPr="00CF3390" w:rsidTr="00960972">
        <w:tc>
          <w:tcPr>
            <w:tcW w:w="9576" w:type="dxa"/>
            <w:shd w:val="clear" w:color="auto" w:fill="BFBFBF" w:themeFill="background1" w:themeFillShade="BF"/>
          </w:tcPr>
          <w:p w:rsidR="00AE4CA3" w:rsidRPr="00CF3390" w:rsidRDefault="007D5F21" w:rsidP="00CF3390">
            <w:pPr>
              <w:spacing w:line="276" w:lineRule="auto"/>
              <w:rPr>
                <w:b/>
              </w:rPr>
            </w:pPr>
            <w:r w:rsidRPr="00CF3390">
              <w:rPr>
                <w:b/>
              </w:rPr>
              <w:t>3</w:t>
            </w:r>
            <w:r w:rsidR="00AE4CA3" w:rsidRPr="00CF3390">
              <w:rPr>
                <w:b/>
              </w:rPr>
              <w:t>.</w:t>
            </w:r>
            <w:r w:rsidR="00F126C9" w:rsidRPr="00CF3390">
              <w:rPr>
                <w:b/>
              </w:rPr>
              <w:t>3</w:t>
            </w:r>
            <w:r w:rsidR="00AE4CA3" w:rsidRPr="00CF3390">
              <w:rPr>
                <w:b/>
              </w:rPr>
              <w:t xml:space="preserve"> Key commodities driving deforestation </w:t>
            </w:r>
            <w:r w:rsidR="00517988" w:rsidRPr="00CF3390">
              <w:rPr>
                <w:b/>
              </w:rPr>
              <w:t>to</w:t>
            </w:r>
            <w:r w:rsidR="003F71CC" w:rsidRPr="00CF3390">
              <w:rPr>
                <w:b/>
              </w:rPr>
              <w:t xml:space="preserve"> be</w:t>
            </w:r>
            <w:r w:rsidR="00AE4CA3" w:rsidRPr="00CF3390">
              <w:rPr>
                <w:b/>
              </w:rPr>
              <w:t xml:space="preserve"> addressed by the Program</w:t>
            </w:r>
          </w:p>
          <w:p w:rsidR="00AE4CA3" w:rsidRPr="00CF3390" w:rsidRDefault="00AE4CA3" w:rsidP="00CF3390">
            <w:pPr>
              <w:spacing w:line="276" w:lineRule="auto"/>
            </w:pPr>
            <w:r w:rsidRPr="00CF3390">
              <w:t xml:space="preserve">Please explain </w:t>
            </w:r>
            <w:r w:rsidR="003F71CC" w:rsidRPr="00CF3390">
              <w:t xml:space="preserve">the rationale behind </w:t>
            </w:r>
            <w:r w:rsidRPr="00CF3390">
              <w:t>selection of commodity(ies)</w:t>
            </w:r>
            <w:r w:rsidR="003F71CC" w:rsidRPr="00CF3390">
              <w:t xml:space="preserve"> to be targeted by the Program. </w:t>
            </w:r>
          </w:p>
        </w:tc>
      </w:tr>
    </w:tbl>
    <w:p w:rsidR="0024009D" w:rsidRPr="00CF3390" w:rsidRDefault="0024009D" w:rsidP="00CF3390">
      <w:pPr>
        <w:spacing w:after="0"/>
        <w:ind w:left="360"/>
      </w:pPr>
    </w:p>
    <w:p w:rsidR="008B7576" w:rsidRPr="00CF3390" w:rsidRDefault="008B7576" w:rsidP="00CF3390">
      <w:pPr>
        <w:spacing w:after="0"/>
        <w:ind w:left="360"/>
        <w:jc w:val="both"/>
      </w:pPr>
      <w:r w:rsidRPr="00CF3390">
        <w:t xml:space="preserve">Deforestation drivers are listed in Table 1. The bulk of the threats come from </w:t>
      </w:r>
      <w:r w:rsidR="008E5353">
        <w:t xml:space="preserve">extensification of </w:t>
      </w:r>
      <w:r w:rsidRPr="00CF3390">
        <w:t>subsistence agriculture (</w:t>
      </w:r>
      <w:r w:rsidR="008E5353">
        <w:t>primarily maize, but historically included cotton, tobacco, and recently legumes and horticulture as well</w:t>
      </w:r>
      <w:r w:rsidRPr="00CF3390">
        <w:t>) and charcoal production. The deforestation rate is ramped up by high levels of immigration, particularly around protected areas</w:t>
      </w:r>
      <w:r w:rsidR="008E5353">
        <w:t xml:space="preserve"> in South Luangwa’s strong wildlife tourism</w:t>
      </w:r>
      <w:r w:rsidRPr="00CF3390">
        <w:t xml:space="preserve">. </w:t>
      </w:r>
    </w:p>
    <w:p w:rsidR="008B7576" w:rsidRPr="00CF3390" w:rsidRDefault="008B7576" w:rsidP="00CF3390">
      <w:pPr>
        <w:spacing w:after="0"/>
        <w:ind w:left="360"/>
        <w:jc w:val="both"/>
      </w:pPr>
    </w:p>
    <w:p w:rsidR="008B7576" w:rsidRPr="00CF3390" w:rsidRDefault="0064686C" w:rsidP="00CF3390">
      <w:pPr>
        <w:spacing w:after="0"/>
        <w:ind w:left="360"/>
        <w:jc w:val="both"/>
      </w:pPr>
      <w:r>
        <w:t xml:space="preserve">This project will aim to increase sustainable, climate-smart, and “intensified” agricultural productivity and </w:t>
      </w:r>
      <w:r w:rsidR="00F01DE8">
        <w:t>diversification</w:t>
      </w:r>
      <w:r>
        <w:t xml:space="preserve"> </w:t>
      </w:r>
      <w:r w:rsidR="008B7576" w:rsidRPr="00CF3390">
        <w:t xml:space="preserve"> </w:t>
      </w:r>
      <w:r>
        <w:t xml:space="preserve">that improves soil conditions and decreases </w:t>
      </w:r>
      <w:r w:rsidR="00F01DE8">
        <w:t>pressure</w:t>
      </w:r>
      <w:r>
        <w:t xml:space="preserve"> on the land, focused on</w:t>
      </w:r>
      <w:r w:rsidR="008B7576" w:rsidRPr="00CF3390">
        <w:t xml:space="preserve"> maize, </w:t>
      </w:r>
      <w:r>
        <w:t xml:space="preserve">legumes such as groundnuts and soybeans, oilseeds, sweet </w:t>
      </w:r>
      <w:r w:rsidR="00F01DE8">
        <w:t>potato</w:t>
      </w:r>
      <w:r>
        <w:t xml:space="preserve">, cassava, </w:t>
      </w:r>
      <w:r w:rsidR="00F01DE8">
        <w:t>and horticulture</w:t>
      </w:r>
      <w:r>
        <w:t>,</w:t>
      </w:r>
      <w:r w:rsidR="00CF3390">
        <w:t>.</w:t>
      </w:r>
      <w:r w:rsidR="008B7576" w:rsidRPr="00CF3390">
        <w:t xml:space="preserve"> These commodities are commonly grown </w:t>
      </w:r>
      <w:r>
        <w:t>in this region.</w:t>
      </w:r>
    </w:p>
    <w:p w:rsidR="008B7576" w:rsidRPr="00CF3390" w:rsidRDefault="008B7576" w:rsidP="00CF3390">
      <w:pPr>
        <w:spacing w:after="0"/>
        <w:ind w:left="360"/>
        <w:jc w:val="both"/>
      </w:pPr>
    </w:p>
    <w:p w:rsidR="00051456" w:rsidRDefault="008B7576" w:rsidP="00F01DE8">
      <w:pPr>
        <w:spacing w:after="0"/>
        <w:ind w:left="360"/>
        <w:jc w:val="both"/>
      </w:pPr>
      <w:r w:rsidRPr="00CF3390">
        <w:lastRenderedPageBreak/>
        <w:t>The commodities were selected using expert local knowledge from the various partners.</w:t>
      </w:r>
      <w:r w:rsidR="0064686C">
        <w:t xml:space="preserve"> USAID implements a large agricultural program in Eastern Province, Feed the Future, focused on maize, legumes, oilseeds and horticulture, targeting over 200,000 households, improving market </w:t>
      </w:r>
      <w:r w:rsidR="00F01DE8">
        <w:t>linkages, decreasing poverty,</w:t>
      </w:r>
      <w:r w:rsidR="0064686C">
        <w:t xml:space="preserve"> and child </w:t>
      </w:r>
      <w:proofErr w:type="spellStart"/>
      <w:r w:rsidR="0064686C">
        <w:t>undernutrition</w:t>
      </w:r>
      <w:proofErr w:type="spellEnd"/>
      <w:r w:rsidR="0064686C">
        <w:t xml:space="preserve"> by 15 percent. </w:t>
      </w:r>
      <w:r w:rsidR="00051456">
        <w:t xml:space="preserve"> In particular, k</w:t>
      </w:r>
      <w:r w:rsidR="00BF6527" w:rsidRPr="000B3747">
        <w:rPr>
          <w:rFonts w:cs="Times New Roman"/>
        </w:rPr>
        <w:t>ey commodities driving deforestation in the above areas identified by district level include:</w:t>
      </w:r>
    </w:p>
    <w:p w:rsidR="00051456" w:rsidRDefault="00F01DE8" w:rsidP="00F01DE8">
      <w:pPr>
        <w:pStyle w:val="ListParagraph"/>
        <w:numPr>
          <w:ilvl w:val="0"/>
          <w:numId w:val="22"/>
        </w:numPr>
        <w:spacing w:after="0"/>
        <w:jc w:val="both"/>
      </w:pPr>
      <w:r>
        <w:rPr>
          <w:rFonts w:cs="Times New Roman"/>
        </w:rPr>
        <w:t>Cotton (Lundazi, Ch</w:t>
      </w:r>
      <w:r w:rsidRPr="00051456">
        <w:rPr>
          <w:rFonts w:cs="Times New Roman"/>
        </w:rPr>
        <w:t>ama, Mambwe, Chipata, Petauke, Nyimba)</w:t>
      </w:r>
    </w:p>
    <w:p w:rsidR="00051456" w:rsidRDefault="00BF6527" w:rsidP="00F01DE8">
      <w:pPr>
        <w:pStyle w:val="ListParagraph"/>
        <w:numPr>
          <w:ilvl w:val="0"/>
          <w:numId w:val="22"/>
        </w:numPr>
        <w:spacing w:after="0"/>
        <w:jc w:val="both"/>
      </w:pPr>
      <w:r w:rsidRPr="00051456">
        <w:rPr>
          <w:rFonts w:cs="Times New Roman"/>
        </w:rPr>
        <w:t>Tobacco (Lundazi, Chipata, Chama)</w:t>
      </w:r>
    </w:p>
    <w:p w:rsidR="00051456" w:rsidRDefault="00BF6527" w:rsidP="00F01DE8">
      <w:pPr>
        <w:pStyle w:val="ListParagraph"/>
        <w:numPr>
          <w:ilvl w:val="0"/>
          <w:numId w:val="22"/>
        </w:numPr>
        <w:spacing w:after="0"/>
        <w:jc w:val="both"/>
      </w:pPr>
      <w:r w:rsidRPr="00051456">
        <w:rPr>
          <w:rFonts w:cs="Times New Roman"/>
        </w:rPr>
        <w:t>livestock (reducing survivorship of agroforestry species, mainly goats) - most districts</w:t>
      </w:r>
    </w:p>
    <w:p w:rsidR="00051456" w:rsidRDefault="00BF6527" w:rsidP="00F01DE8">
      <w:pPr>
        <w:pStyle w:val="ListParagraph"/>
        <w:numPr>
          <w:ilvl w:val="0"/>
          <w:numId w:val="22"/>
        </w:numPr>
        <w:spacing w:after="0"/>
        <w:jc w:val="both"/>
      </w:pPr>
      <w:r w:rsidRPr="00051456">
        <w:rPr>
          <w:rFonts w:cs="Times New Roman"/>
        </w:rPr>
        <w:t>Charcoal (most districts)</w:t>
      </w:r>
    </w:p>
    <w:p w:rsidR="00BF6527" w:rsidRPr="00F01DE8" w:rsidRDefault="00BF6527" w:rsidP="00F01DE8">
      <w:pPr>
        <w:pStyle w:val="ListParagraph"/>
        <w:numPr>
          <w:ilvl w:val="0"/>
          <w:numId w:val="22"/>
        </w:numPr>
        <w:spacing w:after="0"/>
        <w:jc w:val="both"/>
      </w:pPr>
      <w:r w:rsidRPr="00051456">
        <w:rPr>
          <w:rFonts w:cs="Times New Roman"/>
        </w:rPr>
        <w:t>Timber - legal and illegal (Nyimba, Chinsali, Mpika, Chama, Mambwe)</w:t>
      </w:r>
    </w:p>
    <w:p w:rsidR="00BF6527" w:rsidRPr="000B3747" w:rsidRDefault="00BF6527" w:rsidP="00BF6527">
      <w:pPr>
        <w:rPr>
          <w:rFonts w:cs="Times New Roman"/>
        </w:rPr>
      </w:pPr>
    </w:p>
    <w:p w:rsidR="00051456" w:rsidRDefault="00F01DE8" w:rsidP="00BF6527">
      <w:pPr>
        <w:rPr>
          <w:rFonts w:cs="Times New Roman"/>
        </w:rPr>
      </w:pPr>
      <w:r w:rsidRPr="000B3747">
        <w:rPr>
          <w:rFonts w:cs="Times New Roman"/>
        </w:rPr>
        <w:t>Cotton</w:t>
      </w:r>
      <w:r>
        <w:rPr>
          <w:rFonts w:cs="Times New Roman"/>
        </w:rPr>
        <w:t xml:space="preserve"> </w:t>
      </w:r>
      <w:r w:rsidRPr="000B3747">
        <w:rPr>
          <w:rFonts w:cs="Times New Roman"/>
        </w:rPr>
        <w:t xml:space="preserve">requires chemicals and </w:t>
      </w:r>
      <w:r>
        <w:rPr>
          <w:rFonts w:cs="Times New Roman"/>
        </w:rPr>
        <w:t xml:space="preserve">can sometimes </w:t>
      </w:r>
      <w:r w:rsidRPr="000B3747">
        <w:rPr>
          <w:rFonts w:cs="Times New Roman"/>
        </w:rPr>
        <w:t>dep</w:t>
      </w:r>
      <w:r>
        <w:rPr>
          <w:rFonts w:cs="Times New Roman"/>
        </w:rPr>
        <w:t>lete</w:t>
      </w:r>
      <w:r w:rsidRPr="000B3747">
        <w:rPr>
          <w:rFonts w:cs="Times New Roman"/>
        </w:rPr>
        <w:t xml:space="preserve"> soils </w:t>
      </w:r>
      <w:r>
        <w:rPr>
          <w:rFonts w:cs="Times New Roman"/>
        </w:rPr>
        <w:t>unless</w:t>
      </w:r>
      <w:r w:rsidRPr="000B3747">
        <w:rPr>
          <w:rFonts w:cs="Times New Roman"/>
        </w:rPr>
        <w:t xml:space="preserve"> measure</w:t>
      </w:r>
      <w:r>
        <w:rPr>
          <w:rFonts w:cs="Times New Roman"/>
        </w:rPr>
        <w:t xml:space="preserve">s are taken to maintain soil fertility. </w:t>
      </w:r>
      <w:r w:rsidR="00051456">
        <w:rPr>
          <w:rFonts w:cs="Times New Roman"/>
        </w:rPr>
        <w:t>In the past, c</w:t>
      </w:r>
      <w:r w:rsidR="00BF6527" w:rsidRPr="000B3747">
        <w:rPr>
          <w:rFonts w:cs="Times New Roman"/>
        </w:rPr>
        <w:t xml:space="preserve">otton farmers exhaust soils in 3-5 years and are forced to clear new farm land.  </w:t>
      </w:r>
      <w:r w:rsidR="00051456" w:rsidRPr="000B3747">
        <w:rPr>
          <w:rFonts w:cs="Times New Roman"/>
        </w:rPr>
        <w:t>Flu-cured tobacco, which is increasing in relation to sun-cured tobacco in Zambia, uses roughly an equivalent area of virgin forest land to fuel the curing of the same area of land farmed for tobacco</w:t>
      </w:r>
      <w:r w:rsidRPr="000B3747">
        <w:rPr>
          <w:rFonts w:cs="Times New Roman"/>
        </w:rPr>
        <w:t xml:space="preserve">. </w:t>
      </w:r>
      <w:r w:rsidR="00051456" w:rsidRPr="000B3747">
        <w:rPr>
          <w:rFonts w:cs="Times New Roman"/>
        </w:rPr>
        <w:t xml:space="preserve">The rate of deforestation can be extremely high, made worse by the fact that market benefits are high and can drive farmer interest in this crop.  </w:t>
      </w:r>
      <w:r w:rsidR="00051456">
        <w:rPr>
          <w:rFonts w:cs="Times New Roman"/>
        </w:rPr>
        <w:t xml:space="preserve">Private sector </w:t>
      </w:r>
      <w:r>
        <w:rPr>
          <w:rFonts w:cs="Times New Roman"/>
        </w:rPr>
        <w:t>cotton</w:t>
      </w:r>
      <w:r w:rsidR="00051456">
        <w:rPr>
          <w:rFonts w:cs="Times New Roman"/>
        </w:rPr>
        <w:t xml:space="preserve"> </w:t>
      </w:r>
      <w:r>
        <w:rPr>
          <w:rFonts w:cs="Times New Roman"/>
        </w:rPr>
        <w:t>and</w:t>
      </w:r>
      <w:r w:rsidR="00051456">
        <w:rPr>
          <w:rFonts w:cs="Times New Roman"/>
        </w:rPr>
        <w:t xml:space="preserve"> tobacco companies may be able to play a key role in buying carbon generated by this project to offset </w:t>
      </w:r>
      <w:r w:rsidR="00BF6527" w:rsidRPr="000B3747">
        <w:rPr>
          <w:rFonts w:cs="Times New Roman"/>
        </w:rPr>
        <w:t xml:space="preserve"> </w:t>
      </w:r>
      <w:r w:rsidR="00051456">
        <w:rPr>
          <w:rFonts w:cs="Times New Roman"/>
        </w:rPr>
        <w:t>the contributions to deforestation in the industry.</w:t>
      </w:r>
    </w:p>
    <w:p w:rsidR="00051456" w:rsidRDefault="00051456" w:rsidP="00BF6527">
      <w:pPr>
        <w:rPr>
          <w:rFonts w:cs="Times New Roman"/>
        </w:rPr>
      </w:pPr>
    </w:p>
    <w:p w:rsidR="00BF6527" w:rsidRPr="000B3747" w:rsidRDefault="00BF6527" w:rsidP="00BF6527">
      <w:pPr>
        <w:rPr>
          <w:rFonts w:cs="Times New Roman"/>
        </w:rPr>
      </w:pPr>
      <w:r w:rsidRPr="000B3747">
        <w:rPr>
          <w:rFonts w:cs="Times New Roman"/>
        </w:rPr>
        <w:t xml:space="preserve">Livestock management to control grazing access will be an important determinant to the </w:t>
      </w:r>
      <w:r w:rsidR="00F01DE8" w:rsidRPr="000B3747">
        <w:rPr>
          <w:rFonts w:cs="Times New Roman"/>
        </w:rPr>
        <w:t>success</w:t>
      </w:r>
      <w:r w:rsidRPr="000B3747">
        <w:rPr>
          <w:rFonts w:cs="Times New Roman"/>
        </w:rPr>
        <w:t xml:space="preserve"> of agroforestry throughout the Luangwa ecosystem</w:t>
      </w:r>
      <w:r w:rsidR="00F01DE8" w:rsidRPr="000B3747">
        <w:rPr>
          <w:rFonts w:cs="Times New Roman"/>
        </w:rPr>
        <w:t xml:space="preserve">. </w:t>
      </w:r>
      <w:r w:rsidRPr="000B3747">
        <w:rPr>
          <w:rFonts w:cs="Times New Roman"/>
        </w:rPr>
        <w:t xml:space="preserve">Goats in particular are highly destructive to seedlings and young trees planted as agroforestry in farm field or as woodlots and through local leaders and farmer cooperative groups, finding a solution to this problem will have a pronounced effect on rates of deforestation and degradation.  The program </w:t>
      </w:r>
      <w:r w:rsidR="00051456">
        <w:rPr>
          <w:rFonts w:cs="Times New Roman"/>
        </w:rPr>
        <w:t xml:space="preserve">can </w:t>
      </w:r>
      <w:r w:rsidRPr="000B3747">
        <w:rPr>
          <w:rFonts w:cs="Times New Roman"/>
        </w:rPr>
        <w:t xml:space="preserve">address this problem through increased reliance on local chiefs to enact local rules and improved zoning.  Reduced burning, for example, could minimize the need for cattle to graze on farm residues or on agroforestry plantings.  </w:t>
      </w:r>
    </w:p>
    <w:p w:rsidR="00BF6527" w:rsidRPr="00F01DE8" w:rsidRDefault="00BF6527" w:rsidP="00BF6527">
      <w:pPr>
        <w:rPr>
          <w:rFonts w:ascii="Times New Roman" w:hAnsi="Times New Roman" w:cs="Times New Roman"/>
        </w:rPr>
      </w:pPr>
      <w:r w:rsidRPr="000B3747">
        <w:rPr>
          <w:rFonts w:cs="Times New Roman"/>
        </w:rPr>
        <w:t xml:space="preserve">Charcoal has become </w:t>
      </w:r>
      <w:r w:rsidR="00051456">
        <w:rPr>
          <w:rFonts w:cs="Times New Roman"/>
        </w:rPr>
        <w:t xml:space="preserve">an </w:t>
      </w:r>
      <w:r w:rsidR="00F01DE8">
        <w:rPr>
          <w:rFonts w:cs="Times New Roman"/>
        </w:rPr>
        <w:t>occupation</w:t>
      </w:r>
      <w:r w:rsidR="00051456">
        <w:rPr>
          <w:rFonts w:cs="Times New Roman"/>
        </w:rPr>
        <w:t xml:space="preserve"> of the most vulnerable households, </w:t>
      </w:r>
      <w:r w:rsidR="00F01DE8">
        <w:rPr>
          <w:rFonts w:cs="Times New Roman"/>
        </w:rPr>
        <w:t xml:space="preserve">and </w:t>
      </w:r>
      <w:r w:rsidR="00F01DE8" w:rsidRPr="000B3747">
        <w:rPr>
          <w:rFonts w:cs="Times New Roman"/>
        </w:rPr>
        <w:t>in</w:t>
      </w:r>
      <w:r w:rsidR="00051456">
        <w:rPr>
          <w:rFonts w:cs="Times New Roman"/>
        </w:rPr>
        <w:t xml:space="preserve"> some cases, </w:t>
      </w:r>
      <w:r w:rsidRPr="000B3747">
        <w:rPr>
          <w:rFonts w:cs="Times New Roman"/>
        </w:rPr>
        <w:t>has replaced farming as a full-time livelihood</w:t>
      </w:r>
      <w:r w:rsidR="00F01DE8" w:rsidRPr="000B3747">
        <w:rPr>
          <w:rFonts w:cs="Times New Roman"/>
        </w:rPr>
        <w:t xml:space="preserve">. </w:t>
      </w:r>
      <w:r w:rsidRPr="000B3747">
        <w:rPr>
          <w:rFonts w:cs="Times New Roman"/>
        </w:rPr>
        <w:t>This practice has caused massive losses of forest cover, often associated with road access and proximity to urban markets where demand remains high</w:t>
      </w:r>
      <w:r w:rsidR="00F01DE8" w:rsidRPr="000B3747">
        <w:rPr>
          <w:rFonts w:cs="Times New Roman"/>
        </w:rPr>
        <w:t xml:space="preserve">. </w:t>
      </w:r>
      <w:r w:rsidRPr="000B3747">
        <w:rPr>
          <w:rFonts w:cs="Times New Roman"/>
        </w:rPr>
        <w:t xml:space="preserve">Illegal timber cutting has reached alarming rates due largely to an under-financed Forestry Department to actively patrol against this activity.  </w:t>
      </w:r>
    </w:p>
    <w:p w:rsidR="00BF6527" w:rsidRPr="00CF3390" w:rsidRDefault="00BF6527" w:rsidP="00CF3390">
      <w:pPr>
        <w:spacing w:after="0"/>
        <w:ind w:left="360"/>
        <w:jc w:val="both"/>
      </w:pPr>
    </w:p>
    <w:p w:rsidR="008B7576" w:rsidRPr="00CF3390" w:rsidRDefault="008B7576"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3F71CC" w:rsidRPr="00CF3390" w:rsidTr="00CF3390">
        <w:tc>
          <w:tcPr>
            <w:tcW w:w="9216" w:type="dxa"/>
            <w:shd w:val="clear" w:color="auto" w:fill="BFBFBF" w:themeFill="background1" w:themeFillShade="BF"/>
          </w:tcPr>
          <w:p w:rsidR="003F71CC" w:rsidRPr="00CF3390" w:rsidRDefault="007D5F21" w:rsidP="00CF3390">
            <w:pPr>
              <w:spacing w:line="276" w:lineRule="auto"/>
              <w:rPr>
                <w:b/>
              </w:rPr>
            </w:pPr>
            <w:r w:rsidRPr="00CF3390">
              <w:rPr>
                <w:b/>
              </w:rPr>
              <w:t>3</w:t>
            </w:r>
            <w:r w:rsidR="003F71CC" w:rsidRPr="00CF3390">
              <w:rPr>
                <w:b/>
              </w:rPr>
              <w:t>.</w:t>
            </w:r>
            <w:r w:rsidR="00F126C9" w:rsidRPr="00CF3390">
              <w:rPr>
                <w:b/>
              </w:rPr>
              <w:t>4</w:t>
            </w:r>
            <w:r w:rsidR="003F71CC" w:rsidRPr="00CF3390">
              <w:rPr>
                <w:b/>
              </w:rPr>
              <w:t xml:space="preserve"> </w:t>
            </w:r>
            <w:r w:rsidR="00517988" w:rsidRPr="00CF3390">
              <w:rPr>
                <w:b/>
              </w:rPr>
              <w:t>Specific</w:t>
            </w:r>
            <w:r w:rsidR="00961486" w:rsidRPr="00CF3390">
              <w:rPr>
                <w:b/>
              </w:rPr>
              <w:t xml:space="preserve"> a</w:t>
            </w:r>
            <w:r w:rsidR="003F71CC" w:rsidRPr="00CF3390">
              <w:rPr>
                <w:b/>
              </w:rPr>
              <w:t>ctions</w:t>
            </w:r>
            <w:r w:rsidR="002D01CB" w:rsidRPr="00CF3390">
              <w:rPr>
                <w:b/>
              </w:rPr>
              <w:t xml:space="preserve"> to address </w:t>
            </w:r>
            <w:r w:rsidR="00517988" w:rsidRPr="00CF3390">
              <w:rPr>
                <w:b/>
              </w:rPr>
              <w:t xml:space="preserve">identified </w:t>
            </w:r>
            <w:r w:rsidR="002D01CB" w:rsidRPr="00CF3390">
              <w:rPr>
                <w:b/>
              </w:rPr>
              <w:t>drivers of deforestation</w:t>
            </w:r>
            <w:r w:rsidR="00F126C9" w:rsidRPr="00CF3390">
              <w:rPr>
                <w:b/>
              </w:rPr>
              <w:t xml:space="preserve"> </w:t>
            </w:r>
          </w:p>
          <w:p w:rsidR="003F71CC" w:rsidRPr="00CF3390" w:rsidRDefault="003F71CC" w:rsidP="00CF3390">
            <w:pPr>
              <w:spacing w:line="276" w:lineRule="auto"/>
            </w:pPr>
            <w:r w:rsidRPr="00CF3390">
              <w:t xml:space="preserve">Please </w:t>
            </w:r>
            <w:r w:rsidR="00517988" w:rsidRPr="00CF3390">
              <w:t>describe the specific</w:t>
            </w:r>
            <w:r w:rsidRPr="00CF3390">
              <w:t xml:space="preserve"> actions</w:t>
            </w:r>
            <w:r w:rsidR="00517988" w:rsidRPr="00CF3390">
              <w:t xml:space="preserve"> proposed</w:t>
            </w:r>
            <w:r w:rsidRPr="00CF3390">
              <w:t xml:space="preserve"> to address </w:t>
            </w:r>
            <w:r w:rsidR="006A4692" w:rsidRPr="00CF3390">
              <w:t xml:space="preserve">the </w:t>
            </w:r>
            <w:r w:rsidRPr="00CF3390">
              <w:t>drivers of deforestation</w:t>
            </w:r>
            <w:r w:rsidR="00E3025A" w:rsidRPr="00CF3390">
              <w:t>.</w:t>
            </w:r>
          </w:p>
        </w:tc>
      </w:tr>
    </w:tbl>
    <w:p w:rsidR="005E2CED" w:rsidRDefault="005E2CED" w:rsidP="00CF3390">
      <w:pPr>
        <w:spacing w:after="0"/>
        <w:ind w:left="360"/>
        <w:jc w:val="both"/>
        <w:rPr>
          <w:rFonts w:eastAsia="Times New Roman" w:cs="Times New Roman"/>
          <w:color w:val="000000"/>
          <w:lang w:val="en-ZA" w:eastAsia="en-ZA"/>
        </w:rPr>
      </w:pPr>
    </w:p>
    <w:p w:rsidR="00CF3390" w:rsidRPr="008B7576" w:rsidRDefault="00CF3390" w:rsidP="00CF3390">
      <w:pPr>
        <w:spacing w:after="0"/>
        <w:ind w:left="360"/>
        <w:jc w:val="both"/>
        <w:rPr>
          <w:rFonts w:eastAsia="Times New Roman" w:cs="Times New Roman"/>
          <w:lang w:val="en-ZA" w:eastAsia="en-ZA"/>
        </w:rPr>
      </w:pPr>
      <w:r w:rsidRPr="008B7576">
        <w:rPr>
          <w:rFonts w:eastAsia="Times New Roman" w:cs="Times New Roman"/>
          <w:color w:val="000000"/>
          <w:lang w:val="en-ZA" w:eastAsia="en-ZA"/>
        </w:rPr>
        <w:lastRenderedPageBreak/>
        <w:t>Drivers of deforestation will be addressed using cutting edge methods for inclusive social engagement and forest carbon monitoring; innovative approaches to improve participatory forest management and legal tools to reduce deforestation; cooperation and synergies with other development partners; integrated frameworks that strengthen resilient, sustainable rural economies and poverty reduction; the catalysis of long term verifiable REDD+ projects; and policy support tools to the National REDD+ Strategy. A central feature of the program will be to generate sustainable livelihoods for local communities currently engaging in unsustainable resource extraction such as charcoaling and or deforestation relating to agricultural expansion. The fundamental risk—and opportunity—of any sustainable forest management project is the catalysis of an integrated and meaningful set of community incentives and alternatives to reduce deforestation. This program will leverage stakeholders currently involved in project development activities in the study area to effect positive sustainable change to those members of the communities whose livelihoods depend on the unsustainable extraction of forest based resources. These communities are also most likely to be affected by the devastating impacts of climate change and thus an improvement in resilience to the impacts of climate change is an additional benefit.</w:t>
      </w:r>
    </w:p>
    <w:p w:rsidR="00CF3390" w:rsidRPr="008B7576" w:rsidRDefault="00CF3390" w:rsidP="00CF3390">
      <w:pPr>
        <w:spacing w:after="0"/>
        <w:jc w:val="both"/>
        <w:rPr>
          <w:rFonts w:eastAsia="Times New Roman" w:cs="Times New Roman"/>
          <w:lang w:val="en-ZA" w:eastAsia="en-ZA"/>
        </w:rPr>
      </w:pPr>
    </w:p>
    <w:p w:rsidR="00CF3390" w:rsidRPr="008B7576" w:rsidRDefault="00CF3390" w:rsidP="00CF3390">
      <w:pPr>
        <w:spacing w:after="0"/>
        <w:ind w:left="360"/>
        <w:jc w:val="both"/>
        <w:rPr>
          <w:rFonts w:eastAsia="Times New Roman" w:cs="Times New Roman"/>
          <w:lang w:val="en-ZA" w:eastAsia="en-ZA"/>
        </w:rPr>
      </w:pPr>
      <w:r w:rsidRPr="008B7576">
        <w:rPr>
          <w:rFonts w:eastAsia="Times New Roman" w:cs="Times New Roman"/>
          <w:color w:val="000000"/>
          <w:lang w:val="en-ZA" w:eastAsia="en-ZA"/>
        </w:rPr>
        <w:t xml:space="preserve">One development hypothesis that underlies community based forest management is that support to alternative livelihoods will result in reductions in unsustainable </w:t>
      </w:r>
      <w:r w:rsidR="005E2CED" w:rsidRPr="008B7576">
        <w:rPr>
          <w:rFonts w:eastAsia="Times New Roman" w:cs="Times New Roman"/>
          <w:color w:val="000000"/>
          <w:lang w:val="en-ZA" w:eastAsia="en-ZA"/>
        </w:rPr>
        <w:t>behaviours</w:t>
      </w:r>
      <w:r w:rsidRPr="008B7576">
        <w:rPr>
          <w:rFonts w:eastAsia="Times New Roman" w:cs="Times New Roman"/>
          <w:color w:val="000000"/>
          <w:lang w:val="en-ZA" w:eastAsia="en-ZA"/>
        </w:rPr>
        <w:t>. While locally tested methods will be used for each livelihood type, each intervention will be structured through “community covenants”— innovative written contracts that link each investment to deforestation mitigation and performance, both to reinforce the context of the investments and to ensure the link between livelihood investments and project goals. Baseline survey data will be collected using peer-reviewed social science methods within four months of project launching, to be compared with data collected in years 3 and 5. Surveys will identify constraints and opportunities for alternative livelihoods. Project partners will guide a livelihoods team working with partners and communities to jointly decide on livelihood opportunities of local interest. The range of livelihood activities that will be built into the community covenants include, but are not limited to:</w:t>
      </w:r>
    </w:p>
    <w:p w:rsidR="00CF3390" w:rsidRPr="008B7576" w:rsidRDefault="00CF3390" w:rsidP="00CF3390">
      <w:pPr>
        <w:spacing w:after="0"/>
        <w:jc w:val="both"/>
        <w:rPr>
          <w:rFonts w:eastAsia="Times New Roman" w:cs="Times New Roman"/>
          <w:lang w:val="en-ZA" w:eastAsia="en-ZA"/>
        </w:rPr>
      </w:pPr>
    </w:p>
    <w:p w:rsidR="00CF3390" w:rsidRDefault="00CF3390" w:rsidP="00CF3390">
      <w:pPr>
        <w:numPr>
          <w:ilvl w:val="0"/>
          <w:numId w:val="11"/>
        </w:numPr>
        <w:spacing w:after="0"/>
        <w:jc w:val="both"/>
        <w:textAlignment w:val="baseline"/>
        <w:rPr>
          <w:rFonts w:eastAsia="Times New Roman" w:cs="Times New Roman"/>
          <w:color w:val="000000"/>
          <w:lang w:val="en-ZA" w:eastAsia="en-ZA"/>
        </w:rPr>
      </w:pPr>
      <w:r w:rsidRPr="008B7576">
        <w:rPr>
          <w:rFonts w:eastAsia="Times New Roman" w:cs="Times New Roman"/>
          <w:b/>
          <w:bCs/>
          <w:color w:val="000000"/>
          <w:lang w:val="en-ZA" w:eastAsia="en-ZA"/>
        </w:rPr>
        <w:t>Smallholder Agricultural Development</w:t>
      </w:r>
      <w:r w:rsidRPr="008B7576">
        <w:rPr>
          <w:rFonts w:eastAsia="Times New Roman" w:cs="Times New Roman"/>
          <w:color w:val="000000"/>
          <w:lang w:val="en-ZA" w:eastAsia="en-ZA"/>
        </w:rPr>
        <w:t>: Throughout these efforts, consortium partners will focus on the household as a “business” unit of production, and will work to integrate small enterprise management across livelihood activities. In particular, a strategy for enterprise development that will target 60% of households within the study area becoming direct project beneficiaries within 3 years of project launch, and will build upon project partners specialization in agricultural market access. In addition the program will encourage the adoption of conservation farming techniques, with the aim of increasing food security and reducing incentives to expand fields or to produce charcoal. Crop diversification strategies (including innovative community-based bio-energy crops) will be implemented to improve livelihoods.</w:t>
      </w:r>
      <w:r w:rsidR="00051456">
        <w:rPr>
          <w:rFonts w:eastAsia="Times New Roman" w:cs="Times New Roman"/>
          <w:color w:val="000000"/>
          <w:lang w:val="en-ZA" w:eastAsia="en-ZA"/>
        </w:rPr>
        <w:t xml:space="preserve"> </w:t>
      </w:r>
    </w:p>
    <w:p w:rsidR="00051456" w:rsidRPr="008B7576" w:rsidRDefault="00051456" w:rsidP="00CF3390">
      <w:pPr>
        <w:numPr>
          <w:ilvl w:val="0"/>
          <w:numId w:val="11"/>
        </w:numPr>
        <w:spacing w:after="0"/>
        <w:jc w:val="both"/>
        <w:textAlignment w:val="baseline"/>
        <w:rPr>
          <w:rFonts w:eastAsia="Times New Roman" w:cs="Times New Roman"/>
          <w:color w:val="000000"/>
          <w:lang w:val="en-ZA" w:eastAsia="en-ZA"/>
        </w:rPr>
      </w:pPr>
      <w:r>
        <w:rPr>
          <w:rFonts w:eastAsia="Times New Roman" w:cs="Times New Roman"/>
          <w:b/>
          <w:bCs/>
          <w:color w:val="000000"/>
          <w:lang w:val="en-ZA" w:eastAsia="en-ZA"/>
        </w:rPr>
        <w:t>Climate</w:t>
      </w:r>
      <w:r w:rsidRPr="00F01DE8">
        <w:rPr>
          <w:rFonts w:eastAsia="Times New Roman" w:cs="Times New Roman"/>
          <w:color w:val="000000"/>
          <w:lang w:val="en-ZA" w:eastAsia="en-ZA"/>
        </w:rPr>
        <w:t>-</w:t>
      </w:r>
      <w:r>
        <w:rPr>
          <w:rFonts w:eastAsia="Times New Roman" w:cs="Times New Roman"/>
          <w:color w:val="000000"/>
          <w:lang w:val="en-ZA" w:eastAsia="en-ZA"/>
        </w:rPr>
        <w:t xml:space="preserve">smart agriculture: COMACO, BCP and other partners will promote improved agricultural </w:t>
      </w:r>
      <w:r w:rsidR="00F01DE8">
        <w:rPr>
          <w:rFonts w:eastAsia="Times New Roman" w:cs="Times New Roman"/>
          <w:color w:val="000000"/>
          <w:lang w:val="en-ZA" w:eastAsia="en-ZA"/>
        </w:rPr>
        <w:t>practices that increase</w:t>
      </w:r>
      <w:r>
        <w:rPr>
          <w:rFonts w:eastAsia="Times New Roman" w:cs="Times New Roman"/>
          <w:color w:val="000000"/>
          <w:lang w:val="en-ZA" w:eastAsia="en-ZA"/>
        </w:rPr>
        <w:t xml:space="preserve"> household resilience, improve soil management, increase use of drought-resistant and early maturing, high-yielding </w:t>
      </w:r>
      <w:r w:rsidR="00F01DE8">
        <w:rPr>
          <w:rFonts w:eastAsia="Times New Roman" w:cs="Times New Roman"/>
          <w:color w:val="000000"/>
          <w:lang w:val="en-ZA" w:eastAsia="en-ZA"/>
        </w:rPr>
        <w:t>varieties</w:t>
      </w:r>
      <w:r>
        <w:rPr>
          <w:rFonts w:eastAsia="Times New Roman" w:cs="Times New Roman"/>
          <w:color w:val="000000"/>
          <w:lang w:val="en-ZA" w:eastAsia="en-ZA"/>
        </w:rPr>
        <w:t xml:space="preserve">, and incorporate conservation agriculture and agroforestry </w:t>
      </w:r>
      <w:r w:rsidR="00F01DE8">
        <w:rPr>
          <w:rFonts w:eastAsia="Times New Roman" w:cs="Times New Roman"/>
          <w:color w:val="000000"/>
          <w:lang w:val="en-ZA" w:eastAsia="en-ZA"/>
        </w:rPr>
        <w:t>practices</w:t>
      </w:r>
      <w:r>
        <w:rPr>
          <w:rFonts w:eastAsia="Times New Roman" w:cs="Times New Roman"/>
          <w:color w:val="000000"/>
          <w:lang w:val="en-ZA" w:eastAsia="en-ZA"/>
        </w:rPr>
        <w:t xml:space="preserve">. COMACO has a long successful history of adoption, with a 67% </w:t>
      </w:r>
      <w:r>
        <w:rPr>
          <w:rFonts w:eastAsia="Times New Roman" w:cs="Times New Roman"/>
          <w:color w:val="000000"/>
          <w:lang w:val="en-ZA" w:eastAsia="en-ZA"/>
        </w:rPr>
        <w:lastRenderedPageBreak/>
        <w:t xml:space="preserve">compliance rate among their farmers for adoption of the full suite of CA, in order to receive a </w:t>
      </w:r>
      <w:r w:rsidR="00F01DE8">
        <w:rPr>
          <w:rFonts w:eastAsia="Times New Roman" w:cs="Times New Roman"/>
          <w:color w:val="000000"/>
          <w:lang w:val="en-ZA" w:eastAsia="en-ZA"/>
        </w:rPr>
        <w:t>premium</w:t>
      </w:r>
      <w:r>
        <w:rPr>
          <w:rFonts w:eastAsia="Times New Roman" w:cs="Times New Roman"/>
          <w:color w:val="000000"/>
          <w:lang w:val="en-ZA" w:eastAsia="en-ZA"/>
        </w:rPr>
        <w:t xml:space="preserve"> price on commodities. This market-based approach will be a model for this program. </w:t>
      </w:r>
    </w:p>
    <w:p w:rsidR="00CF3390" w:rsidRPr="008B7576" w:rsidRDefault="00CF3390" w:rsidP="00CF3390">
      <w:pPr>
        <w:numPr>
          <w:ilvl w:val="0"/>
          <w:numId w:val="11"/>
        </w:numPr>
        <w:spacing w:after="0"/>
        <w:jc w:val="both"/>
        <w:textAlignment w:val="baseline"/>
        <w:rPr>
          <w:rFonts w:eastAsia="Times New Roman" w:cs="Times New Roman"/>
          <w:color w:val="000000"/>
          <w:lang w:val="en-ZA" w:eastAsia="en-ZA"/>
        </w:rPr>
      </w:pPr>
      <w:r w:rsidRPr="008B7576">
        <w:rPr>
          <w:rFonts w:eastAsia="Times New Roman" w:cs="Times New Roman"/>
          <w:b/>
          <w:bCs/>
          <w:color w:val="000000"/>
          <w:lang w:val="en-ZA" w:eastAsia="en-ZA"/>
        </w:rPr>
        <w:t>Non Timber Forest Products</w:t>
      </w:r>
      <w:r w:rsidRPr="008B7576">
        <w:rPr>
          <w:rFonts w:eastAsia="Times New Roman" w:cs="Times New Roman"/>
          <w:color w:val="000000"/>
          <w:lang w:val="en-ZA" w:eastAsia="en-ZA"/>
        </w:rPr>
        <w:t xml:space="preserve">: The consortium will collaborate closely with the work of the </w:t>
      </w:r>
      <w:r w:rsidR="0064686C">
        <w:rPr>
          <w:rFonts w:eastAsia="Times New Roman" w:cs="Times New Roman"/>
          <w:color w:val="000000"/>
          <w:lang w:val="en-ZA" w:eastAsia="en-ZA"/>
        </w:rPr>
        <w:t xml:space="preserve">COMACO and the </w:t>
      </w:r>
      <w:r w:rsidRPr="008B7576">
        <w:rPr>
          <w:rFonts w:eastAsia="Times New Roman" w:cs="Times New Roman"/>
          <w:color w:val="000000"/>
          <w:lang w:val="en-ZA" w:eastAsia="en-ZA"/>
        </w:rPr>
        <w:t xml:space="preserve">Association for Sustainable African Plant Products (ASNAPP) through the USAID </w:t>
      </w:r>
      <w:r w:rsidR="0064686C">
        <w:rPr>
          <w:rFonts w:eastAsia="Times New Roman" w:cs="Times New Roman"/>
          <w:color w:val="000000"/>
          <w:lang w:val="en-ZA" w:eastAsia="en-ZA"/>
        </w:rPr>
        <w:t xml:space="preserve">Better Life Alliance and </w:t>
      </w:r>
      <w:r w:rsidRPr="008B7576">
        <w:rPr>
          <w:rFonts w:eastAsia="Times New Roman" w:cs="Times New Roman"/>
          <w:color w:val="000000"/>
          <w:lang w:val="en-ZA" w:eastAsia="en-ZA"/>
        </w:rPr>
        <w:t>CASH program</w:t>
      </w:r>
      <w:r w:rsidR="0064686C">
        <w:rPr>
          <w:rFonts w:eastAsia="Times New Roman" w:cs="Times New Roman"/>
          <w:color w:val="000000"/>
          <w:lang w:val="en-ZA" w:eastAsia="en-ZA"/>
        </w:rPr>
        <w:t>s</w:t>
      </w:r>
      <w:r w:rsidRPr="008B7576">
        <w:rPr>
          <w:rFonts w:eastAsia="Times New Roman" w:cs="Times New Roman"/>
          <w:color w:val="000000"/>
          <w:lang w:val="en-ZA" w:eastAsia="en-ZA"/>
        </w:rPr>
        <w:t xml:space="preserve"> to identify viable NTFPs</w:t>
      </w:r>
      <w:r w:rsidR="0064686C">
        <w:rPr>
          <w:rFonts w:eastAsia="Times New Roman" w:cs="Times New Roman"/>
          <w:color w:val="000000"/>
          <w:lang w:val="en-ZA" w:eastAsia="en-ZA"/>
        </w:rPr>
        <w:t xml:space="preserve"> such as honey, dried mango, mushrooms, and others,</w:t>
      </w:r>
      <w:r w:rsidRPr="008B7576">
        <w:rPr>
          <w:rFonts w:eastAsia="Times New Roman" w:cs="Times New Roman"/>
          <w:color w:val="000000"/>
          <w:lang w:val="en-ZA" w:eastAsia="en-ZA"/>
        </w:rPr>
        <w:t xml:space="preserve"> and to access best practices and emerging NTFP markets for CFP communities. The consortium will assist CFP communities to access markets for NTFP products through collaboration with Forest Fruits</w:t>
      </w:r>
      <w:r w:rsidR="0064686C">
        <w:rPr>
          <w:rFonts w:eastAsia="Times New Roman" w:cs="Times New Roman"/>
          <w:color w:val="000000"/>
          <w:lang w:val="en-ZA" w:eastAsia="en-ZA"/>
        </w:rPr>
        <w:t xml:space="preserve"> and COMACO</w:t>
      </w:r>
      <w:r w:rsidRPr="008B7576">
        <w:rPr>
          <w:rFonts w:eastAsia="Times New Roman" w:cs="Times New Roman"/>
          <w:color w:val="000000"/>
          <w:lang w:val="en-ZA" w:eastAsia="en-ZA"/>
        </w:rPr>
        <w:t xml:space="preserve"> on honey production and natural products, like </w:t>
      </w:r>
      <w:r w:rsidR="0064686C">
        <w:rPr>
          <w:rFonts w:eastAsia="Times New Roman" w:cs="Times New Roman"/>
          <w:color w:val="000000"/>
          <w:lang w:val="en-ZA" w:eastAsia="en-ZA"/>
        </w:rPr>
        <w:t xml:space="preserve">dried mango, </w:t>
      </w:r>
      <w:r w:rsidRPr="008B7576">
        <w:rPr>
          <w:rFonts w:eastAsia="Times New Roman" w:cs="Times New Roman"/>
          <w:color w:val="000000"/>
          <w:lang w:val="en-ZA" w:eastAsia="en-ZA"/>
        </w:rPr>
        <w:t>baobab</w:t>
      </w:r>
      <w:r w:rsidR="0064686C">
        <w:rPr>
          <w:rFonts w:eastAsia="Times New Roman" w:cs="Times New Roman"/>
          <w:color w:val="000000"/>
          <w:lang w:val="en-ZA" w:eastAsia="en-ZA"/>
        </w:rPr>
        <w:t>,</w:t>
      </w:r>
      <w:r w:rsidRPr="008B7576">
        <w:rPr>
          <w:rFonts w:eastAsia="Times New Roman" w:cs="Times New Roman"/>
          <w:color w:val="000000"/>
          <w:lang w:val="en-ZA" w:eastAsia="en-ZA"/>
        </w:rPr>
        <w:t xml:space="preserve"> and essential oil extracts. Assessments conducted within the first year will explore NTFP opportunities </w:t>
      </w:r>
      <w:r w:rsidR="0064686C">
        <w:rPr>
          <w:rFonts w:eastAsia="Times New Roman" w:cs="Times New Roman"/>
          <w:color w:val="000000"/>
          <w:lang w:val="en-ZA" w:eastAsia="en-ZA"/>
        </w:rPr>
        <w:t>including</w:t>
      </w:r>
      <w:r w:rsidRPr="008B7576">
        <w:rPr>
          <w:rFonts w:eastAsia="Times New Roman" w:cs="Times New Roman"/>
          <w:color w:val="000000"/>
          <w:lang w:val="en-ZA" w:eastAsia="en-ZA"/>
        </w:rPr>
        <w:t xml:space="preserve"> edible insects, butterfly production, mushrooms, dried fruits, and forest fish farms</w:t>
      </w:r>
      <w:r w:rsidR="0064686C">
        <w:rPr>
          <w:rFonts w:eastAsia="Times New Roman" w:cs="Times New Roman"/>
          <w:color w:val="000000"/>
          <w:lang w:val="en-ZA" w:eastAsia="en-ZA"/>
        </w:rPr>
        <w:t xml:space="preserve">. Projects will </w:t>
      </w:r>
      <w:r w:rsidR="00F01DE8">
        <w:rPr>
          <w:rFonts w:eastAsia="Times New Roman" w:cs="Times New Roman"/>
          <w:color w:val="000000"/>
          <w:lang w:val="en-ZA" w:eastAsia="en-ZA"/>
        </w:rPr>
        <w:t>collaborate</w:t>
      </w:r>
      <w:r w:rsidR="0064686C">
        <w:rPr>
          <w:rFonts w:eastAsia="Times New Roman" w:cs="Times New Roman"/>
          <w:color w:val="000000"/>
          <w:lang w:val="en-ZA" w:eastAsia="en-ZA"/>
        </w:rPr>
        <w:t xml:space="preserve"> with key stakeholders, including USAID, Peace Corps, Norway, Finland, and other NGOs active in the area.</w:t>
      </w:r>
    </w:p>
    <w:p w:rsidR="00CF3390" w:rsidRPr="00051456" w:rsidRDefault="00CF3390" w:rsidP="00F01DE8">
      <w:pPr>
        <w:pStyle w:val="ListParagraph"/>
        <w:numPr>
          <w:ilvl w:val="0"/>
          <w:numId w:val="11"/>
        </w:numPr>
        <w:spacing w:after="0" w:line="240" w:lineRule="auto"/>
        <w:jc w:val="both"/>
        <w:textAlignment w:val="baseline"/>
        <w:rPr>
          <w:rFonts w:eastAsia="Times New Roman" w:cs="Times New Roman"/>
          <w:color w:val="000000"/>
          <w:lang w:val="en-ZA" w:eastAsia="en-ZA"/>
        </w:rPr>
      </w:pPr>
      <w:r w:rsidRPr="00051456">
        <w:rPr>
          <w:rFonts w:eastAsia="Times New Roman" w:cs="Times New Roman"/>
          <w:b/>
          <w:bCs/>
          <w:color w:val="000000"/>
          <w:lang w:val="en-ZA" w:eastAsia="en-ZA"/>
        </w:rPr>
        <w:t>Alternative Technologies</w:t>
      </w:r>
      <w:r w:rsidRPr="00051456">
        <w:rPr>
          <w:rFonts w:eastAsia="Times New Roman" w:cs="Times New Roman"/>
          <w:color w:val="000000"/>
          <w:lang w:val="en-ZA" w:eastAsia="en-ZA"/>
        </w:rPr>
        <w:t xml:space="preserve">: Consistent with the Zambian government's Low Emission Development Strategies, </w:t>
      </w:r>
      <w:r w:rsidR="0064686C" w:rsidRPr="00F01DE8">
        <w:rPr>
          <w:rFonts w:eastAsia="Times New Roman" w:cs="Times New Roman"/>
          <w:color w:val="000000"/>
          <w:lang w:val="en-ZA" w:eastAsia="en-ZA"/>
        </w:rPr>
        <w:t>t</w:t>
      </w:r>
      <w:r w:rsidRPr="00F01DE8">
        <w:rPr>
          <w:rFonts w:eastAsia="Times New Roman" w:cs="Times New Roman"/>
          <w:color w:val="000000"/>
          <w:lang w:val="en-ZA" w:eastAsia="en-ZA"/>
        </w:rPr>
        <w:t xml:space="preserve">his program will explore opportunities to facilitate access to </w:t>
      </w:r>
      <w:r w:rsidR="00F01DE8" w:rsidRPr="00F01DE8">
        <w:rPr>
          <w:rFonts w:eastAsia="Times New Roman" w:cs="Times New Roman"/>
          <w:color w:val="000000"/>
          <w:lang w:val="en-ZA" w:eastAsia="en-ZA"/>
        </w:rPr>
        <w:t>small-scale</w:t>
      </w:r>
      <w:r w:rsidRPr="00F01DE8">
        <w:rPr>
          <w:rFonts w:eastAsia="Times New Roman" w:cs="Times New Roman"/>
          <w:color w:val="000000"/>
          <w:lang w:val="en-ZA" w:eastAsia="en-ZA"/>
        </w:rPr>
        <w:t xml:space="preserve"> renewable electricity generation by working with suitable partners to provide solar options for households and small enterprises and thus reduce household dependence on firewood or fossil fuels for lighting.</w:t>
      </w:r>
      <w:r w:rsidR="0064686C" w:rsidRPr="00F01DE8">
        <w:rPr>
          <w:rFonts w:eastAsia="Times New Roman" w:cs="Times New Roman"/>
          <w:color w:val="000000"/>
          <w:lang w:val="en-ZA" w:eastAsia="en-ZA"/>
        </w:rPr>
        <w:t xml:space="preserve"> Projects will also work with partners promoting fuel-efficient </w:t>
      </w:r>
      <w:r w:rsidR="00F01DE8" w:rsidRPr="00F01DE8">
        <w:rPr>
          <w:rFonts w:eastAsia="Times New Roman" w:cs="Times New Roman"/>
          <w:color w:val="000000"/>
          <w:lang w:val="en-ZA" w:eastAsia="en-ZA"/>
        </w:rPr>
        <w:t>cook stoves</w:t>
      </w:r>
      <w:r w:rsidR="0064686C" w:rsidRPr="00F01DE8">
        <w:rPr>
          <w:rFonts w:eastAsia="Times New Roman" w:cs="Times New Roman"/>
          <w:color w:val="000000"/>
          <w:lang w:val="en-ZA" w:eastAsia="en-ZA"/>
        </w:rPr>
        <w:t xml:space="preserve"> or </w:t>
      </w:r>
      <w:r w:rsidR="00F01DE8" w:rsidRPr="00F01DE8">
        <w:rPr>
          <w:rFonts w:eastAsia="Times New Roman" w:cs="Times New Roman"/>
          <w:color w:val="000000"/>
          <w:lang w:val="en-ZA" w:eastAsia="en-ZA"/>
        </w:rPr>
        <w:t>kilns</w:t>
      </w:r>
      <w:r w:rsidR="0064686C" w:rsidRPr="00F01DE8">
        <w:rPr>
          <w:rFonts w:eastAsia="Times New Roman" w:cs="Times New Roman"/>
          <w:color w:val="000000"/>
          <w:lang w:val="en-ZA" w:eastAsia="en-ZA"/>
        </w:rPr>
        <w:t>.</w:t>
      </w:r>
      <w:r w:rsidRPr="00F01DE8">
        <w:rPr>
          <w:rFonts w:eastAsia="Times New Roman" w:cs="Times New Roman"/>
          <w:color w:val="000000"/>
          <w:lang w:val="en-ZA" w:eastAsia="en-ZA"/>
        </w:rPr>
        <w:t xml:space="preserve"> Women and youths will be targeted with commercial opportunities to act as solar agents and cell phone chargers.</w:t>
      </w:r>
      <w:r w:rsidR="00051456" w:rsidRPr="00F01DE8">
        <w:rPr>
          <w:rFonts w:ascii="Times New Roman" w:hAnsi="Times New Roman" w:cs="Times New Roman"/>
        </w:rPr>
        <w:t xml:space="preserve"> Other </w:t>
      </w:r>
      <w:r w:rsidR="00F01DE8" w:rsidRPr="00F01DE8">
        <w:rPr>
          <w:rFonts w:ascii="Times New Roman" w:hAnsi="Times New Roman" w:cs="Times New Roman"/>
        </w:rPr>
        <w:t>alternative</w:t>
      </w:r>
      <w:r w:rsidR="00051456" w:rsidRPr="00F01DE8">
        <w:rPr>
          <w:rFonts w:ascii="Times New Roman" w:hAnsi="Times New Roman" w:cs="Times New Roman"/>
        </w:rPr>
        <w:t xml:space="preserve"> </w:t>
      </w:r>
      <w:r w:rsidR="00F01DE8" w:rsidRPr="00F01DE8">
        <w:rPr>
          <w:rFonts w:ascii="Times New Roman" w:hAnsi="Times New Roman" w:cs="Times New Roman"/>
        </w:rPr>
        <w:t>technologies</w:t>
      </w:r>
      <w:r w:rsidR="00051456" w:rsidRPr="00F01DE8">
        <w:rPr>
          <w:rFonts w:ascii="Times New Roman" w:hAnsi="Times New Roman" w:cs="Times New Roman"/>
        </w:rPr>
        <w:t xml:space="preserve"> include u</w:t>
      </w:r>
      <w:r w:rsidR="00051456" w:rsidRPr="00F01DE8">
        <w:rPr>
          <w:rFonts w:ascii="Times New Roman" w:hAnsi="Times New Roman" w:cs="Times New Roman"/>
        </w:rPr>
        <w:t xml:space="preserve">sing </w:t>
      </w:r>
      <w:r w:rsidR="00F01DE8" w:rsidRPr="00F01DE8">
        <w:rPr>
          <w:rFonts w:ascii="Times New Roman" w:hAnsi="Times New Roman" w:cs="Times New Roman"/>
        </w:rPr>
        <w:t>bio wastes</w:t>
      </w:r>
      <w:r w:rsidR="00051456" w:rsidRPr="00F01DE8">
        <w:rPr>
          <w:rFonts w:ascii="Times New Roman" w:hAnsi="Times New Roman" w:cs="Times New Roman"/>
        </w:rPr>
        <w:t xml:space="preserve"> from key private sector partners (COMACO, cotton ginneries, etc.) to make fuel briquettes to underprice charcoal and reduce the demand in selected urban areas where such fuel alternatives can be manufactured (COMACO will be making briquettes from its </w:t>
      </w:r>
      <w:r w:rsidR="00F01DE8" w:rsidRPr="00F01DE8">
        <w:rPr>
          <w:rFonts w:ascii="Times New Roman" w:hAnsi="Times New Roman" w:cs="Times New Roman"/>
        </w:rPr>
        <w:t>bio wastes</w:t>
      </w:r>
      <w:r w:rsidR="00051456" w:rsidRPr="00F01DE8">
        <w:rPr>
          <w:rFonts w:ascii="Times New Roman" w:hAnsi="Times New Roman" w:cs="Times New Roman"/>
        </w:rPr>
        <w:t xml:space="preserve"> and is consulting with cotton ginneries to offer their </w:t>
      </w:r>
      <w:r w:rsidR="00F01DE8" w:rsidRPr="00F01DE8">
        <w:rPr>
          <w:rFonts w:ascii="Times New Roman" w:hAnsi="Times New Roman" w:cs="Times New Roman"/>
        </w:rPr>
        <w:t>bio wastes</w:t>
      </w:r>
      <w:r w:rsidR="00051456" w:rsidRPr="00F01DE8">
        <w:rPr>
          <w:rFonts w:ascii="Times New Roman" w:hAnsi="Times New Roman" w:cs="Times New Roman"/>
        </w:rPr>
        <w:t>)</w:t>
      </w:r>
      <w:r w:rsidR="00051456">
        <w:rPr>
          <w:rFonts w:ascii="Times New Roman" w:hAnsi="Times New Roman" w:cs="Times New Roman"/>
        </w:rPr>
        <w:t>.</w:t>
      </w:r>
    </w:p>
    <w:p w:rsidR="00CF3390" w:rsidRPr="008B7576" w:rsidRDefault="00CF3390" w:rsidP="00F01DE8">
      <w:pPr>
        <w:pStyle w:val="ListParagraph"/>
        <w:numPr>
          <w:ilvl w:val="0"/>
          <w:numId w:val="16"/>
        </w:numPr>
        <w:spacing w:line="240" w:lineRule="auto"/>
        <w:rPr>
          <w:rFonts w:eastAsia="Times New Roman" w:cs="Times New Roman"/>
          <w:color w:val="000000"/>
          <w:lang w:val="en-ZA" w:eastAsia="en-ZA"/>
        </w:rPr>
      </w:pPr>
      <w:r w:rsidRPr="008B7576">
        <w:rPr>
          <w:rFonts w:eastAsia="Times New Roman" w:cs="Times New Roman"/>
          <w:b/>
          <w:bCs/>
          <w:color w:val="000000"/>
          <w:lang w:val="en-ZA" w:eastAsia="en-ZA"/>
        </w:rPr>
        <w:t>Charcoal</w:t>
      </w:r>
      <w:r w:rsidRPr="008B7576">
        <w:rPr>
          <w:rFonts w:eastAsia="Times New Roman" w:cs="Times New Roman"/>
          <w:color w:val="000000"/>
          <w:lang w:val="en-ZA" w:eastAsia="en-ZA"/>
        </w:rPr>
        <w:t xml:space="preserve">: Charcoal is a major driver of deforestation in Zambia. This program will leverage the experience of Zambia’s first community-based sustainable eco-charcoal project, led by BCP in Rufunsa District, to introduce improved kiln designs, institutional development strategies and sustainable forest management techniques, in order to scale up sustainable charcoal production activities in the Eastern and Muchinga Provinces. This program will </w:t>
      </w:r>
      <w:r w:rsidR="00F01DE8" w:rsidRPr="008B7576">
        <w:rPr>
          <w:rFonts w:eastAsia="Times New Roman" w:cs="Times New Roman"/>
          <w:color w:val="000000"/>
          <w:lang w:val="en-ZA" w:eastAsia="en-ZA"/>
        </w:rPr>
        <w:t>collaborate</w:t>
      </w:r>
      <w:r w:rsidRPr="008B7576">
        <w:rPr>
          <w:rFonts w:eastAsia="Times New Roman" w:cs="Times New Roman"/>
          <w:color w:val="000000"/>
          <w:lang w:val="en-ZA" w:eastAsia="en-ZA"/>
        </w:rPr>
        <w:t xml:space="preserve"> with BCP</w:t>
      </w:r>
      <w:r w:rsidR="00051456">
        <w:rPr>
          <w:rFonts w:eastAsia="Times New Roman" w:cs="Times New Roman"/>
          <w:color w:val="000000"/>
          <w:lang w:val="en-ZA" w:eastAsia="en-ZA"/>
        </w:rPr>
        <w:t xml:space="preserve"> and COMACO,</w:t>
      </w:r>
      <w:r w:rsidRPr="008B7576">
        <w:rPr>
          <w:rFonts w:eastAsia="Times New Roman" w:cs="Times New Roman"/>
          <w:color w:val="000000"/>
          <w:lang w:val="en-ZA" w:eastAsia="en-ZA"/>
        </w:rPr>
        <w:t xml:space="preserve"> as well as other social enterprises to collaborate on scaling these activities to the jurisdictional and sub-national levels. The project will target full-time charcoal producers, and will be designed to increase their income from sustainable eco-charcoal to reduce deforestation “leakage” to other areas.</w:t>
      </w:r>
      <w:r w:rsidR="00051456">
        <w:rPr>
          <w:rFonts w:eastAsia="Times New Roman" w:cs="Times New Roman"/>
          <w:color w:val="000000"/>
          <w:lang w:val="en-ZA" w:eastAsia="en-ZA"/>
        </w:rPr>
        <w:t xml:space="preserve"> </w:t>
      </w:r>
    </w:p>
    <w:p w:rsidR="00051456" w:rsidRPr="00F01DE8" w:rsidRDefault="00CF3390" w:rsidP="00F01DE8">
      <w:pPr>
        <w:pStyle w:val="ListParagraph"/>
        <w:numPr>
          <w:ilvl w:val="0"/>
          <w:numId w:val="11"/>
        </w:numPr>
        <w:spacing w:after="0"/>
        <w:jc w:val="both"/>
      </w:pPr>
      <w:r w:rsidRPr="00CF3390">
        <w:rPr>
          <w:rFonts w:eastAsia="Times New Roman" w:cs="Times New Roman"/>
          <w:b/>
          <w:bCs/>
          <w:color w:val="000000"/>
          <w:lang w:val="en-ZA" w:eastAsia="en-ZA"/>
        </w:rPr>
        <w:t>Tourism</w:t>
      </w:r>
      <w:r w:rsidRPr="00CF3390">
        <w:rPr>
          <w:rFonts w:eastAsia="Times New Roman" w:cs="Times New Roman"/>
          <w:color w:val="000000"/>
          <w:lang w:val="en-ZA" w:eastAsia="en-ZA"/>
        </w:rPr>
        <w:t xml:space="preserve">: Long-term tourism development in depleted wildlife areas needs to focus first on empowering communities while rehabilitating wildlife areas. This program will partner with Zambian companies </w:t>
      </w:r>
      <w:r w:rsidR="0064686C">
        <w:rPr>
          <w:rFonts w:eastAsia="Times New Roman" w:cs="Times New Roman"/>
          <w:color w:val="000000"/>
          <w:lang w:val="en-ZA" w:eastAsia="en-ZA"/>
        </w:rPr>
        <w:t xml:space="preserve">and NGOs active in the Luangwa Valley watershed </w:t>
      </w:r>
      <w:r w:rsidRPr="00CF3390">
        <w:rPr>
          <w:rFonts w:eastAsia="Times New Roman" w:cs="Times New Roman"/>
          <w:color w:val="000000"/>
          <w:lang w:val="en-ZA" w:eastAsia="en-ZA"/>
        </w:rPr>
        <w:t xml:space="preserve">to </w:t>
      </w:r>
      <w:r w:rsidR="00F01DE8" w:rsidRPr="00CF3390">
        <w:rPr>
          <w:rFonts w:eastAsia="Times New Roman" w:cs="Times New Roman"/>
          <w:color w:val="000000"/>
          <w:lang w:val="en-ZA" w:eastAsia="en-ZA"/>
        </w:rPr>
        <w:t>catalyse</w:t>
      </w:r>
      <w:r w:rsidRPr="00CF3390">
        <w:rPr>
          <w:rFonts w:eastAsia="Times New Roman" w:cs="Times New Roman"/>
          <w:color w:val="000000"/>
          <w:lang w:val="en-ZA" w:eastAsia="en-ZA"/>
        </w:rPr>
        <w:t xml:space="preserve"> tourism where REDD+ financing enhances forest manag</w:t>
      </w:r>
      <w:r w:rsidR="00CC4804">
        <w:rPr>
          <w:rFonts w:eastAsia="Times New Roman" w:cs="Times New Roman"/>
          <w:color w:val="000000"/>
          <w:lang w:val="en-ZA" w:eastAsia="en-ZA"/>
        </w:rPr>
        <w:t xml:space="preserve">ement and community investment—adding value to to forests through diverfied income streams.  </w:t>
      </w:r>
      <w:r w:rsidRPr="00CF3390">
        <w:rPr>
          <w:rFonts w:eastAsia="Times New Roman" w:cs="Times New Roman"/>
          <w:color w:val="000000"/>
          <w:lang w:val="en-ZA" w:eastAsia="en-ZA"/>
        </w:rPr>
        <w:t xml:space="preserve">An innovative ‘biodiversity banking’ (payments for ecosystem services) methodology first piloted in the Rufunsa District where tourism revenue is shared with communities for wildlife population increases. This project will </w:t>
      </w:r>
      <w:r w:rsidR="00F01DE8" w:rsidRPr="00CF3390">
        <w:rPr>
          <w:rFonts w:eastAsia="Times New Roman" w:cs="Times New Roman"/>
          <w:color w:val="000000"/>
          <w:lang w:val="en-ZA" w:eastAsia="en-ZA"/>
        </w:rPr>
        <w:t>collaborate</w:t>
      </w:r>
      <w:r w:rsidRPr="00CF3390">
        <w:rPr>
          <w:rFonts w:eastAsia="Times New Roman" w:cs="Times New Roman"/>
          <w:color w:val="000000"/>
          <w:lang w:val="en-ZA" w:eastAsia="en-ZA"/>
        </w:rPr>
        <w:t xml:space="preserve"> with communities and high quality </w:t>
      </w:r>
      <w:r w:rsidR="0064686C">
        <w:rPr>
          <w:rFonts w:eastAsia="Times New Roman" w:cs="Times New Roman"/>
          <w:color w:val="000000"/>
          <w:lang w:val="en-ZA" w:eastAsia="en-ZA"/>
        </w:rPr>
        <w:t xml:space="preserve">wildlife-based tour </w:t>
      </w:r>
      <w:r w:rsidRPr="00CF3390">
        <w:rPr>
          <w:rFonts w:eastAsia="Times New Roman" w:cs="Times New Roman"/>
          <w:color w:val="000000"/>
          <w:lang w:val="en-ZA" w:eastAsia="en-ZA"/>
        </w:rPr>
        <w:t xml:space="preserve">operators to </w:t>
      </w:r>
      <w:r w:rsidR="00F01DE8" w:rsidRPr="00CF3390">
        <w:rPr>
          <w:rFonts w:eastAsia="Times New Roman" w:cs="Times New Roman"/>
          <w:color w:val="000000"/>
          <w:lang w:val="en-ZA" w:eastAsia="en-ZA"/>
        </w:rPr>
        <w:t>catalyse</w:t>
      </w:r>
      <w:r w:rsidRPr="00CF3390">
        <w:rPr>
          <w:rFonts w:eastAsia="Times New Roman" w:cs="Times New Roman"/>
          <w:color w:val="000000"/>
          <w:lang w:val="en-ZA" w:eastAsia="en-ZA"/>
        </w:rPr>
        <w:t xml:space="preserve"> responsible, high-end photographic tourism opportunities within suitable areas through Community Conservancies, with a focus on community equity. </w:t>
      </w:r>
      <w:r w:rsidR="0064686C">
        <w:rPr>
          <w:rFonts w:eastAsia="Times New Roman" w:cs="Times New Roman"/>
          <w:color w:val="000000"/>
          <w:lang w:val="en-ZA" w:eastAsia="en-ZA"/>
        </w:rPr>
        <w:t xml:space="preserve">Public private partnerships may be developed for open game ranching, addressing the growing bush meat trade, and providing an investment that is compatible with wildlife-based tourism, when managed well. </w:t>
      </w:r>
      <w:r w:rsidRPr="00CF3390">
        <w:rPr>
          <w:rFonts w:eastAsia="Times New Roman" w:cs="Times New Roman"/>
          <w:color w:val="000000"/>
          <w:lang w:val="en-ZA" w:eastAsia="en-ZA"/>
        </w:rPr>
        <w:t xml:space="preserve">Sport </w:t>
      </w:r>
      <w:r w:rsidRPr="00CF3390">
        <w:rPr>
          <w:rFonts w:eastAsia="Times New Roman" w:cs="Times New Roman"/>
          <w:color w:val="000000"/>
          <w:lang w:val="en-ZA" w:eastAsia="en-ZA"/>
        </w:rPr>
        <w:lastRenderedPageBreak/>
        <w:t xml:space="preserve">hunting, when conducted in accordance with Zambian and international standards, </w:t>
      </w:r>
      <w:r w:rsidR="003A754F">
        <w:rPr>
          <w:rFonts w:eastAsia="Times New Roman" w:cs="Times New Roman"/>
          <w:color w:val="000000"/>
          <w:lang w:val="en-ZA" w:eastAsia="en-ZA"/>
        </w:rPr>
        <w:t xml:space="preserve">and based on zoning that is outside </w:t>
      </w:r>
      <w:r w:rsidR="00F01DE8">
        <w:rPr>
          <w:rFonts w:eastAsia="Times New Roman" w:cs="Times New Roman"/>
          <w:color w:val="000000"/>
          <w:lang w:val="en-ZA" w:eastAsia="en-ZA"/>
        </w:rPr>
        <w:t>areas</w:t>
      </w:r>
      <w:r w:rsidR="003A754F">
        <w:rPr>
          <w:rFonts w:eastAsia="Times New Roman" w:cs="Times New Roman"/>
          <w:color w:val="000000"/>
          <w:lang w:val="en-ZA" w:eastAsia="en-ZA"/>
        </w:rPr>
        <w:t xml:space="preserve"> that are </w:t>
      </w:r>
      <w:r w:rsidR="00F01DE8">
        <w:rPr>
          <w:rFonts w:eastAsia="Times New Roman" w:cs="Times New Roman"/>
          <w:color w:val="000000"/>
          <w:lang w:val="en-ZA" w:eastAsia="en-ZA"/>
        </w:rPr>
        <w:t>suitable</w:t>
      </w:r>
      <w:r w:rsidR="003A754F">
        <w:rPr>
          <w:rFonts w:eastAsia="Times New Roman" w:cs="Times New Roman"/>
          <w:color w:val="000000"/>
          <w:lang w:val="en-ZA" w:eastAsia="en-ZA"/>
        </w:rPr>
        <w:t xml:space="preserve"> for photographic </w:t>
      </w:r>
      <w:r w:rsidR="00F01DE8">
        <w:rPr>
          <w:rFonts w:eastAsia="Times New Roman" w:cs="Times New Roman"/>
          <w:color w:val="000000"/>
          <w:lang w:val="en-ZA" w:eastAsia="en-ZA"/>
        </w:rPr>
        <w:t>tourism</w:t>
      </w:r>
      <w:r w:rsidR="003A754F">
        <w:rPr>
          <w:rFonts w:eastAsia="Times New Roman" w:cs="Times New Roman"/>
          <w:color w:val="000000"/>
          <w:lang w:val="en-ZA" w:eastAsia="en-ZA"/>
        </w:rPr>
        <w:t xml:space="preserve">, </w:t>
      </w:r>
      <w:r w:rsidRPr="00CF3390">
        <w:rPr>
          <w:rFonts w:eastAsia="Times New Roman" w:cs="Times New Roman"/>
          <w:color w:val="000000"/>
          <w:lang w:val="en-ZA" w:eastAsia="en-ZA"/>
        </w:rPr>
        <w:t>can be a sustainable practice that generates revenues</w:t>
      </w:r>
      <w:r w:rsidR="003A754F">
        <w:rPr>
          <w:rFonts w:eastAsia="Times New Roman" w:cs="Times New Roman"/>
          <w:color w:val="000000"/>
          <w:lang w:val="en-ZA" w:eastAsia="en-ZA"/>
        </w:rPr>
        <w:t xml:space="preserve"> and can be explored</w:t>
      </w:r>
      <w:r w:rsidRPr="00CF3390">
        <w:rPr>
          <w:rFonts w:eastAsia="Times New Roman" w:cs="Times New Roman"/>
          <w:color w:val="000000"/>
          <w:lang w:val="en-ZA" w:eastAsia="en-ZA"/>
        </w:rPr>
        <w:t>. This program will leverage in kind technical advice, co-investment and marketing links with various game ranches to explore community-focused opportunities for sustainable, high value sport hunting. The project will concurrently focus on building CRB institutional capacity to avoid potential risks of elite capture or corruption.</w:t>
      </w:r>
    </w:p>
    <w:p w:rsidR="00051456" w:rsidRPr="00051456" w:rsidRDefault="00051456" w:rsidP="00F01DE8">
      <w:pPr>
        <w:pStyle w:val="ListParagraph"/>
        <w:numPr>
          <w:ilvl w:val="0"/>
          <w:numId w:val="16"/>
        </w:numPr>
        <w:spacing w:after="0"/>
        <w:jc w:val="both"/>
      </w:pPr>
      <w:r w:rsidRPr="00051456">
        <w:rPr>
          <w:rFonts w:eastAsia="Times New Roman" w:cs="Times New Roman"/>
          <w:b/>
          <w:bCs/>
          <w:color w:val="000000"/>
          <w:lang w:val="en-ZA" w:eastAsia="en-ZA"/>
        </w:rPr>
        <w:t>Enabling and Regulatory Environment</w:t>
      </w:r>
      <w:r>
        <w:rPr>
          <w:rFonts w:cs="Times New Roman"/>
        </w:rPr>
        <w:t xml:space="preserve">. </w:t>
      </w:r>
    </w:p>
    <w:p w:rsidR="00BF6527" w:rsidRDefault="00051456" w:rsidP="00BF6527">
      <w:pPr>
        <w:rPr>
          <w:rFonts w:cs="Times New Roman"/>
        </w:rPr>
      </w:pPr>
      <w:r>
        <w:rPr>
          <w:rFonts w:cs="Times New Roman"/>
        </w:rPr>
        <w:t>S</w:t>
      </w:r>
      <w:r w:rsidR="00BF6527">
        <w:rPr>
          <w:rFonts w:cs="Times New Roman"/>
        </w:rPr>
        <w:t xml:space="preserve">pecific actions </w:t>
      </w:r>
      <w:r>
        <w:rPr>
          <w:rFonts w:cs="Times New Roman"/>
        </w:rPr>
        <w:t xml:space="preserve">already under development </w:t>
      </w:r>
      <w:r w:rsidR="00BF6527">
        <w:rPr>
          <w:rFonts w:cs="Times New Roman"/>
        </w:rPr>
        <w:t xml:space="preserve">on </w:t>
      </w:r>
      <w:r>
        <w:rPr>
          <w:rFonts w:cs="Times New Roman"/>
        </w:rPr>
        <w:t xml:space="preserve">a large scale in Luangwa Valley, by COMACO, </w:t>
      </w:r>
      <w:r w:rsidR="00BF6527">
        <w:rPr>
          <w:rFonts w:cs="Times New Roman"/>
        </w:rPr>
        <w:t>include:</w:t>
      </w:r>
    </w:p>
    <w:p w:rsidR="00BF6527" w:rsidRPr="00051456" w:rsidRDefault="00BF6527" w:rsidP="00F01DE8">
      <w:pPr>
        <w:pStyle w:val="ListParagraph"/>
        <w:numPr>
          <w:ilvl w:val="0"/>
          <w:numId w:val="24"/>
        </w:numPr>
        <w:rPr>
          <w:rFonts w:cs="Times New Roman"/>
        </w:rPr>
      </w:pPr>
      <w:r w:rsidRPr="00051456">
        <w:rPr>
          <w:rFonts w:cs="Times New Roman"/>
        </w:rPr>
        <w:t>20 million+ planting of Gliricidia seeds/seedlings per year as an alley-cropped agroforestry species</w:t>
      </w:r>
    </w:p>
    <w:p w:rsidR="00BF6527" w:rsidRPr="00F01DE8" w:rsidRDefault="00BF6527" w:rsidP="00F01DE8">
      <w:pPr>
        <w:pStyle w:val="ListParagraph"/>
        <w:numPr>
          <w:ilvl w:val="0"/>
          <w:numId w:val="24"/>
        </w:numPr>
        <w:rPr>
          <w:rFonts w:cs="Times New Roman"/>
        </w:rPr>
      </w:pPr>
      <w:r w:rsidRPr="00F01DE8">
        <w:rPr>
          <w:rFonts w:cs="Times New Roman"/>
        </w:rPr>
        <w:t>A combination of crop rotation with legumes, low tillage, use of composting as fertilizer, and extensive use of firebreaks around farm fields and apiaries</w:t>
      </w:r>
    </w:p>
    <w:p w:rsidR="00BF6527" w:rsidRPr="00F01DE8" w:rsidRDefault="00BF6527" w:rsidP="00F01DE8">
      <w:pPr>
        <w:pStyle w:val="ListParagraph"/>
        <w:numPr>
          <w:ilvl w:val="0"/>
          <w:numId w:val="24"/>
        </w:numPr>
        <w:rPr>
          <w:rFonts w:cs="Times New Roman"/>
        </w:rPr>
      </w:pPr>
      <w:r w:rsidRPr="00F01DE8">
        <w:rPr>
          <w:rFonts w:cs="Times New Roman"/>
        </w:rPr>
        <w:t>scaling up of bee-keeping and improved apiary management to protect forests with market incentives</w:t>
      </w:r>
    </w:p>
    <w:p w:rsidR="00BF6527" w:rsidRPr="00F01DE8" w:rsidRDefault="00BF6527" w:rsidP="00F01DE8">
      <w:pPr>
        <w:pStyle w:val="ListParagraph"/>
        <w:numPr>
          <w:ilvl w:val="0"/>
          <w:numId w:val="24"/>
        </w:numPr>
        <w:rPr>
          <w:rFonts w:cs="Times New Roman"/>
        </w:rPr>
      </w:pPr>
      <w:r w:rsidRPr="00F01DE8">
        <w:rPr>
          <w:rFonts w:cs="Times New Roman"/>
        </w:rPr>
        <w:t>improving community capacity to map and plan conservation strategies for customary land</w:t>
      </w:r>
    </w:p>
    <w:p w:rsidR="00BF6527" w:rsidRPr="00F01DE8" w:rsidRDefault="00BF6527" w:rsidP="00F01DE8">
      <w:pPr>
        <w:pStyle w:val="ListParagraph"/>
        <w:numPr>
          <w:ilvl w:val="0"/>
          <w:numId w:val="24"/>
        </w:numPr>
        <w:rPr>
          <w:rFonts w:cs="Times New Roman"/>
        </w:rPr>
      </w:pPr>
      <w:r w:rsidRPr="00F01DE8">
        <w:rPr>
          <w:rFonts w:cs="Times New Roman"/>
        </w:rPr>
        <w:t>Strengthen district and provincial level partners to focus on efforts at the Chief level and consolidating these efforts for each district into district-level land use plans</w:t>
      </w:r>
    </w:p>
    <w:p w:rsidR="003F71CC" w:rsidRPr="00CF3390" w:rsidRDefault="003F71CC" w:rsidP="00CF3390">
      <w:pPr>
        <w:spacing w:after="0"/>
        <w:ind w:left="360"/>
      </w:pPr>
    </w:p>
    <w:p w:rsidR="00AE4CA3" w:rsidRPr="00CF3390" w:rsidRDefault="00AE4CA3"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C946F0" w:rsidRPr="00CF3390" w:rsidTr="00C946F0">
        <w:tc>
          <w:tcPr>
            <w:tcW w:w="9216" w:type="dxa"/>
          </w:tcPr>
          <w:p w:rsidR="00C946F0" w:rsidRPr="00CF3390" w:rsidRDefault="00C946F0" w:rsidP="00CF3390">
            <w:pPr>
              <w:pStyle w:val="ListParagraph"/>
              <w:numPr>
                <w:ilvl w:val="0"/>
                <w:numId w:val="7"/>
              </w:numPr>
              <w:spacing w:line="276" w:lineRule="auto"/>
              <w:ind w:left="252" w:hanging="252"/>
              <w:rPr>
                <w:b/>
              </w:rPr>
            </w:pPr>
            <w:r w:rsidRPr="00CF3390">
              <w:rPr>
                <w:b/>
              </w:rPr>
              <w:t>GHG mitigation potential</w:t>
            </w:r>
          </w:p>
          <w:p w:rsidR="00C946F0" w:rsidRPr="00CF3390" w:rsidRDefault="00C946F0" w:rsidP="00CF3390">
            <w:pPr>
              <w:spacing w:line="276" w:lineRule="auto"/>
            </w:pPr>
            <w:r w:rsidRPr="00CF3390">
              <w:t>Please</w:t>
            </w:r>
            <w:r w:rsidR="00961486" w:rsidRPr="00CF3390">
              <w:t xml:space="preserve"> present a rough </w:t>
            </w:r>
            <w:r w:rsidR="00E33196" w:rsidRPr="00CF3390">
              <w:t>estimation</w:t>
            </w:r>
            <w:r w:rsidRPr="00CF3390">
              <w:t xml:space="preserve"> of the </w:t>
            </w:r>
            <w:r w:rsidR="00517988" w:rsidRPr="00CF3390">
              <w:t>proposed program’s GHG</w:t>
            </w:r>
            <w:r w:rsidR="00961486" w:rsidRPr="00CF3390">
              <w:t xml:space="preserve"> mitigation potential</w:t>
            </w:r>
            <w:r w:rsidR="00517988" w:rsidRPr="00CF3390">
              <w:t>. Make a statement about the level of uncertainty of such</w:t>
            </w:r>
            <w:r w:rsidR="00961486" w:rsidRPr="00CF3390">
              <w:t xml:space="preserve"> estimations (e.g., </w:t>
            </w:r>
            <w:r w:rsidR="00517988" w:rsidRPr="00CF3390">
              <w:t>major sources of uncertainty</w:t>
            </w:r>
            <w:r w:rsidR="00961486" w:rsidRPr="00CF3390">
              <w:t xml:space="preserve">). </w:t>
            </w:r>
            <w:r w:rsidR="004226E1" w:rsidRPr="00CF3390">
              <w:t>Also, i</w:t>
            </w:r>
            <w:r w:rsidR="00961486" w:rsidRPr="00CF3390">
              <w:t>f applicable</w:t>
            </w:r>
            <w:r w:rsidR="00517988" w:rsidRPr="00CF3390">
              <w:t>,</w:t>
            </w:r>
            <w:r w:rsidR="00961486" w:rsidRPr="00CF3390">
              <w:t xml:space="preserve"> </w:t>
            </w:r>
            <w:r w:rsidR="00517988" w:rsidRPr="00CF3390">
              <w:t xml:space="preserve">present a detailed estimation </w:t>
            </w:r>
            <w:r w:rsidR="00961486" w:rsidRPr="00CF3390">
              <w:t xml:space="preserve">breakdown </w:t>
            </w:r>
            <w:r w:rsidR="00517988" w:rsidRPr="00CF3390">
              <w:t>for the program, considering estimates</w:t>
            </w:r>
            <w:r w:rsidRPr="00CF3390">
              <w:t xml:space="preserve"> per </w:t>
            </w:r>
            <w:r w:rsidR="004226E1" w:rsidRPr="00CF3390">
              <w:t xml:space="preserve">different </w:t>
            </w:r>
            <w:r w:rsidRPr="00CF3390">
              <w:t>components</w:t>
            </w:r>
            <w:r w:rsidR="00E33196" w:rsidRPr="00CF3390">
              <w:t xml:space="preserve"> of the program</w:t>
            </w:r>
            <w:r w:rsidRPr="00CF3390">
              <w:t xml:space="preserve"> (e.g., agriculture, forest, lives</w:t>
            </w:r>
            <w:r w:rsidR="00961486" w:rsidRPr="00CF3390">
              <w:t xml:space="preserve">tock, and energy, among others). </w:t>
            </w:r>
          </w:p>
        </w:tc>
      </w:tr>
    </w:tbl>
    <w:p w:rsidR="00E7501E" w:rsidRDefault="00E7501E" w:rsidP="00CF3390">
      <w:pPr>
        <w:spacing w:after="0"/>
        <w:ind w:left="360"/>
      </w:pPr>
    </w:p>
    <w:p w:rsidR="00CF3390" w:rsidRDefault="00CF3390" w:rsidP="00CF3390">
      <w:pPr>
        <w:spacing w:after="0"/>
        <w:ind w:left="360"/>
        <w:jc w:val="both"/>
      </w:pPr>
      <w:r>
        <w:t xml:space="preserve">As </w:t>
      </w:r>
      <w:r w:rsidR="00F01DE8">
        <w:t>summarized</w:t>
      </w:r>
      <w:r>
        <w:t xml:space="preserve"> in Table 1, the project will potentially mitigate the emission of 2.6 million tCO2e per year equaling</w:t>
      </w:r>
      <w:r w:rsidR="005E2CED">
        <w:t xml:space="preserve"> a total of</w:t>
      </w:r>
      <w:r>
        <w:t xml:space="preserve"> 26 million tCO2e over a </w:t>
      </w:r>
      <w:r w:rsidR="00F01DE8">
        <w:t>ten-year</w:t>
      </w:r>
      <w:r>
        <w:t xml:space="preserve"> </w:t>
      </w:r>
      <w:r w:rsidR="00F01DE8">
        <w:t>period. This</w:t>
      </w:r>
      <w:r>
        <w:t xml:space="preserve"> will be from avoided deforestation alone and does not include additional potential reductions in emissions from conservation agriculture and improved forest management (including eco-charcoal production). </w:t>
      </w:r>
    </w:p>
    <w:p w:rsidR="00CF3390" w:rsidRDefault="00CF3390" w:rsidP="00CF3390">
      <w:pPr>
        <w:spacing w:after="0"/>
        <w:ind w:left="360"/>
        <w:jc w:val="both"/>
      </w:pPr>
    </w:p>
    <w:p w:rsidR="00F01DE8" w:rsidRPr="00CF3390" w:rsidRDefault="00CF3390" w:rsidP="00CF3390">
      <w:pPr>
        <w:spacing w:after="0"/>
        <w:ind w:left="360"/>
        <w:jc w:val="both"/>
      </w:pPr>
      <w:r>
        <w:t>The estimates in this proposal are believed to be conservative and were based on results of other REDD+ projects in similar ecosystems. Major uncertainties exist in actual deforestation rates in the various project areas as proxies were used, biomass carbon stocks (global forest cover maps were used) and soil carbon for which peer reviewed literature estimates were used. Uncertainty will be dramatically reduced through the implementation of a large scale, rigorous monitoring system which will include detailed quantification of carbon stocks through field based monitoring and remote sensing using internationally verified REDD+ standards as prescribed by the Verified Carbon Standard.</w:t>
      </w:r>
    </w:p>
    <w:p w:rsidR="00F01DE8" w:rsidRDefault="00F41D2F" w:rsidP="00F01DE8">
      <w:pPr>
        <w:spacing w:after="0"/>
        <w:ind w:left="360"/>
        <w:jc w:val="both"/>
        <w:rPr>
          <w:rFonts w:ascii="Arial" w:eastAsia="Times New Roman" w:hAnsi="Arial" w:cs="Arial"/>
          <w:color w:val="222222"/>
          <w:sz w:val="20"/>
          <w:szCs w:val="20"/>
        </w:rPr>
      </w:pPr>
      <w:r w:rsidRPr="00F41D2F">
        <w:rPr>
          <w:rFonts w:ascii="Arial" w:eastAsia="Times New Roman" w:hAnsi="Arial" w:cs="Arial"/>
          <w:color w:val="222222"/>
          <w:sz w:val="20"/>
          <w:szCs w:val="20"/>
        </w:rPr>
        <w:lastRenderedPageBreak/>
        <w:t xml:space="preserve">VCS </w:t>
      </w:r>
      <w:r w:rsidR="00F01DE8">
        <w:rPr>
          <w:rFonts w:ascii="Arial" w:eastAsia="Times New Roman" w:hAnsi="Arial" w:cs="Arial"/>
          <w:color w:val="222222"/>
          <w:sz w:val="20"/>
          <w:szCs w:val="20"/>
        </w:rPr>
        <w:t>recently</w:t>
      </w:r>
      <w:r w:rsidRPr="00F41D2F">
        <w:rPr>
          <w:rFonts w:ascii="Arial" w:eastAsia="Times New Roman" w:hAnsi="Arial" w:cs="Arial"/>
          <w:color w:val="222222"/>
          <w:sz w:val="20"/>
          <w:szCs w:val="20"/>
        </w:rPr>
        <w:t xml:space="preserve"> completed a gap assessment of the Methodological Framework (MF) of the Forest Carbon Partnership Facility’s (FCPF) Carbon Fund and the VCS Jurisdictional and Nested REDD+ (JNR) standard.  This assessment focuses on how the frameworks align. In particular, it asks the question, would a jurisdictional program following the VCS JNR meet (or exceed) the MF requirements? The assessment found that for 85% of the MF indicators a REDD+ program applying JNR would be complaint with the MF. For the other 15%, nothing would prevent a program from meeting the MF, but certain decisions would need to be taken by the jurisdiction to ensure compliance with both frameworks.  Relevant guidance on each of these is provided in the report.  The report concludes that jurisdictions applying and meeting the JNR requirements will automatically satisfy the vast majority of the MF indicators, with no or minimal additional effort.  This is in line with the objectives of JNR, which was designed to serve as a no-regrets carbon accounting framework that leading jurisdictions </w:t>
      </w:r>
      <w:r w:rsidR="00F01DE8" w:rsidRPr="00F41D2F">
        <w:rPr>
          <w:rFonts w:ascii="Arial" w:eastAsia="Times New Roman" w:hAnsi="Arial" w:cs="Arial"/>
          <w:color w:val="222222"/>
          <w:sz w:val="20"/>
          <w:szCs w:val="20"/>
        </w:rPr>
        <w:t>could</w:t>
      </w:r>
      <w:r w:rsidRPr="00F41D2F">
        <w:rPr>
          <w:rFonts w:ascii="Arial" w:eastAsia="Times New Roman" w:hAnsi="Arial" w:cs="Arial"/>
          <w:color w:val="222222"/>
          <w:sz w:val="20"/>
          <w:szCs w:val="20"/>
        </w:rPr>
        <w:t xml:space="preserve"> use to guide the development of their REDD+ programs and to tap multiple sources of demand and finance.  Many REDD+ programs are planning on applying the JNR in just this way, using the standard to generate high-quality verified emission reductions that can be monetized through a variety of market and fund-based mechanisms, including the FCPF Carbon Fund.</w:t>
      </w:r>
    </w:p>
    <w:p w:rsidR="00F01DE8" w:rsidRDefault="00F01DE8" w:rsidP="00F01DE8">
      <w:pPr>
        <w:spacing w:after="0"/>
        <w:ind w:left="360"/>
        <w:jc w:val="both"/>
        <w:rPr>
          <w:rFonts w:ascii="Arial" w:eastAsia="Times New Roman" w:hAnsi="Arial" w:cs="Arial"/>
          <w:color w:val="222222"/>
          <w:sz w:val="20"/>
          <w:szCs w:val="20"/>
        </w:rPr>
      </w:pPr>
    </w:p>
    <w:p w:rsidR="00F41D2F" w:rsidRPr="00F41D2F" w:rsidRDefault="00F41D2F" w:rsidP="00F01DE8">
      <w:pPr>
        <w:spacing w:after="0"/>
        <w:ind w:left="360"/>
        <w:jc w:val="both"/>
        <w:rPr>
          <w:rFonts w:ascii="Arial" w:eastAsia="Times New Roman" w:hAnsi="Arial" w:cs="Arial"/>
          <w:color w:val="222222"/>
          <w:sz w:val="20"/>
          <w:szCs w:val="20"/>
        </w:rPr>
      </w:pPr>
      <w:r w:rsidRPr="00F41D2F">
        <w:rPr>
          <w:rFonts w:ascii="Arial" w:eastAsia="Times New Roman" w:hAnsi="Arial" w:cs="Arial"/>
          <w:color w:val="222222"/>
          <w:sz w:val="20"/>
          <w:szCs w:val="20"/>
        </w:rPr>
        <w:t>The attached assessment provides details on each of the MF indicators and how they are met by JNR.</w:t>
      </w:r>
      <w:r w:rsidR="00BF6527">
        <w:rPr>
          <w:rFonts w:ascii="Arial" w:eastAsia="Times New Roman" w:hAnsi="Arial" w:cs="Arial"/>
          <w:color w:val="222222"/>
          <w:sz w:val="20"/>
          <w:szCs w:val="20"/>
        </w:rPr>
        <w:t xml:space="preserve"> they </w:t>
      </w:r>
      <w:r w:rsidRPr="00F41D2F">
        <w:rPr>
          <w:rFonts w:ascii="Arial" w:eastAsia="Times New Roman" w:hAnsi="Arial" w:cs="Arial"/>
          <w:color w:val="222222"/>
          <w:sz w:val="20"/>
          <w:szCs w:val="20"/>
        </w:rPr>
        <w:t>hope this will prove useful to you as you consider how a jurisdiction can apply JNR, while also ensuring that the requirements of the MF are satisfied. The analysis generated a number of recommendations to the VCS.  As a result, the VCS will be drafting additional guidance to jurisdictions co-applying JNR and the MF, as well as making several updates to the JNR to further harmonize the frameworks. Both the guidance and updates will be released in the coming months.</w:t>
      </w:r>
    </w:p>
    <w:p w:rsidR="00F41D2F" w:rsidRDefault="00F41D2F" w:rsidP="00CF3390">
      <w:pPr>
        <w:spacing w:after="0"/>
        <w:ind w:left="360"/>
      </w:pPr>
    </w:p>
    <w:p w:rsidR="00BF6527" w:rsidRPr="000B3747" w:rsidRDefault="00BF6527" w:rsidP="00BF6527">
      <w:pPr>
        <w:ind w:left="360"/>
        <w:rPr>
          <w:rFonts w:cs="Times New Roman"/>
          <w:iCs/>
        </w:rPr>
      </w:pPr>
      <w:r w:rsidRPr="000B3747">
        <w:rPr>
          <w:rFonts w:cs="Times New Roman"/>
          <w:iCs/>
        </w:rPr>
        <w:t xml:space="preserve">The </w:t>
      </w:r>
      <w:r w:rsidR="00F01DE8">
        <w:rPr>
          <w:rFonts w:cs="Times New Roman"/>
          <w:iCs/>
        </w:rPr>
        <w:t xml:space="preserve">full </w:t>
      </w:r>
      <w:r w:rsidRPr="000B3747">
        <w:rPr>
          <w:rFonts w:cs="Times New Roman"/>
          <w:iCs/>
        </w:rPr>
        <w:t>GHG mitigation potential</w:t>
      </w:r>
      <w:r w:rsidR="00F01DE8">
        <w:rPr>
          <w:rFonts w:cs="Times New Roman"/>
          <w:iCs/>
        </w:rPr>
        <w:t>, including soil carbon, and agricultural practices,</w:t>
      </w:r>
      <w:r w:rsidRPr="000B3747">
        <w:rPr>
          <w:rFonts w:cs="Times New Roman"/>
          <w:iCs/>
        </w:rPr>
        <w:t xml:space="preserve"> will depend on the mix of actions proposed.  However, some rough estimates may help to frame this question:</w:t>
      </w:r>
    </w:p>
    <w:p w:rsidR="00BF6527" w:rsidRPr="000B3747" w:rsidRDefault="00BF6527" w:rsidP="00BF6527">
      <w:pPr>
        <w:pStyle w:val="ListParagraph"/>
        <w:numPr>
          <w:ilvl w:val="0"/>
          <w:numId w:val="17"/>
        </w:numPr>
        <w:spacing w:line="240" w:lineRule="auto"/>
        <w:contextualSpacing w:val="0"/>
        <w:rPr>
          <w:rFonts w:ascii="Times New Roman" w:hAnsi="Times New Roman" w:cs="Times New Roman"/>
          <w:iCs/>
        </w:rPr>
      </w:pPr>
      <w:r w:rsidRPr="000B3747">
        <w:rPr>
          <w:rFonts w:ascii="Times New Roman" w:hAnsi="Times New Roman" w:cs="Times New Roman"/>
          <w:iCs/>
        </w:rPr>
        <w:t xml:space="preserve">Where the project action is </w:t>
      </w:r>
      <w:r w:rsidRPr="000B3747">
        <w:rPr>
          <w:rFonts w:ascii="Times New Roman" w:hAnsi="Times New Roman" w:cs="Times New Roman"/>
          <w:b/>
          <w:iCs/>
        </w:rPr>
        <w:t>prevention of chitomeni (temporary clearance for agriculture)</w:t>
      </w:r>
      <w:r w:rsidRPr="000B3747">
        <w:rPr>
          <w:rFonts w:ascii="Times New Roman" w:hAnsi="Times New Roman" w:cs="Times New Roman"/>
          <w:iCs/>
        </w:rPr>
        <w:t>, GHG mitigation potential is likely to be a fraction of that for permanent deforestation, due to the regrowth of the sites after abandonment.  The exact figures will depend on the time period between re-use, but could be in the 10 – 15 tCO2e/ha or less range over the longer term.</w:t>
      </w:r>
    </w:p>
    <w:p w:rsidR="00BF6527" w:rsidRPr="000B3747" w:rsidRDefault="00BF6527" w:rsidP="00BF6527">
      <w:pPr>
        <w:pStyle w:val="ListParagraph"/>
        <w:numPr>
          <w:ilvl w:val="0"/>
          <w:numId w:val="17"/>
        </w:numPr>
        <w:spacing w:line="240" w:lineRule="auto"/>
        <w:contextualSpacing w:val="0"/>
        <w:rPr>
          <w:rFonts w:ascii="Times New Roman" w:hAnsi="Times New Roman" w:cs="Times New Roman"/>
          <w:iCs/>
        </w:rPr>
      </w:pPr>
      <w:r w:rsidRPr="000B3747">
        <w:rPr>
          <w:rFonts w:ascii="Times New Roman" w:hAnsi="Times New Roman" w:cs="Times New Roman"/>
          <w:b/>
          <w:iCs/>
        </w:rPr>
        <w:t>Improved agricultural practices</w:t>
      </w:r>
      <w:r w:rsidRPr="000B3747">
        <w:rPr>
          <w:rFonts w:ascii="Times New Roman" w:hAnsi="Times New Roman" w:cs="Times New Roman"/>
          <w:iCs/>
        </w:rPr>
        <w:t xml:space="preserve"> may have two benefits.  Depending on the suite of practices, the nature of the sites, and the degree to which they are implemented, GHG mitigation benefits could be in a range of 0.3 – 1.5 tCO2e/ha/year over a 20 year period.  Some specific practices may have benefits greater than 1.5 tCO2e/ha/yr.  Typically, to achieve high benefits, improvement should be based on organic/sustainable practices, rather than use of large amounts of nitrogen fertilizer, since use of chemical fertilizer will offset soil carbon benefits with increased atmospheric N emissions.  Where agricultural improvements are paired with reductions in deforestation, they may have the additional benefit of reducing the leakage risk (the risk that someone will simply </w:t>
      </w:r>
      <w:r w:rsidR="00F01DE8" w:rsidRPr="000B3747">
        <w:rPr>
          <w:rFonts w:ascii="Times New Roman" w:hAnsi="Times New Roman" w:cs="Times New Roman"/>
          <w:iCs/>
        </w:rPr>
        <w:t>move</w:t>
      </w:r>
      <w:r w:rsidRPr="000B3747">
        <w:rPr>
          <w:rFonts w:ascii="Times New Roman" w:hAnsi="Times New Roman" w:cs="Times New Roman"/>
          <w:iCs/>
        </w:rPr>
        <w:t xml:space="preserve"> their deforesting activities to another area.</w:t>
      </w:r>
    </w:p>
    <w:p w:rsidR="00BF6527" w:rsidRPr="000B3747" w:rsidRDefault="00BF6527" w:rsidP="00BF6527">
      <w:pPr>
        <w:pStyle w:val="ListParagraph"/>
        <w:numPr>
          <w:ilvl w:val="0"/>
          <w:numId w:val="17"/>
        </w:numPr>
        <w:spacing w:line="240" w:lineRule="auto"/>
        <w:contextualSpacing w:val="0"/>
        <w:rPr>
          <w:rFonts w:ascii="Times New Roman" w:hAnsi="Times New Roman" w:cs="Times New Roman"/>
          <w:iCs/>
        </w:rPr>
      </w:pPr>
      <w:r w:rsidRPr="000B3747">
        <w:rPr>
          <w:rFonts w:ascii="Times New Roman" w:hAnsi="Times New Roman" w:cs="Times New Roman"/>
          <w:iCs/>
        </w:rPr>
        <w:t xml:space="preserve">GHG mitigation benefits from </w:t>
      </w:r>
      <w:r w:rsidRPr="000B3747">
        <w:rPr>
          <w:rFonts w:ascii="Times New Roman" w:hAnsi="Times New Roman" w:cs="Times New Roman"/>
          <w:b/>
          <w:iCs/>
        </w:rPr>
        <w:t>reduced disturbance from wildfire</w:t>
      </w:r>
      <w:r w:rsidRPr="000B3747">
        <w:rPr>
          <w:rFonts w:ascii="Times New Roman" w:hAnsi="Times New Roman" w:cs="Times New Roman"/>
          <w:iCs/>
        </w:rPr>
        <w:t xml:space="preserve"> will be highly dependent on the response of the ecosystem to wildfire, the degree to which larger trees </w:t>
      </w:r>
      <w:r w:rsidR="00F01DE8" w:rsidRPr="000B3747">
        <w:rPr>
          <w:rFonts w:ascii="Times New Roman" w:hAnsi="Times New Roman" w:cs="Times New Roman"/>
          <w:iCs/>
        </w:rPr>
        <w:t>survive</w:t>
      </w:r>
      <w:r w:rsidRPr="000B3747">
        <w:rPr>
          <w:rFonts w:ascii="Times New Roman" w:hAnsi="Times New Roman" w:cs="Times New Roman"/>
          <w:iCs/>
        </w:rPr>
        <w:t xml:space="preserve"> the rate at which regeneration occurs, the growth rates of the regenerated trees, the frequency </w:t>
      </w:r>
      <w:r w:rsidR="00F01DE8" w:rsidRPr="000B3747">
        <w:rPr>
          <w:rFonts w:ascii="Times New Roman" w:hAnsi="Times New Roman" w:cs="Times New Roman"/>
          <w:iCs/>
        </w:rPr>
        <w:t>extent,</w:t>
      </w:r>
      <w:r w:rsidRPr="000B3747">
        <w:rPr>
          <w:rFonts w:ascii="Times New Roman" w:hAnsi="Times New Roman" w:cs="Times New Roman"/>
          <w:iCs/>
        </w:rPr>
        <w:t xml:space="preserve"> and intensity of fire, etc.  The range of potential GHG mitigation benefits is thus very wide.  However, in general, because of retention of dead wood onsite, and regrowth, GHG benefits </w:t>
      </w:r>
      <w:r w:rsidRPr="000B3747">
        <w:rPr>
          <w:rFonts w:ascii="Times New Roman" w:hAnsi="Times New Roman" w:cs="Times New Roman"/>
          <w:iCs/>
        </w:rPr>
        <w:lastRenderedPageBreak/>
        <w:t xml:space="preserve">are lower than would be expected.  On a landscape basis over the long </w:t>
      </w:r>
      <w:r w:rsidR="00F01DE8" w:rsidRPr="000B3747">
        <w:rPr>
          <w:rFonts w:ascii="Times New Roman" w:hAnsi="Times New Roman" w:cs="Times New Roman"/>
          <w:iCs/>
        </w:rPr>
        <w:t>term,</w:t>
      </w:r>
      <w:r w:rsidRPr="000B3747">
        <w:rPr>
          <w:rFonts w:ascii="Times New Roman" w:hAnsi="Times New Roman" w:cs="Times New Roman"/>
          <w:iCs/>
        </w:rPr>
        <w:t xml:space="preserve"> those benefits might easily be less than </w:t>
      </w:r>
      <w:r w:rsidR="00F01DE8" w:rsidRPr="000B3747">
        <w:rPr>
          <w:rFonts w:ascii="Times New Roman" w:hAnsi="Times New Roman" w:cs="Times New Roman"/>
          <w:iCs/>
        </w:rPr>
        <w:t>one</w:t>
      </w:r>
      <w:r w:rsidRPr="000B3747">
        <w:rPr>
          <w:rFonts w:ascii="Times New Roman" w:hAnsi="Times New Roman" w:cs="Times New Roman"/>
          <w:iCs/>
        </w:rPr>
        <w:t xml:space="preserve"> t CO2e/ha/year.</w:t>
      </w:r>
    </w:p>
    <w:p w:rsidR="00BF6527" w:rsidRPr="00F01DE8" w:rsidRDefault="00BF6527" w:rsidP="00F01DE8">
      <w:pPr>
        <w:pStyle w:val="ListParagraph"/>
        <w:numPr>
          <w:ilvl w:val="0"/>
          <w:numId w:val="17"/>
        </w:numPr>
        <w:spacing w:line="240" w:lineRule="auto"/>
        <w:contextualSpacing w:val="0"/>
        <w:rPr>
          <w:rFonts w:ascii="Times New Roman" w:hAnsi="Times New Roman" w:cs="Times New Roman"/>
          <w:iCs/>
        </w:rPr>
      </w:pPr>
      <w:r w:rsidRPr="000B3747">
        <w:rPr>
          <w:rFonts w:ascii="Times New Roman" w:hAnsi="Times New Roman" w:cs="Times New Roman"/>
          <w:b/>
          <w:iCs/>
        </w:rPr>
        <w:t>Reduced charcoal production</w:t>
      </w:r>
      <w:r w:rsidRPr="000B3747">
        <w:rPr>
          <w:rFonts w:ascii="Times New Roman" w:hAnsi="Times New Roman" w:cs="Times New Roman"/>
          <w:iCs/>
        </w:rPr>
        <w:t xml:space="preserve"> in areas where such production is </w:t>
      </w:r>
      <w:r w:rsidR="00F01DE8" w:rsidRPr="000B3747">
        <w:rPr>
          <w:rFonts w:ascii="Times New Roman" w:hAnsi="Times New Roman" w:cs="Times New Roman"/>
          <w:iCs/>
        </w:rPr>
        <w:t>persistent</w:t>
      </w:r>
      <w:r w:rsidRPr="000B3747">
        <w:rPr>
          <w:rFonts w:ascii="Times New Roman" w:hAnsi="Times New Roman" w:cs="Times New Roman"/>
          <w:iCs/>
        </w:rPr>
        <w:t xml:space="preserve"> can have larger per hectare benefits than reduction in </w:t>
      </w:r>
      <w:r w:rsidR="00F01DE8" w:rsidRPr="000B3747">
        <w:rPr>
          <w:rFonts w:ascii="Times New Roman" w:hAnsi="Times New Roman" w:cs="Times New Roman"/>
          <w:iCs/>
        </w:rPr>
        <w:t>wildfire</w:t>
      </w:r>
      <w:r w:rsidRPr="000B3747">
        <w:rPr>
          <w:rFonts w:ascii="Times New Roman" w:hAnsi="Times New Roman" w:cs="Times New Roman"/>
          <w:iCs/>
        </w:rPr>
        <w:t xml:space="preserve">, although typically over smaller areas.  Because charcoal production preferentially removes many of the larger trees, </w:t>
      </w:r>
      <w:r w:rsidR="00F01DE8" w:rsidRPr="000B3747">
        <w:rPr>
          <w:rFonts w:ascii="Times New Roman" w:hAnsi="Times New Roman" w:cs="Times New Roman"/>
          <w:iCs/>
        </w:rPr>
        <w:t>persistent</w:t>
      </w:r>
      <w:r w:rsidRPr="000B3747">
        <w:rPr>
          <w:rFonts w:ascii="Times New Roman" w:hAnsi="Times New Roman" w:cs="Times New Roman"/>
          <w:iCs/>
        </w:rPr>
        <w:t xml:space="preserve"> charcoal production can reduce forest biomass over the long term by more than 50%.  Thus in the Eastern province, eliminating charcoal production from areas could have GHG mitigation benefits of 50 tCO2e/ha or more.  However, reducing charcoal production can have high leakage risks, as producers may simply move their activities to other areas, and demand for charcoal is not reduced.  Typically, therefore, an effective project to reduce charcoal production would be paired with a demand reduction project – typically improvement in stove efficiency – in the market area for the charcoal.</w:t>
      </w:r>
    </w:p>
    <w:p w:rsidR="00BF6527" w:rsidRPr="00CF3390" w:rsidRDefault="00BF6527"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C946F0" w:rsidRPr="00CF3390" w:rsidTr="00E7501E">
        <w:tc>
          <w:tcPr>
            <w:tcW w:w="9216" w:type="dxa"/>
          </w:tcPr>
          <w:p w:rsidR="00C946F0" w:rsidRPr="00CF3390" w:rsidRDefault="00C946F0" w:rsidP="00CF3390">
            <w:pPr>
              <w:pStyle w:val="ListParagraph"/>
              <w:numPr>
                <w:ilvl w:val="0"/>
                <w:numId w:val="7"/>
              </w:numPr>
              <w:spacing w:line="276" w:lineRule="auto"/>
              <w:ind w:left="252" w:hanging="252"/>
              <w:rPr>
                <w:b/>
              </w:rPr>
            </w:pPr>
            <w:r w:rsidRPr="00CF3390">
              <w:rPr>
                <w:b/>
              </w:rPr>
              <w:t>Non-carbon Benefits</w:t>
            </w:r>
          </w:p>
          <w:p w:rsidR="00C946F0" w:rsidRPr="00CF3390" w:rsidRDefault="00C3389F" w:rsidP="00CF3390">
            <w:pPr>
              <w:spacing w:line="276" w:lineRule="auto"/>
            </w:pPr>
            <w:r w:rsidRPr="00CF3390">
              <w:t>The potential of generating co-benefits as biodiversity protection and reducing poverty is a</w:t>
            </w:r>
            <w:r w:rsidR="00E33196" w:rsidRPr="00CF3390">
              <w:t>n</w:t>
            </w:r>
            <w:r w:rsidRPr="00CF3390">
              <w:t xml:space="preserve"> element </w:t>
            </w:r>
            <w:r w:rsidR="00E33196" w:rsidRPr="00CF3390">
              <w:t>of great interest for ISFL</w:t>
            </w:r>
            <w:r w:rsidRPr="00CF3390">
              <w:t>.</w:t>
            </w:r>
            <w:r w:rsidR="00E33196" w:rsidRPr="00CF3390">
              <w:t xml:space="preserve"> Please describe expected non-carbon benefits from the program.</w:t>
            </w:r>
          </w:p>
        </w:tc>
      </w:tr>
    </w:tbl>
    <w:p w:rsidR="00E7501E" w:rsidRPr="00CF3390" w:rsidRDefault="00E7501E" w:rsidP="00CF3390">
      <w:pPr>
        <w:spacing w:after="0"/>
        <w:ind w:left="360"/>
      </w:pPr>
    </w:p>
    <w:p w:rsidR="00CF3390" w:rsidRPr="00CF3390" w:rsidRDefault="00CF3390" w:rsidP="005E2CED">
      <w:pPr>
        <w:spacing w:after="0"/>
        <w:ind w:left="360"/>
        <w:jc w:val="both"/>
      </w:pPr>
      <w:r w:rsidRPr="00CF3390">
        <w:t xml:space="preserve">Co-benefits are at the heart of any REDD+ programme. The project will distribute tangible benefits to approximately </w:t>
      </w:r>
      <w:r w:rsidR="00F01DE8">
        <w:t>1</w:t>
      </w:r>
      <w:r w:rsidR="003A754F">
        <w:t>50,000</w:t>
      </w:r>
      <w:r w:rsidRPr="00CF3390">
        <w:t xml:space="preserve"> households ranging from capacity building to direct employment. The programme</w:t>
      </w:r>
      <w:r>
        <w:t xml:space="preserve"> will source the majority of it</w:t>
      </w:r>
      <w:r w:rsidRPr="00CF3390">
        <w:t>s staff locally. This will include forest monitors, forest scouts, community engagement officers</w:t>
      </w:r>
      <w:r w:rsidR="003A754F">
        <w:t>,</w:t>
      </w:r>
      <w:r w:rsidRPr="00CF3390">
        <w:t xml:space="preserve"> and other supporting roles. </w:t>
      </w:r>
    </w:p>
    <w:p w:rsidR="00CF3390" w:rsidRPr="00CF3390" w:rsidRDefault="00CF3390" w:rsidP="005E2CED">
      <w:pPr>
        <w:spacing w:after="0"/>
        <w:ind w:left="360"/>
        <w:jc w:val="both"/>
      </w:pPr>
    </w:p>
    <w:p w:rsidR="00CF3390" w:rsidRPr="00CF3390" w:rsidRDefault="00CF3390" w:rsidP="005E2CED">
      <w:pPr>
        <w:spacing w:after="0"/>
        <w:ind w:left="360"/>
        <w:jc w:val="both"/>
      </w:pPr>
      <w:r w:rsidRPr="00CF3390">
        <w:t>As underscored in the technical description of credit creation, the monetization of forest carbon credits requires active efforts to find international buyers, who are willing to pay a price that exceeds the cost of credit generation. The subsequent income will be distributed among local communities, international investors, project developers, as well as government. Under the proposed model, communities are in a unique position to benefit from two REDD+ revenue streams. First, the innovation of legal structures that involve communities as carbon rights owners who own equity shares in the actual specific REDD+ project management company. By engaging households as actual shareholders in a REDD+ company, they will be empowered as direct beneficiaries from REDD+, to concretely improve local understanding of the value of reducing carbon emissions and to create a strong long-term incentive for communities to support the REDD+ project.</w:t>
      </w:r>
    </w:p>
    <w:p w:rsidR="00CF3390" w:rsidRPr="00CF3390" w:rsidRDefault="00CF3390" w:rsidP="005E2CED">
      <w:pPr>
        <w:spacing w:after="0"/>
        <w:ind w:left="360"/>
        <w:jc w:val="both"/>
      </w:pPr>
    </w:p>
    <w:p w:rsidR="00F01DE8" w:rsidRDefault="00CF3390" w:rsidP="00F01DE8">
      <w:pPr>
        <w:spacing w:after="0"/>
        <w:ind w:left="360"/>
        <w:jc w:val="both"/>
      </w:pPr>
      <w:r w:rsidRPr="00CF3390">
        <w:t>To share in carbon revenues, communities will pa</w:t>
      </w:r>
      <w:r w:rsidR="00F30CCF">
        <w:t xml:space="preserve">rticipate in the governance of </w:t>
      </w:r>
      <w:r w:rsidRPr="00CF3390">
        <w:t xml:space="preserve">a REDD+ company </w:t>
      </w:r>
      <w:r w:rsidR="00F01DE8" w:rsidRPr="00CF3390">
        <w:t>through community</w:t>
      </w:r>
      <w:r w:rsidRPr="00CF3390">
        <w:t xml:space="preserve">-elected Trustees. A local policy will be piloted to ensure that carbon rights are passed on to local communities. As a second source of revenue, communities will additionally benefit from community-based deforestation mitigation projects that are funded by REDD+ operational funds, and that are designed to generate benefits for community stakeholder participants. This two-way approach that allows communities to benefit from a “landowner” revenue portion, as well as from community livelihood improvement investments, reduces risk to participants and to the project overall by supplementing income from the sale of carbon credits with investments into community-based livelihood alternative projects. This is important, since the </w:t>
      </w:r>
      <w:r w:rsidRPr="00CF3390">
        <w:lastRenderedPageBreak/>
        <w:t>volatility of carbon prices and slow policy movement at global levels means that expectations need to be managed carefully, and measures put in place to mitigate risks to project sustainability in the event that REDD+ prices drop. In order to further ensure security and sustainability of the project and its benefits to local communities, it is proposed to build upon</w:t>
      </w:r>
      <w:r w:rsidR="00F30CCF">
        <w:t xml:space="preserve"> the</w:t>
      </w:r>
      <w:r w:rsidRPr="00CF3390">
        <w:t xml:space="preserve"> savings and loans model, by exploring community trust fund benefit sharing options. A trust fund capitalized with REDD+ revenue sharing will be structured to release capital at timed intervals in case of drought or other stresses. Payments into the community trust will be fully transparent through VCS and an international registry system (Markit). This approach will provide important social and financial safety nets within REDD+ communities, complemented by active livelihood improvement activities and revenue diversification efforts such as tourism.</w:t>
      </w:r>
    </w:p>
    <w:p w:rsidR="00F01DE8" w:rsidRDefault="00F01DE8" w:rsidP="00F01DE8">
      <w:pPr>
        <w:spacing w:after="0"/>
        <w:ind w:left="360"/>
        <w:jc w:val="both"/>
      </w:pPr>
    </w:p>
    <w:p w:rsidR="00F01DE8" w:rsidRDefault="00BF6527" w:rsidP="00F01DE8">
      <w:pPr>
        <w:spacing w:after="0"/>
        <w:ind w:left="360"/>
        <w:jc w:val="both"/>
      </w:pPr>
      <w:r w:rsidRPr="000B3747">
        <w:rPr>
          <w:rFonts w:cs="Times New Roman"/>
        </w:rPr>
        <w:t xml:space="preserve">COMACO has established a large organizational base of small farmer producer groups, whose members now exceed 80,000, and cooperative associations that consist of producer groups for each chief's area where COMACO operates, 54 in all.   Members of each producer group sign conservation pledges to adopt sustainable, climate-smart farming practices and to </w:t>
      </w:r>
      <w:r w:rsidR="00F01DE8" w:rsidRPr="000B3747">
        <w:rPr>
          <w:rFonts w:cs="Times New Roman"/>
        </w:rPr>
        <w:t>abandon</w:t>
      </w:r>
      <w:r w:rsidRPr="000B3747">
        <w:rPr>
          <w:rFonts w:cs="Times New Roman"/>
        </w:rPr>
        <w:t xml:space="preserve"> livelihood practices that threaten biodiversity.  In exchange, COMACO commits itself to buying food surpluses for above market prices.  COMACO sustains these prices through value-addition processing of the raw materials that it buys and improved supply chain support with its producer groups through the creation of 259 bulking </w:t>
      </w:r>
      <w:r w:rsidR="00F01DE8" w:rsidRPr="000B3747">
        <w:rPr>
          <w:rFonts w:cs="Times New Roman"/>
        </w:rPr>
        <w:t>centers</w:t>
      </w:r>
      <w:r w:rsidRPr="000B3747">
        <w:rPr>
          <w:rFonts w:cs="Times New Roman"/>
        </w:rPr>
        <w:t xml:space="preserve">, 58 community trading depots, and 7 farmer support </w:t>
      </w:r>
      <w:r w:rsidR="00F01DE8" w:rsidRPr="000B3747">
        <w:rPr>
          <w:rFonts w:cs="Times New Roman"/>
        </w:rPr>
        <w:t>centers</w:t>
      </w:r>
      <w:r w:rsidRPr="000B3747">
        <w:rPr>
          <w:rFonts w:cs="Times New Roman"/>
        </w:rPr>
        <w:t xml:space="preserve">,    Through its approach of on-site cash transaction and year-round agricultural support services, COMACO has established a functioning system for ecosystem service payments that are reducing some of the key drivers diminishing biodiversity while contributed to carbon sequestration in farm land and surrounding forests.  By building on this system and integrating other partners, the proposed Biocarbon ISFL program will be able to achieve significant impact on both biodiversity conservation and reduction of poverty. </w:t>
      </w:r>
    </w:p>
    <w:p w:rsidR="00F01DE8" w:rsidRDefault="00F01DE8" w:rsidP="00F01DE8">
      <w:pPr>
        <w:spacing w:after="0"/>
        <w:ind w:left="360"/>
        <w:jc w:val="both"/>
      </w:pPr>
    </w:p>
    <w:p w:rsidR="00BF6527" w:rsidRPr="00F01DE8" w:rsidRDefault="00BF6527" w:rsidP="00F01DE8">
      <w:pPr>
        <w:spacing w:after="0"/>
        <w:ind w:left="360"/>
        <w:jc w:val="both"/>
      </w:pPr>
      <w:r w:rsidRPr="000B3747">
        <w:rPr>
          <w:rFonts w:cs="Times New Roman"/>
        </w:rPr>
        <w:t xml:space="preserve">With its increased volume of product sales, sold under the brandname It's Wild!, COMACO continues to grow farmer numbers and compliance to signed and conservation pledge and offers, the ISFL program a realistic and cost-effective basis for building a successful, large-scale approach to carbon markets designed to achieve both social and environmental outcomes. One example of this is its educational, promotion program carried on the radio twice every week throughout the year.  With a broadcast reach of over 800,000, this radio program, called COMACO Farm Talk, has helped entire communities understand the economic benefits and extra incentives of adopting improved skills while abandoning those harmful to their environment. By aligning carbon-related payments through the COMACO model and in concert with other partners supporting this model, such as local chiefs, cooperatives, district government level </w:t>
      </w:r>
      <w:r w:rsidR="00F01DE8" w:rsidRPr="000B3747">
        <w:rPr>
          <w:rFonts w:cs="Times New Roman"/>
        </w:rPr>
        <w:t>committees,</w:t>
      </w:r>
      <w:r w:rsidRPr="000B3747">
        <w:rPr>
          <w:rFonts w:cs="Times New Roman"/>
        </w:rPr>
        <w:t xml:space="preserve"> and other private sector partners, a range of biodiversity outcomes are achievable for the ISFL program:</w:t>
      </w:r>
    </w:p>
    <w:p w:rsidR="00BF6527" w:rsidRPr="000B3747" w:rsidRDefault="00BF6527" w:rsidP="00BF6527">
      <w:pPr>
        <w:pStyle w:val="ListParagraph"/>
        <w:numPr>
          <w:ilvl w:val="0"/>
          <w:numId w:val="19"/>
        </w:numPr>
        <w:spacing w:line="240" w:lineRule="auto"/>
        <w:rPr>
          <w:rFonts w:ascii="Times New Roman" w:hAnsi="Times New Roman" w:cs="Times New Roman"/>
        </w:rPr>
      </w:pPr>
      <w:r w:rsidRPr="000B3747">
        <w:rPr>
          <w:rFonts w:ascii="Times New Roman" w:hAnsi="Times New Roman" w:cs="Times New Roman"/>
        </w:rPr>
        <w:t>reduced bush fires through firebreaks around farm fields and apiaries</w:t>
      </w:r>
    </w:p>
    <w:p w:rsidR="00BF6527" w:rsidRPr="000B3747" w:rsidRDefault="00BF6527" w:rsidP="00BF6527">
      <w:pPr>
        <w:pStyle w:val="ListParagraph"/>
        <w:numPr>
          <w:ilvl w:val="0"/>
          <w:numId w:val="19"/>
        </w:numPr>
        <w:spacing w:line="240" w:lineRule="auto"/>
        <w:rPr>
          <w:rFonts w:ascii="Times New Roman" w:hAnsi="Times New Roman" w:cs="Times New Roman"/>
        </w:rPr>
      </w:pPr>
      <w:r w:rsidRPr="000B3747">
        <w:rPr>
          <w:rFonts w:ascii="Times New Roman" w:hAnsi="Times New Roman" w:cs="Times New Roman"/>
        </w:rPr>
        <w:t>reduced rates of poaching and snaring of wildlife</w:t>
      </w:r>
    </w:p>
    <w:p w:rsidR="00BF6527" w:rsidRPr="000B3747" w:rsidRDefault="00BF6527" w:rsidP="00BF6527">
      <w:pPr>
        <w:pStyle w:val="ListParagraph"/>
        <w:numPr>
          <w:ilvl w:val="0"/>
          <w:numId w:val="19"/>
        </w:numPr>
        <w:spacing w:line="240" w:lineRule="auto"/>
        <w:rPr>
          <w:rFonts w:ascii="Times New Roman" w:hAnsi="Times New Roman" w:cs="Times New Roman"/>
        </w:rPr>
      </w:pPr>
      <w:r w:rsidRPr="000B3747">
        <w:rPr>
          <w:rFonts w:ascii="Times New Roman" w:hAnsi="Times New Roman" w:cs="Times New Roman"/>
        </w:rPr>
        <w:t>reduced deforestation and tree loss from using agroforestry off-cuts as a source of fuel wood</w:t>
      </w:r>
    </w:p>
    <w:p w:rsidR="00BF6527" w:rsidRPr="000B3747" w:rsidRDefault="00BF6527" w:rsidP="00BF6527">
      <w:pPr>
        <w:pStyle w:val="ListParagraph"/>
        <w:numPr>
          <w:ilvl w:val="0"/>
          <w:numId w:val="19"/>
        </w:numPr>
        <w:spacing w:line="240" w:lineRule="auto"/>
        <w:rPr>
          <w:rFonts w:ascii="Times New Roman" w:hAnsi="Times New Roman" w:cs="Times New Roman"/>
        </w:rPr>
      </w:pPr>
      <w:r w:rsidRPr="000B3747">
        <w:rPr>
          <w:rFonts w:ascii="Times New Roman" w:hAnsi="Times New Roman" w:cs="Times New Roman"/>
        </w:rPr>
        <w:t xml:space="preserve">increased fuel wood efficiency from the introduction of 60,000 fuel efficient </w:t>
      </w:r>
      <w:r w:rsidR="00F01DE8" w:rsidRPr="000B3747">
        <w:rPr>
          <w:rFonts w:ascii="Times New Roman" w:hAnsi="Times New Roman" w:cs="Times New Roman"/>
        </w:rPr>
        <w:t>cook stoves</w:t>
      </w:r>
    </w:p>
    <w:p w:rsidR="00BF6527" w:rsidRPr="000B3747" w:rsidRDefault="00BF6527" w:rsidP="00BF6527">
      <w:pPr>
        <w:pStyle w:val="ListParagraph"/>
        <w:numPr>
          <w:ilvl w:val="0"/>
          <w:numId w:val="19"/>
        </w:numPr>
        <w:spacing w:line="240" w:lineRule="auto"/>
        <w:rPr>
          <w:rFonts w:ascii="Times New Roman" w:hAnsi="Times New Roman" w:cs="Times New Roman"/>
        </w:rPr>
      </w:pPr>
      <w:r w:rsidRPr="000B3747">
        <w:rPr>
          <w:rFonts w:ascii="Times New Roman" w:hAnsi="Times New Roman" w:cs="Times New Roman"/>
        </w:rPr>
        <w:lastRenderedPageBreak/>
        <w:t>reduced land clearing from effective intensification of farming sustained with soil-improving practices</w:t>
      </w:r>
    </w:p>
    <w:p w:rsidR="00BF6527" w:rsidRPr="000B3747" w:rsidRDefault="00BF6527" w:rsidP="00BF6527">
      <w:pPr>
        <w:pStyle w:val="ListParagraph"/>
        <w:numPr>
          <w:ilvl w:val="0"/>
          <w:numId w:val="19"/>
        </w:numPr>
        <w:spacing w:line="240" w:lineRule="auto"/>
        <w:rPr>
          <w:rFonts w:ascii="Times New Roman" w:hAnsi="Times New Roman" w:cs="Times New Roman"/>
        </w:rPr>
      </w:pPr>
      <w:r w:rsidRPr="000B3747">
        <w:rPr>
          <w:rFonts w:ascii="Times New Roman" w:hAnsi="Times New Roman" w:cs="Times New Roman"/>
        </w:rPr>
        <w:t>reduced illegal resource use activities through the growing role of lead farmers and producer groups acting as sentinels and voluntary guards (COMACO Farm Talk has a hot-line call-in number to support this)</w:t>
      </w:r>
    </w:p>
    <w:p w:rsidR="00BF6527" w:rsidRPr="000B3747" w:rsidRDefault="00BF6527" w:rsidP="00BF6527">
      <w:pPr>
        <w:pStyle w:val="ListParagraph"/>
        <w:numPr>
          <w:ilvl w:val="0"/>
          <w:numId w:val="19"/>
        </w:numPr>
        <w:spacing w:line="240" w:lineRule="auto"/>
        <w:rPr>
          <w:rFonts w:ascii="Times New Roman" w:hAnsi="Times New Roman" w:cs="Times New Roman"/>
        </w:rPr>
      </w:pPr>
      <w:r w:rsidRPr="000B3747">
        <w:rPr>
          <w:rFonts w:ascii="Times New Roman" w:hAnsi="Times New Roman" w:cs="Times New Roman"/>
        </w:rPr>
        <w:t>increased cooperation with the Forestry Department and ZAWA</w:t>
      </w:r>
    </w:p>
    <w:p w:rsidR="00BF6527" w:rsidRPr="000B3747" w:rsidRDefault="00BF6527" w:rsidP="00BF6527">
      <w:pPr>
        <w:pStyle w:val="ListParagraph"/>
        <w:numPr>
          <w:ilvl w:val="0"/>
          <w:numId w:val="19"/>
        </w:numPr>
        <w:spacing w:line="240" w:lineRule="auto"/>
        <w:rPr>
          <w:rFonts w:ascii="Times New Roman" w:hAnsi="Times New Roman" w:cs="Times New Roman"/>
        </w:rPr>
      </w:pPr>
      <w:r w:rsidRPr="000B3747">
        <w:rPr>
          <w:rFonts w:ascii="Times New Roman" w:hAnsi="Times New Roman" w:cs="Times New Roman"/>
        </w:rPr>
        <w:t>community-led decision to allocate customary land under protection, referred to as conservation areas and green zones</w:t>
      </w:r>
    </w:p>
    <w:p w:rsidR="00BF6527" w:rsidRPr="00CF3390" w:rsidRDefault="00BF6527" w:rsidP="005E2CED">
      <w:pPr>
        <w:spacing w:after="0"/>
        <w:ind w:left="360"/>
        <w:jc w:val="both"/>
      </w:pPr>
    </w:p>
    <w:p w:rsidR="00E7501E" w:rsidRDefault="00E7501E" w:rsidP="00CF3390">
      <w:pPr>
        <w:spacing w:after="0"/>
        <w:ind w:left="360"/>
      </w:pPr>
    </w:p>
    <w:p w:rsidR="005E2CED" w:rsidRPr="00CF3390" w:rsidRDefault="005E2CED"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E7501E" w:rsidRPr="00CF3390" w:rsidTr="006A4692">
        <w:tc>
          <w:tcPr>
            <w:tcW w:w="9216" w:type="dxa"/>
          </w:tcPr>
          <w:p w:rsidR="00E7501E" w:rsidRPr="00CF3390" w:rsidRDefault="00E7501E" w:rsidP="00CF3390">
            <w:pPr>
              <w:pStyle w:val="ListParagraph"/>
              <w:numPr>
                <w:ilvl w:val="0"/>
                <w:numId w:val="7"/>
              </w:numPr>
              <w:spacing w:line="276" w:lineRule="auto"/>
              <w:ind w:left="252" w:hanging="252"/>
              <w:rPr>
                <w:b/>
              </w:rPr>
            </w:pPr>
            <w:r w:rsidRPr="00CF3390">
              <w:rPr>
                <w:b/>
              </w:rPr>
              <w:t>Enabling Environment</w:t>
            </w:r>
          </w:p>
          <w:p w:rsidR="00961486" w:rsidRPr="00CF3390" w:rsidRDefault="006B0B27" w:rsidP="00CF3390">
            <w:pPr>
              <w:spacing w:line="276" w:lineRule="auto"/>
            </w:pPr>
            <w:r w:rsidRPr="00CF3390">
              <w:t xml:space="preserve">Assessing the enabling environment of a proposed Program help identify strengths, potentiality, and challenges ahead. Please inform on the existing enabling conditions by responding to questions </w:t>
            </w:r>
            <w:r w:rsidR="007D5F21" w:rsidRPr="00CF3390">
              <w:t>6.1</w:t>
            </w:r>
            <w:r w:rsidRPr="00CF3390">
              <w:t>-</w:t>
            </w:r>
            <w:r w:rsidR="007D5F21" w:rsidRPr="00CF3390">
              <w:t>6.4</w:t>
            </w:r>
            <w:r w:rsidRPr="00CF3390">
              <w:t xml:space="preserve"> below:</w:t>
            </w:r>
          </w:p>
        </w:tc>
      </w:tr>
    </w:tbl>
    <w:p w:rsidR="0032679F" w:rsidRPr="00CF3390" w:rsidRDefault="0032679F" w:rsidP="00CF3390">
      <w:pPr>
        <w:spacing w:after="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32679F" w:rsidRPr="00CF3390" w:rsidTr="00960972">
        <w:tc>
          <w:tcPr>
            <w:tcW w:w="9216" w:type="dxa"/>
            <w:shd w:val="clear" w:color="auto" w:fill="BFBFBF" w:themeFill="background1" w:themeFillShade="BF"/>
          </w:tcPr>
          <w:p w:rsidR="0032679F" w:rsidRPr="00CF3390" w:rsidRDefault="007D5F21" w:rsidP="00CF3390">
            <w:pPr>
              <w:spacing w:line="276" w:lineRule="auto"/>
              <w:rPr>
                <w:b/>
              </w:rPr>
            </w:pPr>
            <w:r w:rsidRPr="00CF3390">
              <w:rPr>
                <w:b/>
              </w:rPr>
              <w:t>6</w:t>
            </w:r>
            <w:r w:rsidR="0032679F" w:rsidRPr="00CF3390">
              <w:rPr>
                <w:b/>
              </w:rPr>
              <w:t xml:space="preserve">.1 Governance </w:t>
            </w:r>
          </w:p>
          <w:p w:rsidR="0032679F" w:rsidRPr="00CF3390" w:rsidRDefault="0032679F" w:rsidP="00CF3390">
            <w:pPr>
              <w:spacing w:line="276" w:lineRule="auto"/>
            </w:pPr>
            <w:r w:rsidRPr="00CF3390">
              <w:t>Please explain how the existing level of governance within the</w:t>
            </w:r>
            <w:r w:rsidR="009233DE" w:rsidRPr="00CF3390">
              <w:t xml:space="preserve"> jurisdiction</w:t>
            </w:r>
            <w:r w:rsidRPr="00CF3390">
              <w:t xml:space="preserve"> will facilitate the development, implementation, and performance of the program</w:t>
            </w:r>
            <w:r w:rsidR="001C29F0" w:rsidRPr="00CF3390">
              <w:t>.</w:t>
            </w:r>
          </w:p>
        </w:tc>
      </w:tr>
    </w:tbl>
    <w:p w:rsidR="005E2CED" w:rsidRDefault="005E2CED" w:rsidP="00CF3390">
      <w:pPr>
        <w:pStyle w:val="NormalWeb"/>
        <w:spacing w:before="0" w:beforeAutospacing="0" w:after="0" w:afterAutospacing="0" w:line="276" w:lineRule="auto"/>
        <w:ind w:left="360"/>
        <w:jc w:val="both"/>
        <w:rPr>
          <w:rFonts w:asciiTheme="minorHAnsi" w:hAnsiTheme="minorHAnsi"/>
          <w:color w:val="000000"/>
          <w:sz w:val="22"/>
          <w:szCs w:val="22"/>
        </w:rPr>
      </w:pPr>
    </w:p>
    <w:p w:rsidR="00CF3390" w:rsidRPr="00CF3390" w:rsidRDefault="005E2CED" w:rsidP="00CF3390">
      <w:pPr>
        <w:pStyle w:val="NormalWeb"/>
        <w:spacing w:before="0" w:beforeAutospacing="0" w:after="0" w:afterAutospacing="0" w:line="276" w:lineRule="auto"/>
        <w:ind w:left="360"/>
        <w:jc w:val="both"/>
        <w:rPr>
          <w:rFonts w:asciiTheme="minorHAnsi" w:hAnsiTheme="minorHAnsi"/>
          <w:sz w:val="22"/>
          <w:szCs w:val="22"/>
        </w:rPr>
      </w:pPr>
      <w:r>
        <w:rPr>
          <w:rFonts w:asciiTheme="minorHAnsi" w:hAnsiTheme="minorHAnsi"/>
          <w:color w:val="000000"/>
          <w:sz w:val="22"/>
          <w:szCs w:val="22"/>
        </w:rPr>
        <w:t>E</w:t>
      </w:r>
      <w:r w:rsidR="00CF3390" w:rsidRPr="00CF3390">
        <w:rPr>
          <w:rFonts w:asciiTheme="minorHAnsi" w:hAnsiTheme="minorHAnsi"/>
          <w:color w:val="000000"/>
          <w:sz w:val="22"/>
          <w:szCs w:val="22"/>
        </w:rPr>
        <w:t>ngaging Local Government will involve both central and district officers, as well as project partners to build capacity in raising government awareness and support for the project. Project leaders will work with the outreach team to develop training modules on REDD+ and social and environmental safeguards for local government officials and national government counterparts in key ministries. At every step of the implementation process, district and government agency personnel will be involved so as to improve knowledge in local government entities about efficient and effective REDD+ implementation. Similarly, the project team will promote a shadowing process so that officials from within districts learn about REDD+ approaches. The project will ensure that national and international policy on REDD+ reaches local levels through this process.</w:t>
      </w:r>
    </w:p>
    <w:p w:rsidR="00F01DE8" w:rsidRDefault="00F01DE8" w:rsidP="00F41D2F">
      <w:pPr>
        <w:pStyle w:val="NormalWeb"/>
        <w:spacing w:before="0" w:beforeAutospacing="0" w:after="0" w:afterAutospacing="0" w:line="276" w:lineRule="auto"/>
        <w:ind w:left="360"/>
        <w:jc w:val="both"/>
        <w:rPr>
          <w:rFonts w:asciiTheme="minorHAnsi" w:hAnsiTheme="minorHAnsi"/>
          <w:color w:val="000000"/>
          <w:sz w:val="22"/>
          <w:szCs w:val="22"/>
        </w:rPr>
      </w:pPr>
    </w:p>
    <w:p w:rsidR="00F41D2F" w:rsidRPr="00CF3390" w:rsidRDefault="00F41D2F" w:rsidP="00F41D2F">
      <w:pPr>
        <w:pStyle w:val="NormalWeb"/>
        <w:spacing w:before="0" w:beforeAutospacing="0" w:after="0" w:afterAutospacing="0" w:line="276" w:lineRule="auto"/>
        <w:ind w:left="360"/>
        <w:jc w:val="both"/>
        <w:rPr>
          <w:rFonts w:asciiTheme="minorHAnsi" w:hAnsiTheme="minorHAnsi"/>
          <w:sz w:val="22"/>
          <w:szCs w:val="22"/>
        </w:rPr>
      </w:pPr>
      <w:r>
        <w:rPr>
          <w:rFonts w:asciiTheme="minorHAnsi" w:hAnsiTheme="minorHAnsi"/>
          <w:color w:val="000000"/>
          <w:sz w:val="22"/>
          <w:szCs w:val="22"/>
        </w:rPr>
        <w:t>Figure 2 outlines the proposed governance structure. The Department of Forestry will oversee the programme at the national level. Project implementers will form part of the jurisdictional authority. It is envisaged that national government has representation at the Jurisdictional Authority level to ensure feedback to the national REDD+ Programme. All emissions reductions credit issuance and payments will be directly to project implementers after jurisdictional costs have been subtracted. It is envisaged that leakage will be accounted for at the jurisdictional level and that project implementers will only be held responsible for leakage occurring within their project areas. A leakage buffer account will be set up to counter leakage from outside of project areas.</w:t>
      </w:r>
    </w:p>
    <w:p w:rsidR="00F41D2F" w:rsidRDefault="00F41D2F" w:rsidP="00F41D2F">
      <w:pPr>
        <w:spacing w:after="0"/>
        <w:rPr>
          <w:rFonts w:eastAsia="Times New Roman" w:cs="Times New Roman"/>
          <w:lang w:val="en-ZA" w:eastAsia="en-ZA"/>
        </w:rPr>
      </w:pPr>
    </w:p>
    <w:p w:rsidR="00F41D2F" w:rsidRDefault="00F01DE8" w:rsidP="00F41D2F">
      <w:pPr>
        <w:spacing w:after="0"/>
        <w:rPr>
          <w:rFonts w:eastAsia="Times New Roman" w:cs="Times New Roman"/>
          <w:lang w:val="en-ZA" w:eastAsia="en-ZA"/>
        </w:rPr>
      </w:pPr>
      <w:r>
        <w:rPr>
          <w:noProof/>
        </w:rPr>
        <w:lastRenderedPageBreak/>
        <mc:AlternateContent>
          <mc:Choice Requires="wps">
            <w:drawing>
              <wp:anchor distT="0" distB="0" distL="114300" distR="114300" simplePos="0" relativeHeight="251661312" behindDoc="0" locked="0" layoutInCell="1" allowOverlap="1" wp14:anchorId="3EFF73A6" wp14:editId="69047CB9">
                <wp:simplePos x="0" y="0"/>
                <wp:positionH relativeFrom="column">
                  <wp:posOffset>5035341</wp:posOffset>
                </wp:positionH>
                <wp:positionV relativeFrom="paragraph">
                  <wp:posOffset>4363071</wp:posOffset>
                </wp:positionV>
                <wp:extent cx="778945" cy="505883"/>
                <wp:effectExtent l="0" t="0" r="21590" b="27940"/>
                <wp:wrapNone/>
                <wp:docPr id="22" name="Oval 22"/>
                <wp:cNvGraphicFramePr/>
                <a:graphic xmlns:a="http://schemas.openxmlformats.org/drawingml/2006/main">
                  <a:graphicData uri="http://schemas.microsoft.com/office/word/2010/wordprocessingShape">
                    <wps:wsp>
                      <wps:cNvSpPr/>
                      <wps:spPr>
                        <a:xfrm>
                          <a:off x="0" y="0"/>
                          <a:ext cx="778945" cy="505883"/>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F01DE8" w:rsidRPr="00F01DE8" w:rsidRDefault="00F01DE8" w:rsidP="00F01DE8">
                            <w:pPr>
                              <w:pStyle w:val="NormalWeb"/>
                              <w:spacing w:before="0" w:beforeAutospacing="0" w:after="0" w:afterAutospacing="0"/>
                              <w:jc w:val="center"/>
                              <w:rPr>
                                <w:sz w:val="16"/>
                                <w:szCs w:val="16"/>
                              </w:rPr>
                            </w:pPr>
                            <w:r>
                              <w:rPr>
                                <w:rFonts w:asciiTheme="minorHAnsi" w:hAnsi="Calibri" w:cstheme="minorBidi"/>
                                <w:b/>
                                <w:bCs/>
                                <w:color w:val="FFFFFF" w:themeColor="light1"/>
                                <w:kern w:val="24"/>
                                <w:sz w:val="16"/>
                                <w:szCs w:val="16"/>
                              </w:rPr>
                              <w:t>Project C</w:t>
                            </w:r>
                          </w:p>
                        </w:txbxContent>
                      </wps:txbx>
                      <wps:bodyPr rtlCol="0" anchor="ctr"/>
                    </wps:wsp>
                  </a:graphicData>
                </a:graphic>
              </wp:anchor>
            </w:drawing>
          </mc:Choice>
          <mc:Fallback>
            <w:pict>
              <v:oval id="Oval 22" o:spid="_x0000_s1026" style="position:absolute;margin-left:396.5pt;margin-top:343.55pt;width:61.35pt;height:39.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" fillcolor="#c0504d [3205]" strokecolor="#622423 [1605]" strokeweight="2pt">
                <v:textbox>
                  <w:txbxContent>
                    <w:p w:rsidR="00F01DE8" w:rsidRPr="00F01DE8" w:rsidRDefault="00F01DE8" w:rsidP="00F01DE8">
                      <w:pPr>
                        <w:pStyle w:val="NormalWeb"/>
                        <w:spacing w:before="0" w:beforeAutospacing="0" w:after="0" w:afterAutospacing="0"/>
                        <w:jc w:val="center"/>
                        <w:rPr>
                          <w:sz w:val="16"/>
                          <w:szCs w:val="16"/>
                        </w:rPr>
                      </w:pPr>
                      <w:r>
                        <w:rPr>
                          <w:rFonts w:asciiTheme="minorHAnsi" w:hAnsi="Calibri" w:cstheme="minorBidi"/>
                          <w:b/>
                          <w:bCs/>
                          <w:color w:val="FFFFFF" w:themeColor="light1"/>
                          <w:kern w:val="24"/>
                          <w:sz w:val="16"/>
                          <w:szCs w:val="16"/>
                        </w:rPr>
                        <w:t>Project C</w:t>
                      </w:r>
                    </w:p>
                  </w:txbxContent>
                </v:textbox>
              </v:oval>
            </w:pict>
          </mc:Fallback>
        </mc:AlternateContent>
      </w:r>
      <w:r>
        <w:rPr>
          <w:noProof/>
        </w:rPr>
        <mc:AlternateContent>
          <mc:Choice Requires="wps">
            <w:drawing>
              <wp:anchor distT="0" distB="0" distL="114300" distR="114300" simplePos="0" relativeHeight="251659264" behindDoc="0" locked="0" layoutInCell="1" allowOverlap="1" wp14:anchorId="0E0C55FB" wp14:editId="0A4B3EA0">
                <wp:simplePos x="0" y="0"/>
                <wp:positionH relativeFrom="column">
                  <wp:posOffset>4521035</wp:posOffset>
                </wp:positionH>
                <wp:positionV relativeFrom="paragraph">
                  <wp:posOffset>4903634</wp:posOffset>
                </wp:positionV>
                <wp:extent cx="778945" cy="505883"/>
                <wp:effectExtent l="0" t="0" r="21590" b="27940"/>
                <wp:wrapNone/>
                <wp:docPr id="21" name="Oval 21"/>
                <wp:cNvGraphicFramePr/>
                <a:graphic xmlns:a="http://schemas.openxmlformats.org/drawingml/2006/main">
                  <a:graphicData uri="http://schemas.microsoft.com/office/word/2010/wordprocessingShape">
                    <wps:wsp>
                      <wps:cNvSpPr/>
                      <wps:spPr>
                        <a:xfrm>
                          <a:off x="0" y="0"/>
                          <a:ext cx="778945" cy="505883"/>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F01DE8" w:rsidRPr="00F01DE8" w:rsidRDefault="00F01DE8" w:rsidP="00F01DE8">
                            <w:pPr>
                              <w:pStyle w:val="NormalWeb"/>
                              <w:spacing w:before="0" w:beforeAutospacing="0" w:after="0" w:afterAutospacing="0"/>
                              <w:jc w:val="center"/>
                              <w:rPr>
                                <w:sz w:val="16"/>
                                <w:szCs w:val="16"/>
                              </w:rPr>
                            </w:pPr>
                            <w:r>
                              <w:rPr>
                                <w:rFonts w:asciiTheme="minorHAnsi" w:hAnsi="Calibri" w:cstheme="minorBidi"/>
                                <w:b/>
                                <w:bCs/>
                                <w:color w:val="FFFFFF" w:themeColor="light1"/>
                                <w:kern w:val="24"/>
                                <w:sz w:val="16"/>
                                <w:szCs w:val="16"/>
                              </w:rPr>
                              <w:t>Project B</w:t>
                            </w:r>
                          </w:p>
                        </w:txbxContent>
                      </wps:txbx>
                      <wps:bodyPr rtlCol="0" anchor="ctr"/>
                    </wps:wsp>
                  </a:graphicData>
                </a:graphic>
              </wp:anchor>
            </w:drawing>
          </mc:Choice>
          <mc:Fallback>
            <w:pict>
              <v:oval id="Oval 21" o:spid="_x0000_s1027" style="position:absolute;margin-left:356pt;margin-top:386.1pt;width:61.35pt;height:39.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" fillcolor="#c0504d [3205]" strokecolor="#622423 [1605]" strokeweight="2pt">
                <v:textbox>
                  <w:txbxContent>
                    <w:p w:rsidR="00F01DE8" w:rsidRPr="00F01DE8" w:rsidRDefault="00F01DE8" w:rsidP="00F01DE8">
                      <w:pPr>
                        <w:pStyle w:val="NormalWeb"/>
                        <w:spacing w:before="0" w:beforeAutospacing="0" w:after="0" w:afterAutospacing="0"/>
                        <w:jc w:val="center"/>
                        <w:rPr>
                          <w:sz w:val="16"/>
                          <w:szCs w:val="16"/>
                        </w:rPr>
                      </w:pPr>
                      <w:r>
                        <w:rPr>
                          <w:rFonts w:asciiTheme="minorHAnsi" w:hAnsi="Calibri" w:cstheme="minorBidi"/>
                          <w:b/>
                          <w:bCs/>
                          <w:color w:val="FFFFFF" w:themeColor="light1"/>
                          <w:kern w:val="24"/>
                          <w:sz w:val="16"/>
                          <w:szCs w:val="16"/>
                        </w:rPr>
                        <w:t>Project B</w:t>
                      </w:r>
                    </w:p>
                  </w:txbxContent>
                </v:textbox>
              </v:oval>
            </w:pict>
          </mc:Fallback>
        </mc:AlternateContent>
      </w:r>
      <w:r w:rsidR="00F41D2F" w:rsidRPr="007D0728">
        <w:rPr>
          <w:rFonts w:eastAsia="Times New Roman" w:cs="Times New Roman"/>
          <w:noProof/>
        </w:rPr>
        <mc:AlternateContent>
          <mc:Choice Requires="wpg">
            <w:drawing>
              <wp:inline distT="0" distB="0" distL="0" distR="0" wp14:anchorId="2AA2D194" wp14:editId="434EE8D7">
                <wp:extent cx="6027089" cy="6504166"/>
                <wp:effectExtent l="0" t="0" r="12065" b="87630"/>
                <wp:docPr id="26" name="Group 25"/>
                <wp:cNvGraphicFramePr/>
                <a:graphic xmlns:a="http://schemas.openxmlformats.org/drawingml/2006/main">
                  <a:graphicData uri="http://schemas.microsoft.com/office/word/2010/wordprocessingGroup">
                    <wpg:wgp>
                      <wpg:cNvGrpSpPr/>
                      <wpg:grpSpPr>
                        <a:xfrm>
                          <a:off x="0" y="0"/>
                          <a:ext cx="6027089" cy="6504166"/>
                          <a:chOff x="-900608" y="-747464"/>
                          <a:chExt cx="8309524" cy="9004025"/>
                        </a:xfrm>
                      </wpg:grpSpPr>
                      <wps:wsp>
                        <wps:cNvPr id="5" name="AutoShape 2" descr="https://docs.google.com/a/biocarbonpartners.com/drawings/d/s5M0of9IZPTjjzjAn1QOZww/image?w=546&amp;h=438&amp;rev=339&amp;ac=1"/>
                        <wps:cNvSpPr>
                          <a:spLocks noChangeAspect="1" noChangeArrowheads="1"/>
                        </wps:cNvSpPr>
                        <wps:spPr bwMode="auto">
                          <a:xfrm>
                            <a:off x="-900608" y="-747464"/>
                            <a:ext cx="304800" cy="304801"/>
                          </a:xfrm>
                          <a:prstGeom prst="rect">
                            <a:avLst/>
                          </a:prstGeom>
                          <a:noFill/>
                        </wps:spPr>
                        <wps:txbx>
                          <w:txbxContent>
                            <w:p w:rsidR="00F41D2F" w:rsidRDefault="00F41D2F" w:rsidP="00F41D2F">
                              <w:pPr>
                                <w:rPr>
                                  <w:rFonts w:eastAsia="Times New Roman"/>
                                </w:rPr>
                              </w:pPr>
                            </w:p>
                          </w:txbxContent>
                        </wps:txbx>
                        <wps:bodyPr vert="horz" wrap="square" lIns="91440" tIns="45720" rIns="91440" bIns="45720" numCol="1" anchor="t" anchorCtr="0" compatLnSpc="1">
                          <a:prstTxWarp prst="textNoShape">
                            <a:avLst/>
                          </a:prstTxWarp>
                        </wps:bodyPr>
                      </wps:wsp>
                      <wps:wsp>
                        <wps:cNvPr id="6" name="Rounded Rectangle 6"/>
                        <wps:cNvSpPr/>
                        <wps:spPr>
                          <a:xfrm>
                            <a:off x="4499121" y="2602551"/>
                            <a:ext cx="2743203" cy="1140989"/>
                          </a:xfrm>
                          <a:prstGeom prst="roundRect">
                            <a:avLst/>
                          </a:prstGeom>
                          <a:solidFill>
                            <a:srgbClr val="FFC0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41D2F" w:rsidRDefault="00F41D2F" w:rsidP="00F41D2F">
                              <w:pPr>
                                <w:pStyle w:val="NormalWeb"/>
                                <w:spacing w:before="0" w:beforeAutospacing="0" w:after="0" w:afterAutospacing="0"/>
                                <w:jc w:val="center"/>
                              </w:pPr>
                              <w:r>
                                <w:rPr>
                                  <w:rFonts w:asciiTheme="minorHAnsi" w:hAnsi="Calibri" w:cstheme="minorBidi"/>
                                  <w:color w:val="FFFFFF" w:themeColor="light1"/>
                                  <w:kern w:val="24"/>
                                  <w:sz w:val="36"/>
                                  <w:szCs w:val="36"/>
                                </w:rPr>
                                <w:t>Jurisdictional Authority</w:t>
                              </w:r>
                            </w:p>
                          </w:txbxContent>
                        </wps:txbx>
                        <wps:bodyPr rtlCol="0" anchor="ctr"/>
                      </wps:wsp>
                      <wps:wsp>
                        <wps:cNvPr id="7" name="Rounded Rectangle 7"/>
                        <wps:cNvSpPr/>
                        <wps:spPr>
                          <a:xfrm>
                            <a:off x="4498848" y="-9971"/>
                            <a:ext cx="2743203" cy="192576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D2F" w:rsidRDefault="00F41D2F" w:rsidP="00F41D2F">
                              <w:pPr>
                                <w:pStyle w:val="NormalWeb"/>
                                <w:spacing w:before="0" w:beforeAutospacing="0" w:after="0" w:afterAutospacing="0"/>
                                <w:jc w:val="center"/>
                              </w:pPr>
                              <w:r>
                                <w:rPr>
                                  <w:rFonts w:asciiTheme="minorHAnsi" w:hAnsi="Calibri" w:cstheme="minorBidi"/>
                                  <w:color w:val="FFFFFF" w:themeColor="light1"/>
                                  <w:kern w:val="24"/>
                                  <w:sz w:val="36"/>
                                  <w:szCs w:val="36"/>
                                </w:rPr>
                                <w:t>National REDD Programme/</w:t>
                              </w:r>
                              <w:r w:rsidR="00F01DE8">
                                <w:rPr>
                                  <w:rFonts w:asciiTheme="minorHAnsi" w:hAnsi="Calibri" w:cstheme="minorBidi"/>
                                  <w:color w:val="FFFFFF" w:themeColor="light1"/>
                                  <w:kern w:val="24"/>
                                  <w:sz w:val="36"/>
                                  <w:szCs w:val="36"/>
                                </w:rPr>
                                <w:t xml:space="preserve"> </w:t>
                              </w:r>
                              <w:r>
                                <w:rPr>
                                  <w:rFonts w:asciiTheme="minorHAnsi" w:hAnsi="Calibri" w:cstheme="minorBidi"/>
                                  <w:color w:val="FFFFFF" w:themeColor="light1"/>
                                  <w:kern w:val="24"/>
                                  <w:sz w:val="36"/>
                                  <w:szCs w:val="36"/>
                                </w:rPr>
                                <w:t>Government</w:t>
                              </w:r>
                            </w:p>
                          </w:txbxContent>
                        </wps:txbx>
                        <wps:bodyPr rtlCol="0" anchor="ctr"/>
                      </wps:wsp>
                      <wps:wsp>
                        <wps:cNvPr id="8" name="Oval 8"/>
                        <wps:cNvSpPr/>
                        <wps:spPr>
                          <a:xfrm>
                            <a:off x="4406409" y="4437112"/>
                            <a:ext cx="3002507" cy="2415654"/>
                          </a:xfrm>
                          <a:prstGeom prst="ellipse">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F41D2F" w:rsidRDefault="00F41D2F" w:rsidP="00F41D2F">
                              <w:pPr>
                                <w:pStyle w:val="NormalWeb"/>
                                <w:spacing w:before="0" w:beforeAutospacing="0" w:after="0" w:afterAutospacing="0"/>
                                <w:jc w:val="center"/>
                              </w:pPr>
                              <w:r>
                                <w:rPr>
                                  <w:rFonts w:asciiTheme="minorHAnsi" w:hAnsi="Calibri" w:cstheme="minorBidi"/>
                                  <w:b/>
                                  <w:bCs/>
                                  <w:color w:val="FFFFFF" w:themeColor="light1"/>
                                  <w:kern w:val="24"/>
                                  <w:sz w:val="36"/>
                                  <w:szCs w:val="36"/>
                                </w:rPr>
                                <w:t>Jurisdiction</w:t>
                              </w:r>
                            </w:p>
                          </w:txbxContent>
                        </wps:txbx>
                        <wps:bodyPr rtlCol="0" anchor="t" anchorCtr="0"/>
                      </wps:wsp>
                      <wps:wsp>
                        <wps:cNvPr id="10" name="Oval 10"/>
                        <wps:cNvSpPr/>
                        <wps:spPr>
                          <a:xfrm>
                            <a:off x="4498311" y="5339639"/>
                            <a:ext cx="1073982" cy="700372"/>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F41D2F" w:rsidRPr="00F01DE8" w:rsidRDefault="00F41D2F" w:rsidP="00F41D2F">
                              <w:pPr>
                                <w:pStyle w:val="NormalWeb"/>
                                <w:spacing w:before="0" w:beforeAutospacing="0" w:after="0" w:afterAutospacing="0"/>
                                <w:jc w:val="center"/>
                                <w:rPr>
                                  <w:sz w:val="16"/>
                                  <w:szCs w:val="16"/>
                                </w:rPr>
                              </w:pPr>
                              <w:r w:rsidRPr="00F01DE8">
                                <w:rPr>
                                  <w:rFonts w:asciiTheme="minorHAnsi" w:hAnsi="Calibri" w:cstheme="minorBidi"/>
                                  <w:b/>
                                  <w:bCs/>
                                  <w:color w:val="FFFFFF" w:themeColor="light1"/>
                                  <w:kern w:val="24"/>
                                  <w:sz w:val="16"/>
                                  <w:szCs w:val="16"/>
                                </w:rPr>
                                <w:t>Project A</w:t>
                              </w:r>
                            </w:p>
                          </w:txbxContent>
                        </wps:txbx>
                        <wps:bodyPr rtlCol="0" anchor="ctr"/>
                      </wps:wsp>
                      <wps:wsp>
                        <wps:cNvPr id="12" name="TextBox 10"/>
                        <wps:cNvSpPr txBox="1"/>
                        <wps:spPr>
                          <a:xfrm>
                            <a:off x="110983" y="1211847"/>
                            <a:ext cx="3275965" cy="2807190"/>
                          </a:xfrm>
                          <a:prstGeom prst="rect">
                            <a:avLst/>
                          </a:prstGeom>
                          <a:solidFill>
                            <a:srgbClr val="FFC000"/>
                          </a:solidFill>
                        </wps:spPr>
                        <wps:style>
                          <a:lnRef idx="2">
                            <a:schemeClr val="accent6">
                              <a:shade val="50000"/>
                            </a:schemeClr>
                          </a:lnRef>
                          <a:fillRef idx="1">
                            <a:schemeClr val="accent6"/>
                          </a:fillRef>
                          <a:effectRef idx="0">
                            <a:schemeClr val="accent6"/>
                          </a:effectRef>
                          <a:fontRef idx="minor">
                            <a:schemeClr val="lt1"/>
                          </a:fontRef>
                        </wps:style>
                        <wps:txbx>
                          <w:txbxContent>
                            <w:p w:rsidR="00F41D2F" w:rsidRDefault="00F41D2F" w:rsidP="00F41D2F">
                              <w:pPr>
                                <w:pStyle w:val="NormalWeb"/>
                                <w:spacing w:before="0" w:beforeAutospacing="0" w:after="0" w:afterAutospacing="0"/>
                              </w:pPr>
                              <w:r>
                                <w:rPr>
                                  <w:rFonts w:asciiTheme="minorHAnsi" w:hAnsi="Calibri" w:cstheme="minorBidi"/>
                                  <w:color w:val="000000" w:themeColor="text1"/>
                                  <w:kern w:val="24"/>
                                </w:rPr>
                                <w:t xml:space="preserve"> </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Sets baseline</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 deforestation rate and end land use</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Gets issued credits or projects too</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Undertakes certain aspect of monitoring</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 xml:space="preserve"> Department of Forestry</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Project implementers – BioCarbon Partners &amp; COMACO</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Zambian Wildlife Authority</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Traditional authorities and community committees</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Provincial Government</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District Commissioner</w:t>
                              </w:r>
                            </w:p>
                          </w:txbxContent>
                        </wps:txbx>
                        <wps:bodyPr wrap="square" rtlCol="0" anchor="ctr" anchorCtr="1">
                          <a:noAutofit/>
                        </wps:bodyPr>
                      </wps:wsp>
                      <wps:wsp>
                        <wps:cNvPr id="13" name="TextBox 11"/>
                        <wps:cNvSpPr txBox="1"/>
                        <wps:spPr>
                          <a:xfrm>
                            <a:off x="110983" y="-442691"/>
                            <a:ext cx="3275965" cy="161808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1D2F" w:rsidRDefault="00F41D2F" w:rsidP="00F41D2F">
                              <w:pPr>
                                <w:pStyle w:val="ListParagraph"/>
                                <w:numPr>
                                  <w:ilvl w:val="0"/>
                                  <w:numId w:val="14"/>
                                </w:numPr>
                                <w:spacing w:after="0" w:line="240" w:lineRule="auto"/>
                                <w:jc w:val="both"/>
                                <w:rPr>
                                  <w:rFonts w:eastAsia="Times New Roman"/>
                                </w:rPr>
                              </w:pPr>
                              <w:r>
                                <w:rPr>
                                  <w:rFonts w:hAnsi="Calibri"/>
                                  <w:color w:val="FFFFFF" w:themeColor="light1"/>
                                  <w:kern w:val="24"/>
                                  <w:lang w:val="en-ZA"/>
                                </w:rPr>
                                <w:t xml:space="preserve"> If  in place can set national baseline and jurisdictional level</w:t>
                              </w:r>
                            </w:p>
                            <w:p w:rsidR="00F41D2F" w:rsidRDefault="00F41D2F" w:rsidP="00F41D2F">
                              <w:pPr>
                                <w:pStyle w:val="ListParagraph"/>
                                <w:numPr>
                                  <w:ilvl w:val="0"/>
                                  <w:numId w:val="14"/>
                                </w:numPr>
                                <w:spacing w:after="0" w:line="240" w:lineRule="auto"/>
                                <w:jc w:val="both"/>
                                <w:rPr>
                                  <w:rFonts w:eastAsia="Times New Roman"/>
                                </w:rPr>
                              </w:pPr>
                              <w:r>
                                <w:rPr>
                                  <w:rFonts w:hAnsi="Calibri"/>
                                  <w:color w:val="FFFFFF" w:themeColor="light1"/>
                                  <w:kern w:val="24"/>
                                  <w:lang w:val="en-ZA"/>
                                </w:rPr>
                                <w:t>Otherwise  has to provide “no objection”</w:t>
                              </w:r>
                            </w:p>
                          </w:txbxContent>
                        </wps:txbx>
                        <wps:bodyPr wrap="square" rtlCol="0" anchor="ctr" anchorCtr="0">
                          <a:noAutofit/>
                        </wps:bodyPr>
                      </wps:wsp>
                      <wps:wsp>
                        <wps:cNvPr id="14" name="Rectangle 14"/>
                        <wps:cNvSpPr/>
                        <wps:spPr>
                          <a:xfrm>
                            <a:off x="110791" y="4337018"/>
                            <a:ext cx="3275330" cy="3919543"/>
                          </a:xfrm>
                          <a:prstGeom prst="rect">
                            <a:avLst/>
                          </a:prstGeom>
                          <a:solidFill>
                            <a:srgbClr val="92D050"/>
                          </a:solidFill>
                          <a:ln>
                            <a:solidFill>
                              <a:schemeClr val="accent3">
                                <a:lumMod val="75000"/>
                              </a:schemeClr>
                            </a:solidFill>
                          </a:ln>
                        </wps:spPr>
                        <wps:style>
                          <a:lnRef idx="1">
                            <a:schemeClr val="accent3"/>
                          </a:lnRef>
                          <a:fillRef idx="3">
                            <a:schemeClr val="accent3"/>
                          </a:fillRef>
                          <a:effectRef idx="2">
                            <a:schemeClr val="accent3"/>
                          </a:effectRef>
                          <a:fontRef idx="minor">
                            <a:schemeClr val="lt1"/>
                          </a:fontRef>
                        </wps:style>
                        <wps:txbx>
                          <w:txbxContent>
                            <w:p w:rsidR="00F41D2F" w:rsidRDefault="00F41D2F" w:rsidP="00F41D2F">
                              <w:pPr>
                                <w:pStyle w:val="ListParagraph"/>
                                <w:numPr>
                                  <w:ilvl w:val="0"/>
                                  <w:numId w:val="15"/>
                                </w:numPr>
                                <w:spacing w:after="0" w:line="240" w:lineRule="auto"/>
                                <w:rPr>
                                  <w:rFonts w:eastAsia="Times New Roman"/>
                                </w:rPr>
                              </w:pPr>
                              <w:r>
                                <w:rPr>
                                  <w:rFonts w:hAnsi="Calibri"/>
                                  <w:color w:val="000000" w:themeColor="dark1"/>
                                  <w:kern w:val="24"/>
                                  <w:lang w:val="en-ZA"/>
                                </w:rPr>
                                <w:t>Project Implementers can be made up of range of partners or single entity</w:t>
                              </w:r>
                            </w:p>
                            <w:p w:rsidR="00F41D2F" w:rsidRDefault="00F41D2F" w:rsidP="00F41D2F">
                              <w:pPr>
                                <w:pStyle w:val="ListParagraph"/>
                                <w:numPr>
                                  <w:ilvl w:val="0"/>
                                  <w:numId w:val="15"/>
                                </w:numPr>
                                <w:spacing w:after="0" w:line="240" w:lineRule="auto"/>
                                <w:rPr>
                                  <w:rFonts w:eastAsia="Times New Roman"/>
                                </w:rPr>
                              </w:pPr>
                              <w:r>
                                <w:rPr>
                                  <w:rFonts w:hAnsi="Calibri"/>
                                  <w:color w:val="000000" w:themeColor="dark1"/>
                                  <w:kern w:val="24"/>
                                  <w:lang w:val="en-ZA"/>
                                </w:rPr>
                                <w:t xml:space="preserve">e.g. can have entities for carbon, mitigation, land management etc </w:t>
                              </w:r>
                            </w:p>
                            <w:p w:rsidR="00F41D2F" w:rsidRDefault="00F41D2F" w:rsidP="00F41D2F">
                              <w:pPr>
                                <w:pStyle w:val="ListParagraph"/>
                                <w:numPr>
                                  <w:ilvl w:val="0"/>
                                  <w:numId w:val="15"/>
                                </w:numPr>
                                <w:spacing w:after="0" w:line="240" w:lineRule="auto"/>
                                <w:rPr>
                                  <w:rFonts w:eastAsia="Times New Roman"/>
                                </w:rPr>
                              </w:pPr>
                              <w:r>
                                <w:rPr>
                                  <w:rFonts w:hAnsi="Calibri"/>
                                  <w:color w:val="000000" w:themeColor="dark1"/>
                                  <w:kern w:val="24"/>
                                  <w:lang w:val="en-ZA"/>
                                </w:rPr>
                                <w:t xml:space="preserve">Some activities can be implemented by jurisdiction </w:t>
                              </w:r>
                            </w:p>
                            <w:p w:rsidR="00F41D2F" w:rsidRDefault="00F41D2F" w:rsidP="00F41D2F">
                              <w:pPr>
                                <w:pStyle w:val="ListParagraph"/>
                                <w:numPr>
                                  <w:ilvl w:val="0"/>
                                  <w:numId w:val="15"/>
                                </w:numPr>
                                <w:spacing w:after="0" w:line="240" w:lineRule="auto"/>
                                <w:rPr>
                                  <w:rFonts w:eastAsia="Times New Roman"/>
                                </w:rPr>
                              </w:pPr>
                              <w:r>
                                <w:rPr>
                                  <w:rFonts w:hAnsi="Calibri"/>
                                  <w:b/>
                                  <w:bCs/>
                                  <w:color w:val="FFFFFF" w:themeColor="light1"/>
                                  <w:kern w:val="24"/>
                                  <w:lang w:val="en-ZA"/>
                                </w:rPr>
                                <w:t>Credits get issued to project implementers</w:t>
                              </w:r>
                            </w:p>
                            <w:p w:rsidR="00F41D2F" w:rsidRDefault="00F41D2F" w:rsidP="00F41D2F">
                              <w:pPr>
                                <w:pStyle w:val="ListParagraph"/>
                                <w:numPr>
                                  <w:ilvl w:val="0"/>
                                  <w:numId w:val="15"/>
                                </w:numPr>
                                <w:spacing w:after="0" w:line="240" w:lineRule="auto"/>
                                <w:rPr>
                                  <w:rFonts w:eastAsia="Times New Roman"/>
                                </w:rPr>
                              </w:pPr>
                              <w:r>
                                <w:rPr>
                                  <w:rFonts w:hAnsi="Calibri"/>
                                  <w:color w:val="000000" w:themeColor="dark1"/>
                                  <w:kern w:val="24"/>
                                  <w:lang w:val="en-ZA"/>
                                </w:rPr>
                                <w:t>Leakage deducted from Jurisdiction if project implementers not responsible for it – e.g. outside of project areas</w:t>
                              </w:r>
                            </w:p>
                          </w:txbxContent>
                        </wps:txbx>
                        <wps:bodyPr wrap="square" rtlCol="0" anchor="ctr" anchorCtr="1">
                          <a:noAutofit/>
                        </wps:bodyPr>
                      </wps:wsp>
                      <wps:wsp>
                        <wps:cNvPr id="15" name="Straight Arrow Connector 15"/>
                        <wps:cNvCnPr/>
                        <wps:spPr>
                          <a:xfrm flipH="1" flipV="1">
                            <a:off x="3379690" y="760546"/>
                            <a:ext cx="1119705" cy="376012"/>
                          </a:xfrm>
                          <a:prstGeom prst="straightConnector1">
                            <a:avLst/>
                          </a:prstGeom>
                          <a:ln w="254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a:stCxn id="6" idx="1"/>
                          <a:endCxn id="12" idx="3"/>
                        </wps:cNvCnPr>
                        <wps:spPr>
                          <a:xfrm flipH="1" flipV="1">
                            <a:off x="3386782" y="2615443"/>
                            <a:ext cx="1112339" cy="557604"/>
                          </a:xfrm>
                          <a:prstGeom prst="straightConnector1">
                            <a:avLst/>
                          </a:prstGeom>
                          <a:ln w="254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a:stCxn id="7" idx="1"/>
                        </wps:cNvCnPr>
                        <wps:spPr>
                          <a:xfrm flipH="1">
                            <a:off x="3379907" y="952912"/>
                            <a:ext cx="1118941" cy="1592052"/>
                          </a:xfrm>
                          <a:prstGeom prst="straightConnector1">
                            <a:avLst/>
                          </a:prstGeom>
                          <a:ln w="25400">
                            <a:solidFill>
                              <a:srgbClr val="00B05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a:stCxn id="8" idx="2"/>
                          <a:endCxn id="14" idx="3"/>
                        </wps:cNvCnPr>
                        <wps:spPr>
                          <a:xfrm flipH="1">
                            <a:off x="3385955" y="5644940"/>
                            <a:ext cx="1020454" cy="651850"/>
                          </a:xfrm>
                          <a:prstGeom prst="straightConnector1">
                            <a:avLst/>
                          </a:prstGeom>
                          <a:ln w="254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 name="Down Arrow 19"/>
                        <wps:cNvSpPr/>
                        <wps:spPr>
                          <a:xfrm>
                            <a:off x="5593768" y="1980390"/>
                            <a:ext cx="451493" cy="368490"/>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F41D2F" w:rsidRDefault="00F41D2F" w:rsidP="00F41D2F">
                              <w:pPr>
                                <w:rPr>
                                  <w:rFonts w:eastAsia="Times New Roman"/>
                                </w:rPr>
                              </w:pPr>
                            </w:p>
                          </w:txbxContent>
                        </wps:txbx>
                        <wps:bodyPr rtlCol="0" anchor="ctr"/>
                      </wps:wsp>
                      <wps:wsp>
                        <wps:cNvPr id="20" name="Down Arrow 20"/>
                        <wps:cNvSpPr/>
                        <wps:spPr>
                          <a:xfrm>
                            <a:off x="5593768" y="3852598"/>
                            <a:ext cx="451493" cy="368490"/>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F41D2F" w:rsidRDefault="00F41D2F" w:rsidP="00F41D2F">
                              <w:pPr>
                                <w:rPr>
                                  <w:rFonts w:eastAsia="Times New Roman"/>
                                </w:rPr>
                              </w:pPr>
                            </w:p>
                          </w:txbxContent>
                        </wps:txbx>
                        <wps:bodyPr rtlCol="0" anchor="ctr"/>
                      </wps:wsp>
                    </wpg:wgp>
                  </a:graphicData>
                </a:graphic>
              </wp:inline>
            </w:drawing>
          </mc:Choice>
          <mc:Fallback>
            <w:pict>
              <v:group id="Group 25" o:spid="_x0000_s1028" style="width:474.55pt;height:512.15pt;mso-position-horizontal-relative:char;mso-position-vertical-relative:line" coordorigin="-9006,-7474" coordsize="83095,9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">
                <v:rect id="AutoShape 2" o:spid="_x0000_s1029" alt="https://docs.google.com/a/biocarbonpartners.com/drawings/d/s5M0of9IZPTjjzjAn1QOZww/image?w=546&amp;h=438&amp;rev=339&amp;ac=1" style="position:absolute;left:-9006;top:-7474;width:304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HcMA&#10;AADaAAAADwAAAGRycy9kb3ducmV2LnhtbESPQWvCQBSE74L/YXlCL6KbFpQSsxERpKEUxNh6fmRf&#10;k9Ds25jdJum/dwWhx2FmvmGS7Wga0VPnassKnpcRCOLC6ppLBZ/nw+IVhPPIGhvLpOCPHGzT6STB&#10;WNuBT9TnvhQBwi5GBZX3bSylKyoy6Ja2JQ7et+0M+iC7UuoOhwA3jXyJorU0WHNYqLClfUXFT/5r&#10;FAzFsb+cP97kcX7JLF+z6z7/elfqaTbuNiA8jf4//GhnWsEK7lfCDZ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lHcMAAADaAAAADwAAAAAAAAAAAAAAAACYAgAAZHJzL2Rv&#10;d25yZXYueG1sUEsFBgAAAAAEAAQA9QAAAIgDAAAAAA==&#10;" filled="f" stroked="f">
                  <o:lock v:ext="edit" aspectratio="t"/>
                  <v:textbox>
                    <w:txbxContent>
                      <w:p w:rsidR="00F41D2F" w:rsidRDefault="00F41D2F" w:rsidP="00F41D2F">
                        <w:pPr>
                          <w:rPr>
                            <w:rFonts w:eastAsia="Times New Roman"/>
                          </w:rPr>
                        </w:pPr>
                      </w:p>
                    </w:txbxContent>
                  </v:textbox>
                </v:rect>
                <v:roundrect id="Rounded Rectangle 6" o:spid="_x0000_s1030" style="position:absolute;left:44991;top:26025;width:27432;height:114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e06cEA&#10;AADaAAAADwAAAGRycy9kb3ducmV2LnhtbESPQYvCMBSE74L/ITzBm6Z6EK1GKaKs6Ekten00b9u6&#10;zUtpslr/vREEj8PMfMMsVq2pxJ0aV1pWMBpGIIgzq0vOFaTn7WAKwnlkjZVlUvAkB6tlt7PAWNsH&#10;H+l+8rkIEHYxKii8r2MpXVaQQTe0NXHwfm1j0AfZ5FI3+AhwU8lxFE2kwZLDQoE1rQvK/k7/RsFl&#10;+8P57HDbHG51muye6fSa7DOl+r02mYPw1Ppv+NPeaQUTeF8JN0A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HtOnBAAAA2gAAAA8AAAAAAAAAAAAAAAAAmAIAAGRycy9kb3du&#10;cmV2LnhtbFBLBQYAAAAABAAEAPUAAACGAwAAAAA=&#10;" fillcolor="#ffc000" strokecolor="#e36c0a [2409]" strokeweight="2pt">
                  <v:textbox>
                    <w:txbxContent>
                      <w:p w:rsidR="00F41D2F" w:rsidRDefault="00F41D2F" w:rsidP="00F41D2F">
                        <w:pPr>
                          <w:pStyle w:val="NormalWeb"/>
                          <w:spacing w:before="0" w:beforeAutospacing="0" w:after="0" w:afterAutospacing="0"/>
                          <w:jc w:val="center"/>
                        </w:pPr>
                        <w:r>
                          <w:rPr>
                            <w:rFonts w:asciiTheme="minorHAnsi" w:hAnsi="Calibri" w:cstheme="minorBidi"/>
                            <w:color w:val="FFFFFF" w:themeColor="light1"/>
                            <w:kern w:val="24"/>
                            <w:sz w:val="36"/>
                            <w:szCs w:val="36"/>
                          </w:rPr>
                          <w:t>Jurisdictional Authority</w:t>
                        </w:r>
                      </w:p>
                    </w:txbxContent>
                  </v:textbox>
                </v:roundrect>
                <v:roundrect id="Rounded Rectangle 7" o:spid="_x0000_s1031" style="position:absolute;left:44988;top:-99;width:27432;height:1925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qQ1L0A&#10;AADaAAAADwAAAGRycy9kb3ducmV2LnhtbESPzQrCMBCE74LvEFbwIpqq4E81igj+XK0+wNKsbbHZ&#10;lCbV+vZGEDwOM/MNs962phRPql1hWcF4FIEgTq0uOFNwux6GCxDOI2ssLZOCNznYbrqdNcbavvhC&#10;z8RnIkDYxagg976KpXRpTgbdyFbEwbvb2qAPss6krvEV4KaUkyiaSYMFh4UcK9rnlD6SxihYNqd3&#10;Usj79Ip+0BzJLhPMtFL9XrtbgfDU+n/41z5rBXP4Xgk3QG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3qQ1L0AAADaAAAADwAAAAAAAAAAAAAAAACYAgAAZHJzL2Rvd25yZXYu&#10;eG1sUEsFBgAAAAAEAAQA9QAAAIIDAAAAAA==&#10;" fillcolor="#4f81bd [3204]" strokecolor="#243f60 [1604]" strokeweight="2pt">
                  <v:textbox>
                    <w:txbxContent>
                      <w:p w:rsidR="00F41D2F" w:rsidRDefault="00F41D2F" w:rsidP="00F41D2F">
                        <w:pPr>
                          <w:pStyle w:val="NormalWeb"/>
                          <w:spacing w:before="0" w:beforeAutospacing="0" w:after="0" w:afterAutospacing="0"/>
                          <w:jc w:val="center"/>
                        </w:pPr>
                        <w:r>
                          <w:rPr>
                            <w:rFonts w:asciiTheme="minorHAnsi" w:hAnsi="Calibri" w:cstheme="minorBidi"/>
                            <w:color w:val="FFFFFF" w:themeColor="light1"/>
                            <w:kern w:val="24"/>
                            <w:sz w:val="36"/>
                            <w:szCs w:val="36"/>
                          </w:rPr>
                          <w:t>National REDD Programme/</w:t>
                        </w:r>
                        <w:r w:rsidR="00F01DE8">
                          <w:rPr>
                            <w:rFonts w:asciiTheme="minorHAnsi" w:hAnsi="Calibri" w:cstheme="minorBidi"/>
                            <w:color w:val="FFFFFF" w:themeColor="light1"/>
                            <w:kern w:val="24"/>
                            <w:sz w:val="36"/>
                            <w:szCs w:val="36"/>
                          </w:rPr>
                          <w:t xml:space="preserve"> </w:t>
                        </w:r>
                        <w:r>
                          <w:rPr>
                            <w:rFonts w:asciiTheme="minorHAnsi" w:hAnsi="Calibri" w:cstheme="minorBidi"/>
                            <w:color w:val="FFFFFF" w:themeColor="light1"/>
                            <w:kern w:val="24"/>
                            <w:sz w:val="36"/>
                            <w:szCs w:val="36"/>
                          </w:rPr>
                          <w:t>Government</w:t>
                        </w:r>
                      </w:p>
                    </w:txbxContent>
                  </v:textbox>
                </v:roundrect>
                <v:oval id="Oval 8" o:spid="_x0000_s1032" style="position:absolute;left:44064;top:44371;width:30025;height:24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IaM70A&#10;AADaAAAADwAAAGRycy9kb3ducmV2LnhtbERPy4rCMBTdD/gP4QruxrSCItUoIjooCL76AZfm2hab&#10;m5JktP69WQguD+c9X3amEQ9yvrasIB0mIIgLq2suFeTX7e8UhA/IGhvLpOBFHpaL3s8cM22ffKbH&#10;JZQihrDPUEEVQptJ6YuKDPqhbYkjd7POYIjQlVI7fMZw08hRkkykwZpjQ4UtrSsq7pd/o2B83GA+&#10;Ounj/vCX79JXkbqwTZUa9LvVDESgLnzFH/dOK4hb45V4A+TiD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yIaM70AAADaAAAADwAAAAAAAAAAAAAAAACYAgAAZHJzL2Rvd25yZXYu&#10;eG1sUEsFBgAAAAAEAAQA9QAAAIIDAAAAAA==&#10;" fillcolor="#9bbb59 [3206]" strokecolor="#4e6128 [1606]" strokeweight="2pt">
                  <v:textbox>
                    <w:txbxContent>
                      <w:p w:rsidR="00F41D2F" w:rsidRDefault="00F41D2F" w:rsidP="00F41D2F">
                        <w:pPr>
                          <w:pStyle w:val="NormalWeb"/>
                          <w:spacing w:before="0" w:beforeAutospacing="0" w:after="0" w:afterAutospacing="0"/>
                          <w:jc w:val="center"/>
                        </w:pPr>
                        <w:r>
                          <w:rPr>
                            <w:rFonts w:asciiTheme="minorHAnsi" w:hAnsi="Calibri" w:cstheme="minorBidi"/>
                            <w:b/>
                            <w:bCs/>
                            <w:color w:val="FFFFFF" w:themeColor="light1"/>
                            <w:kern w:val="24"/>
                            <w:sz w:val="36"/>
                            <w:szCs w:val="36"/>
                          </w:rPr>
                          <w:t>Jurisdiction</w:t>
                        </w:r>
                      </w:p>
                    </w:txbxContent>
                  </v:textbox>
                </v:oval>
                <v:oval id="Oval 10" o:spid="_x0000_s1033" style="position:absolute;left:44983;top:53396;width:10739;height:70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w/6MUA&#10;AADbAAAADwAAAGRycy9kb3ducmV2LnhtbESPQWvDMAyF74P9B6NBb6vTBdqS1S1jMFIYKzQdjN1E&#10;rCVhsRxsN83+/XQo9Cbxnt77tNlNrlcjhdh5NrCYZ6CIa287bgx8nt4e16BiQrbYeyYDfxRht72/&#10;22Bh/YWPNFapURLCsUADbUpDoXWsW3IY534gFu3HB4dJ1tBoG/Ai4a7XT1m21A47loYWB3ptqf6t&#10;zs7AeK6aRV52Wf6Rl8dw+H4/fJUrY2YP08szqERTupmv13sr+EIvv8gAevs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bD/oxQAAANsAAAAPAAAAAAAAAAAAAAAAAJgCAABkcnMv&#10;ZG93bnJldi54bWxQSwUGAAAAAAQABAD1AAAAigMAAAAA&#10;" fillcolor="#c0504d [3205]" strokecolor="#622423 [1605]" strokeweight="2pt">
                  <v:textbox>
                    <w:txbxContent>
                      <w:p w:rsidR="00F41D2F" w:rsidRPr="00F01DE8" w:rsidRDefault="00F41D2F" w:rsidP="00F41D2F">
                        <w:pPr>
                          <w:pStyle w:val="NormalWeb"/>
                          <w:spacing w:before="0" w:beforeAutospacing="0" w:after="0" w:afterAutospacing="0"/>
                          <w:jc w:val="center"/>
                          <w:rPr>
                            <w:sz w:val="16"/>
                            <w:szCs w:val="16"/>
                          </w:rPr>
                        </w:pPr>
                        <w:r w:rsidRPr="00F01DE8">
                          <w:rPr>
                            <w:rFonts w:asciiTheme="minorHAnsi" w:hAnsi="Calibri" w:cstheme="minorBidi"/>
                            <w:b/>
                            <w:bCs/>
                            <w:color w:val="FFFFFF" w:themeColor="light1"/>
                            <w:kern w:val="24"/>
                            <w:sz w:val="16"/>
                            <w:szCs w:val="16"/>
                          </w:rPr>
                          <w:t>Project A</w:t>
                        </w:r>
                      </w:p>
                    </w:txbxContent>
                  </v:textbox>
                </v:oval>
                <v:shapetype id="_x0000_t202" coordsize="21600,21600" o:spt="202" path="m,l,21600r21600,l21600,xe">
                  <v:stroke joinstyle="miter"/>
                  <v:path gradientshapeok="t" o:connecttype="rect"/>
                </v:shapetype>
                <v:shape id="TextBox 10" o:spid="_x0000_s1034" type="#_x0000_t202" style="position:absolute;left:1109;top:12118;width:32760;height:28072;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mqO8EA&#10;AADbAAAADwAAAGRycy9kb3ducmV2LnhtbERP24rCMBB9X/Afwgi+rakKi1aj6KqwyCJ4+YChGdva&#10;ZtJtola/3iwIvs3hXGcya0wprlS73LKCXjcCQZxYnXOq4HhYfw5BOI+ssbRMCu7kYDZtfUww1vbG&#10;O7rufSpCCLsYFWTeV7GULsnIoOvaijhwJ1sb9AHWqdQ13kK4KWU/ir6kwZxDQ4YVfWeUFPuLUbD5&#10;leliG514tFwVBy4G57+zfCjVaTfzMQhPjX+LX+4fHeb34f+XcIC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5qjvBAAAA2wAAAA8AAAAAAAAAAAAAAAAAmAIAAGRycy9kb3du&#10;cmV2LnhtbFBLBQYAAAAABAAEAPUAAACGAwAAAAA=&#10;" fillcolor="#ffc000" strokecolor="#974706 [1609]" strokeweight="2pt">
                  <v:textbox>
                    <w:txbxContent>
                      <w:p w:rsidR="00F41D2F" w:rsidRDefault="00F41D2F" w:rsidP="00F41D2F">
                        <w:pPr>
                          <w:pStyle w:val="NormalWeb"/>
                          <w:spacing w:before="0" w:beforeAutospacing="0" w:after="0" w:afterAutospacing="0"/>
                        </w:pPr>
                        <w:r>
                          <w:rPr>
                            <w:rFonts w:asciiTheme="minorHAnsi" w:hAnsi="Calibri" w:cstheme="minorBidi"/>
                            <w:color w:val="000000" w:themeColor="text1"/>
                            <w:kern w:val="24"/>
                          </w:rPr>
                          <w:t xml:space="preserve"> </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Sets baseline</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 deforestation rate and end land use</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Gets issued credits or projects too</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Undertakes certain aspect of monitoring</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 xml:space="preserve"> Department of Forestry</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Project implementers – BioCarbon Partners &amp; COMACO</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Zambian Wildlife Authority</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Traditional authorities and community committees</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Provincial Government</w:t>
                        </w:r>
                      </w:p>
                      <w:p w:rsidR="00F41D2F" w:rsidRDefault="00F41D2F" w:rsidP="00F41D2F">
                        <w:pPr>
                          <w:pStyle w:val="ListParagraph"/>
                          <w:numPr>
                            <w:ilvl w:val="0"/>
                            <w:numId w:val="13"/>
                          </w:numPr>
                          <w:spacing w:after="0" w:line="240" w:lineRule="auto"/>
                          <w:rPr>
                            <w:rFonts w:eastAsia="Times New Roman"/>
                          </w:rPr>
                        </w:pPr>
                        <w:r>
                          <w:rPr>
                            <w:rFonts w:hAnsi="Calibri"/>
                            <w:color w:val="000000" w:themeColor="text1"/>
                            <w:kern w:val="24"/>
                            <w:lang w:val="en-ZA"/>
                          </w:rPr>
                          <w:t>District Commissioner</w:t>
                        </w:r>
                      </w:p>
                    </w:txbxContent>
                  </v:textbox>
                </v:shape>
                <v:shape id="TextBox 11" o:spid="_x0000_s1035" type="#_x0000_t202" style="position:absolute;left:1109;top:-4426;width:32760;height:16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OeWcAA&#10;AADbAAAADwAAAGRycy9kb3ducmV2LnhtbERPTWsCMRC9F/wPYQRvNduKRVajFFtB8KRdBW/DZtwN&#10;biZrkur6741Q6G0e73Nmi8424ko+GMcK3oYZCOLSacOVguJn9ToBESKyxsYxKbhTgMW89zLDXLsb&#10;b+m6i5VIIRxyVFDH2OZShrImi2HoWuLEnZy3GBP0ldQebyncNvI9yz6kRcOpocaWljWV592vVdBs&#10;nP864PdxbPZr4uIyKsyElRr0u88piEhd/Bf/udc6zR/B85d0gJ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0OeWcAAAADbAAAADwAAAAAAAAAAAAAAAACYAgAAZHJzL2Rvd25y&#10;ZXYueG1sUEsFBgAAAAAEAAQA9QAAAIUDAAAAAA==&#10;" fillcolor="#4f81bd [3204]" strokecolor="#243f60 [1604]" strokeweight="2pt">
                  <v:textbox>
                    <w:txbxContent>
                      <w:p w:rsidR="00F41D2F" w:rsidRDefault="00F41D2F" w:rsidP="00F41D2F">
                        <w:pPr>
                          <w:pStyle w:val="ListParagraph"/>
                          <w:numPr>
                            <w:ilvl w:val="0"/>
                            <w:numId w:val="14"/>
                          </w:numPr>
                          <w:spacing w:after="0" w:line="240" w:lineRule="auto"/>
                          <w:jc w:val="both"/>
                          <w:rPr>
                            <w:rFonts w:eastAsia="Times New Roman"/>
                          </w:rPr>
                        </w:pPr>
                        <w:r>
                          <w:rPr>
                            <w:rFonts w:hAnsi="Calibri"/>
                            <w:color w:val="FFFFFF" w:themeColor="light1"/>
                            <w:kern w:val="24"/>
                            <w:lang w:val="en-ZA"/>
                          </w:rPr>
                          <w:t xml:space="preserve"> If  in place can set national baseline and jurisdictional level</w:t>
                        </w:r>
                      </w:p>
                      <w:p w:rsidR="00F41D2F" w:rsidRDefault="00F41D2F" w:rsidP="00F41D2F">
                        <w:pPr>
                          <w:pStyle w:val="ListParagraph"/>
                          <w:numPr>
                            <w:ilvl w:val="0"/>
                            <w:numId w:val="14"/>
                          </w:numPr>
                          <w:spacing w:after="0" w:line="240" w:lineRule="auto"/>
                          <w:jc w:val="both"/>
                          <w:rPr>
                            <w:rFonts w:eastAsia="Times New Roman"/>
                          </w:rPr>
                        </w:pPr>
                        <w:r>
                          <w:rPr>
                            <w:rFonts w:hAnsi="Calibri"/>
                            <w:color w:val="FFFFFF" w:themeColor="light1"/>
                            <w:kern w:val="24"/>
                            <w:lang w:val="en-ZA"/>
                          </w:rPr>
                          <w:t>Otherwise  has to provide “no objection”</w:t>
                        </w:r>
                      </w:p>
                    </w:txbxContent>
                  </v:textbox>
                </v:shape>
                <v:rect id="Rectangle 14" o:spid="_x0000_s1036" style="position:absolute;left:1107;top:43370;width:32754;height:3919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PW8MA&#10;AADbAAAADwAAAGRycy9kb3ducmV2LnhtbERPTWvCQBC9F/oflhF6azaWKjZ1lVAa8KJYLSXHMTtN&#10;QrOzYXfV+O9dQehtHu9z5svBdOJEzreWFYyTFARxZXXLtYLvffE8A+EDssbOMim4kIfl4vFhjpm2&#10;Z/6i0y7UIoawz1BBE0KfSemrhgz6xPbEkfu1zmCI0NVSOzzHcNPJlzSdSoMtx4YGe/poqPrbHY2C&#10;Mq3yw+pzfSjefvbbTel6Xc8mSj2NhvwdRKAh/Ivv7pWO81/h9ks8QC6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PW8MAAADbAAAADwAAAAAAAAAAAAAAAACYAgAAZHJzL2Rv&#10;d25yZXYueG1sUEsFBgAAAAAEAAQA9QAAAIgDAAAAAA==&#10;" fillcolor="#92d050" strokecolor="#76923c [2406]">
                  <v:shadow on="t" color="black" opacity="22937f" origin=",.5" offset="0,.63889mm"/>
                  <v:textbox>
                    <w:txbxContent>
                      <w:p w:rsidR="00F41D2F" w:rsidRDefault="00F41D2F" w:rsidP="00F41D2F">
                        <w:pPr>
                          <w:pStyle w:val="ListParagraph"/>
                          <w:numPr>
                            <w:ilvl w:val="0"/>
                            <w:numId w:val="15"/>
                          </w:numPr>
                          <w:spacing w:after="0" w:line="240" w:lineRule="auto"/>
                          <w:rPr>
                            <w:rFonts w:eastAsia="Times New Roman"/>
                          </w:rPr>
                        </w:pPr>
                        <w:r>
                          <w:rPr>
                            <w:rFonts w:hAnsi="Calibri"/>
                            <w:color w:val="000000" w:themeColor="dark1"/>
                            <w:kern w:val="24"/>
                            <w:lang w:val="en-ZA"/>
                          </w:rPr>
                          <w:t>Project Implementers can be made up of range of partners or single entity</w:t>
                        </w:r>
                      </w:p>
                      <w:p w:rsidR="00F41D2F" w:rsidRDefault="00F41D2F" w:rsidP="00F41D2F">
                        <w:pPr>
                          <w:pStyle w:val="ListParagraph"/>
                          <w:numPr>
                            <w:ilvl w:val="0"/>
                            <w:numId w:val="15"/>
                          </w:numPr>
                          <w:spacing w:after="0" w:line="240" w:lineRule="auto"/>
                          <w:rPr>
                            <w:rFonts w:eastAsia="Times New Roman"/>
                          </w:rPr>
                        </w:pPr>
                        <w:r>
                          <w:rPr>
                            <w:rFonts w:hAnsi="Calibri"/>
                            <w:color w:val="000000" w:themeColor="dark1"/>
                            <w:kern w:val="24"/>
                            <w:lang w:val="en-ZA"/>
                          </w:rPr>
                          <w:t xml:space="preserve">e.g. can have entities for carbon, mitigation, land management etc </w:t>
                        </w:r>
                      </w:p>
                      <w:p w:rsidR="00F41D2F" w:rsidRDefault="00F41D2F" w:rsidP="00F41D2F">
                        <w:pPr>
                          <w:pStyle w:val="ListParagraph"/>
                          <w:numPr>
                            <w:ilvl w:val="0"/>
                            <w:numId w:val="15"/>
                          </w:numPr>
                          <w:spacing w:after="0" w:line="240" w:lineRule="auto"/>
                          <w:rPr>
                            <w:rFonts w:eastAsia="Times New Roman"/>
                          </w:rPr>
                        </w:pPr>
                        <w:r>
                          <w:rPr>
                            <w:rFonts w:hAnsi="Calibri"/>
                            <w:color w:val="000000" w:themeColor="dark1"/>
                            <w:kern w:val="24"/>
                            <w:lang w:val="en-ZA"/>
                          </w:rPr>
                          <w:t xml:space="preserve">Some activities can be implemented by jurisdiction </w:t>
                        </w:r>
                      </w:p>
                      <w:p w:rsidR="00F41D2F" w:rsidRDefault="00F41D2F" w:rsidP="00F41D2F">
                        <w:pPr>
                          <w:pStyle w:val="ListParagraph"/>
                          <w:numPr>
                            <w:ilvl w:val="0"/>
                            <w:numId w:val="15"/>
                          </w:numPr>
                          <w:spacing w:after="0" w:line="240" w:lineRule="auto"/>
                          <w:rPr>
                            <w:rFonts w:eastAsia="Times New Roman"/>
                          </w:rPr>
                        </w:pPr>
                        <w:r>
                          <w:rPr>
                            <w:rFonts w:hAnsi="Calibri"/>
                            <w:b/>
                            <w:bCs/>
                            <w:color w:val="FFFFFF" w:themeColor="light1"/>
                            <w:kern w:val="24"/>
                            <w:lang w:val="en-ZA"/>
                          </w:rPr>
                          <w:t>Credits get issued to project implementers</w:t>
                        </w:r>
                      </w:p>
                      <w:p w:rsidR="00F41D2F" w:rsidRDefault="00F41D2F" w:rsidP="00F41D2F">
                        <w:pPr>
                          <w:pStyle w:val="ListParagraph"/>
                          <w:numPr>
                            <w:ilvl w:val="0"/>
                            <w:numId w:val="15"/>
                          </w:numPr>
                          <w:spacing w:after="0" w:line="240" w:lineRule="auto"/>
                          <w:rPr>
                            <w:rFonts w:eastAsia="Times New Roman"/>
                          </w:rPr>
                        </w:pPr>
                        <w:r>
                          <w:rPr>
                            <w:rFonts w:hAnsi="Calibri"/>
                            <w:color w:val="000000" w:themeColor="dark1"/>
                            <w:kern w:val="24"/>
                            <w:lang w:val="en-ZA"/>
                          </w:rPr>
                          <w:t>Leakage deducted from Jurisdiction if project implementers not responsible for it – e.g. outside of project areas</w:t>
                        </w:r>
                      </w:p>
                    </w:txbxContent>
                  </v:textbox>
                </v:rect>
                <v:shapetype id="_x0000_t32" coordsize="21600,21600" o:spt="32" o:oned="t" path="m,l21600,21600e" filled="f">
                  <v:path arrowok="t" fillok="f" o:connecttype="none"/>
                  <o:lock v:ext="edit" shapetype="t"/>
                </v:shapetype>
                <v:shape id="Straight Arrow Connector 15" o:spid="_x0000_s1037" type="#_x0000_t32" style="position:absolute;left:33796;top:7605;width:11197;height:376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e1HMMAAADbAAAADwAAAGRycy9kb3ducmV2LnhtbERPTWvCQBC9F/oflhF6azYKtiW6CVIQ&#10;m0NLTfXgbcyOSTA7G7JrjP/eLRR6m8f7nGU2mlYM1LvGsoJpFIMgLq1uuFKw+1k/v4FwHllja5kU&#10;3MhBlj4+LDHR9spbGgpfiRDCLkEFtfddIqUrazLoItsRB+5ke4M+wL6SusdrCDetnMXxizTYcGio&#10;saP3mspzcTEKus+c88Pc2+/Z177V8fG42lxelXqajKsFCE+j/xf/uT90mD+H31/CATK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I3tRzDAAAA2wAAAA8AAAAAAAAAAAAA&#10;AAAAoQIAAGRycy9kb3ducmV2LnhtbFBLBQYAAAAABAAEAPkAAACRAwAAAAA=&#10;" strokecolor="#00b050" strokeweight="2pt">
                  <v:stroke endarrow="block"/>
                </v:shape>
                <v:shape id="Straight Arrow Connector 16" o:spid="_x0000_s1038" type="#_x0000_t32" style="position:absolute;left:33867;top:26154;width:11124;height:557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Ura8MAAADbAAAADwAAAGRycy9kb3ducmV2LnhtbERPS2vCQBC+C/0PyxR6q5sGqiW6ESmU&#10;NoeKWj14G7PTJDQ7G7Kbh//eFQre5uN7znI1mlr01LrKsoKXaQSCOLe64kLB4efj+Q2E88gaa8uk&#10;4EIOVunDZImJtgPvqN/7QoQQdgkqKL1vEildXpJBN7UNceB+bWvQB9gWUrc4hHBTyziKZtJgxaGh&#10;xIbeS8r/9p1R0HxnnJ1evd3Gm2Oto/N5/dnNlXp6HNcLEJ5Gfxf/u790mD+D2y/hAJl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lK2vDAAAA2wAAAA8AAAAAAAAAAAAA&#10;AAAAoQIAAGRycy9kb3ducmV2LnhtbFBLBQYAAAAABAAEAPkAAACRAwAAAAA=&#10;" strokecolor="#00b050" strokeweight="2pt">
                  <v:stroke endarrow="block"/>
                </v:shape>
                <v:shape id="Straight Arrow Connector 17" o:spid="_x0000_s1039" type="#_x0000_t32" style="position:absolute;left:33799;top:9529;width:11189;height:159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bXOMEAAADbAAAADwAAAGRycy9kb3ducmV2LnhtbERPS4vCMBC+L/gfwgh7WxM96FKNUgXB&#10;w7Jg14PHoZk+tJmUJmrXX28Ewdt8fM9ZrHrbiCt1vnasYTxSIIhzZ2ouNRz+tl/fIHxANtg4Jg3/&#10;5GG1HHwsMDHuxnu6ZqEUMYR9ghqqENpESp9XZNGPXEscucJ1FkOEXSlNh7cYbhs5UWoqLdYcGyps&#10;aVNRfs4uVsNx/1OoWfq7PqWKjtOLumfF5K7157BP5yAC9eEtfrl3Js6fwfOXeIBc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dtc4wQAAANsAAAAPAAAAAAAAAAAAAAAA&#10;AKECAABkcnMvZG93bnJldi54bWxQSwUGAAAAAAQABAD5AAAAjwMAAAAA&#10;" strokecolor="#00b050" strokeweight="2pt">
                  <v:stroke dashstyle="3 1" endarrow="block"/>
                </v:shape>
                <v:shape id="Straight Arrow Connector 18" o:spid="_x0000_s1040" type="#_x0000_t32" style="position:absolute;left:33859;top:56449;width:10205;height:651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P4bcQAAADbAAAADwAAAGRycy9kb3ducmV2LnhtbESPQWvCQBCF7wX/wzJCb3WjtiVEVxFF&#10;KD01WgRvY3ZMgtnZkF1N+u87h0JvM7w3732zXA+uUQ/qQu3ZwHSSgCIuvK25NPB93L+koEJEtth4&#10;JgM/FGC9Gj0tMbO+55weh1gqCeGQoYEqxjbTOhQVOQwT3xKLdvWdwyhrV2rbYS/hrtGzJHnXDmuW&#10;hgpb2lZU3A53Z+Crv7zO051O820oTp/Ht+Fydrkxz+NhswAVaYj/5r/rDyv4Aiu/yAB6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U/htxAAAANsAAAAPAAAAAAAAAAAA&#10;AAAAAKECAABkcnMvZG93bnJldi54bWxQSwUGAAAAAAQABAD5AAAAkgMAAAAA&#10;" strokecolor="#00b050" strokeweight="2pt">
                  <v:stroke endarrow="block"/>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9" o:spid="_x0000_s1041" type="#_x0000_t67" style="position:absolute;left:55937;top:19803;width:4515;height:36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FcEsEA&#10;AADbAAAADwAAAGRycy9kb3ducmV2LnhtbERP32vCMBB+F/Y/hBvsTVP3MFxtWoqwMZhD1LHno7mm&#10;xeRSmkzrf78Iwt7u4/t5RTU5K840ht6zguUiA0HceN2zUfB9fJuvQISIrNF6JgVXClCVD7MCc+0v&#10;vKfzIRqRQjjkqKCLccilDE1HDsPCD8SJa/3oMCY4GqlHvKRwZ+Vzlr1Ihz2nhg4H2nTUnA6/TsG+&#10;jqvt1tjr+0/7+WVNvTPZTir19DjVaxCRpvgvvrs/dJr/Crdf0gGy/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xXBLBAAAA2wAAAA8AAAAAAAAAAAAAAAAAmAIAAGRycy9kb3du&#10;cmV2LnhtbFBLBQYAAAAABAAEAPUAAACGAwAAAAA=&#10;" adj="10800" fillcolor="#c0504d [3205]" strokecolor="#622423 [1605]" strokeweight="2pt">
                  <v:textbox>
                    <w:txbxContent>
                      <w:p w:rsidR="00F41D2F" w:rsidRDefault="00F41D2F" w:rsidP="00F41D2F">
                        <w:pPr>
                          <w:rPr>
                            <w:rFonts w:eastAsia="Times New Roman"/>
                          </w:rPr>
                        </w:pPr>
                      </w:p>
                    </w:txbxContent>
                  </v:textbox>
                </v:shape>
                <v:shape id="Down Arrow 20" o:spid="_x0000_s1042" type="#_x0000_t67" style="position:absolute;left:55937;top:38525;width:4515;height:36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c/MsAA&#10;AADbAAAADwAAAGRycy9kb3ducmV2LnhtbERPz2vCMBS+D/wfwhO8zVQPUjqjFEER5ii6sfOjeabF&#10;5KU0WVv/++Uw2PHj+73dT86KgfrQelawWmYgiGuvWzYKvj6PrzmIEJE1Ws+k4EkB9rvZyxYL7Ue+&#10;0nCLRqQQDgUqaGLsCilD3ZDDsPQdceLuvncYE+yN1D2OKdxZuc6yjXTYcmposKNDQ/Xj9uMUXMuY&#10;Xy7GPk/f9/cPa8rKZJVUajGfyjcQkab4L/5zn7WCdVqfvqQfIH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Sc/MsAAAADbAAAADwAAAAAAAAAAAAAAAACYAgAAZHJzL2Rvd25y&#10;ZXYueG1sUEsFBgAAAAAEAAQA9QAAAIUDAAAAAA==&#10;" adj="10800" fillcolor="#c0504d [3205]" strokecolor="#622423 [1605]" strokeweight="2pt">
                  <v:textbox>
                    <w:txbxContent>
                      <w:p w:rsidR="00F41D2F" w:rsidRDefault="00F41D2F" w:rsidP="00F41D2F">
                        <w:pPr>
                          <w:rPr>
                            <w:rFonts w:eastAsia="Times New Roman"/>
                          </w:rPr>
                        </w:pPr>
                      </w:p>
                    </w:txbxContent>
                  </v:textbox>
                </v:shape>
                <w10:anchorlock/>
              </v:group>
            </w:pict>
          </mc:Fallback>
        </mc:AlternateContent>
      </w:r>
    </w:p>
    <w:p w:rsidR="00F41D2F" w:rsidRDefault="00F41D2F" w:rsidP="00F41D2F">
      <w:pPr>
        <w:spacing w:after="0"/>
        <w:rPr>
          <w:rFonts w:eastAsia="Times New Roman" w:cs="Times New Roman"/>
          <w:lang w:val="en-ZA" w:eastAsia="en-ZA"/>
        </w:rPr>
      </w:pPr>
    </w:p>
    <w:p w:rsidR="00F41D2F" w:rsidRDefault="00F41D2F" w:rsidP="00F41D2F">
      <w:pPr>
        <w:spacing w:after="0"/>
        <w:rPr>
          <w:rFonts w:eastAsia="Times New Roman" w:cs="Times New Roman"/>
          <w:lang w:val="en-ZA" w:eastAsia="en-ZA"/>
        </w:rPr>
      </w:pPr>
      <w:r>
        <w:rPr>
          <w:rFonts w:eastAsia="Times New Roman" w:cs="Times New Roman"/>
          <w:lang w:val="en-ZA" w:eastAsia="en-ZA"/>
        </w:rPr>
        <w:t>Figure 2. Proposed governance structure for the pilot Jurisdictional REDD+ Programme.</w:t>
      </w:r>
    </w:p>
    <w:p w:rsidR="00F41D2F" w:rsidRDefault="00F41D2F" w:rsidP="00F41D2F">
      <w:pPr>
        <w:spacing w:after="0"/>
        <w:rPr>
          <w:rFonts w:eastAsia="Times New Roman" w:cs="Times New Roman"/>
          <w:lang w:val="en-ZA" w:eastAsia="en-ZA"/>
        </w:rPr>
      </w:pPr>
    </w:p>
    <w:p w:rsidR="00F41D2F" w:rsidRPr="00CF3390" w:rsidRDefault="00F41D2F" w:rsidP="00F41D2F">
      <w:pPr>
        <w:spacing w:after="0"/>
        <w:rPr>
          <w:rFonts w:eastAsia="Times New Roman" w:cs="Times New Roman"/>
          <w:lang w:val="en-ZA" w:eastAsia="en-ZA"/>
        </w:rPr>
      </w:pPr>
    </w:p>
    <w:p w:rsidR="00F41D2F" w:rsidRPr="00CF3390" w:rsidRDefault="00F41D2F" w:rsidP="00F41D2F">
      <w:pPr>
        <w:spacing w:after="0"/>
        <w:ind w:left="360"/>
        <w:jc w:val="both"/>
        <w:rPr>
          <w:rFonts w:eastAsia="Times New Roman" w:cs="Times New Roman"/>
          <w:lang w:val="en-ZA" w:eastAsia="en-ZA"/>
        </w:rPr>
      </w:pPr>
      <w:r w:rsidRPr="00CF3390">
        <w:rPr>
          <w:rFonts w:eastAsia="Times New Roman" w:cs="Times New Roman"/>
          <w:color w:val="000000"/>
          <w:lang w:val="en-ZA" w:eastAsia="en-ZA"/>
        </w:rPr>
        <w:t xml:space="preserve">In addition to the interventions planned as part of this project, local and regional government officials have attended several capacity development initiatives as part of the national REDD+ readiness process. The present project will seek to augment and leverage the readiness processes </w:t>
      </w:r>
      <w:r w:rsidRPr="00CF3390">
        <w:rPr>
          <w:rFonts w:eastAsia="Times New Roman" w:cs="Times New Roman"/>
          <w:color w:val="000000"/>
          <w:lang w:val="en-ZA" w:eastAsia="en-ZA"/>
        </w:rPr>
        <w:lastRenderedPageBreak/>
        <w:t xml:space="preserve">such that local government officials are able to understand and support projects implementing deforestation mitigation activities thereby strengthening the overall objectives of the ISFL project. </w:t>
      </w:r>
    </w:p>
    <w:p w:rsidR="00F41D2F" w:rsidRPr="00CF3390" w:rsidRDefault="00F41D2F" w:rsidP="00F41D2F">
      <w:pPr>
        <w:spacing w:after="0"/>
        <w:rPr>
          <w:rFonts w:eastAsia="Times New Roman" w:cs="Times New Roman"/>
          <w:lang w:val="en-ZA" w:eastAsia="en-ZA"/>
        </w:rPr>
      </w:pPr>
    </w:p>
    <w:p w:rsidR="00F41D2F" w:rsidRPr="00CF3390" w:rsidRDefault="00F41D2F" w:rsidP="00F41D2F">
      <w:pPr>
        <w:spacing w:after="0"/>
        <w:ind w:left="360"/>
        <w:jc w:val="both"/>
        <w:rPr>
          <w:rFonts w:eastAsia="Times New Roman" w:cs="Times New Roman"/>
          <w:lang w:val="en-ZA" w:eastAsia="en-ZA"/>
        </w:rPr>
      </w:pPr>
      <w:r w:rsidRPr="00CF3390">
        <w:rPr>
          <w:rFonts w:eastAsia="Times New Roman" w:cs="Times New Roman"/>
          <w:color w:val="000000"/>
          <w:lang w:val="en-ZA" w:eastAsia="en-ZA"/>
        </w:rPr>
        <w:t xml:space="preserve">In addition to creating capacity within local communities and government, the project will promote a space for open communication between local government and communities through biannual, facilitated forums within community zones for each project, to ensure that grievances are dealt with before they become larger issues. In order to build relationships toward developing official forest conservation initiatives, project partners will employ innovative legal mechanisms, such as Community Covenants, as tools that specify pay-for-performance guidelines linked to mitigating deforestation (and wildlife poaching). </w:t>
      </w:r>
    </w:p>
    <w:p w:rsidR="00F41D2F" w:rsidRPr="00CF3390" w:rsidRDefault="00F41D2F" w:rsidP="00F41D2F">
      <w:pPr>
        <w:spacing w:after="0"/>
        <w:ind w:left="360"/>
      </w:pPr>
    </w:p>
    <w:p w:rsidR="00F41D2F" w:rsidRDefault="00F41D2F" w:rsidP="00F41D2F">
      <w:pPr>
        <w:spacing w:after="0"/>
        <w:ind w:left="360"/>
        <w:jc w:val="both"/>
        <w:rPr>
          <w:rFonts w:eastAsia="Times New Roman" w:cs="Times New Roman"/>
          <w:lang w:val="en-ZA" w:eastAsia="en-ZA"/>
        </w:rPr>
      </w:pPr>
      <w:r w:rsidRPr="00F01DE8">
        <w:rPr>
          <w:rFonts w:eastAsia="Times New Roman" w:cs="Times New Roman"/>
          <w:color w:val="000000"/>
          <w:lang w:val="en-ZA" w:eastAsia="en-ZA"/>
        </w:rPr>
        <w:t xml:space="preserve">The Forestry Department, as a lead central government agency, with coordination with ZAWA (which has a legal mandate in large areas of Eastern and Muchinga Provinces) would provide regulatory oversight over a jurisdictional structure involving Provincial, district and traditional authorities.  It is proposed that projects are “nested” within the VCS JNRI  </w:t>
      </w:r>
      <w:r w:rsidR="00F01DE8" w:rsidRPr="00F01DE8">
        <w:rPr>
          <w:rFonts w:eastAsia="Times New Roman" w:cs="Times New Roman"/>
          <w:color w:val="000000"/>
          <w:lang w:val="en-ZA" w:eastAsia="en-ZA"/>
        </w:rPr>
        <w:t>framework, which</w:t>
      </w:r>
      <w:r w:rsidRPr="00F01DE8">
        <w:rPr>
          <w:rFonts w:eastAsia="Times New Roman" w:cs="Times New Roman"/>
          <w:color w:val="000000"/>
          <w:lang w:val="en-ZA" w:eastAsia="en-ZA"/>
        </w:rPr>
        <w:t xml:space="preserve"> will fit within the FCPF Methodological Framework.  Precedence for this exists, and VCS’s secretariat are interested to officially partner with the Eastern Province Pilot Jurisdictional REDD+ Program (within the FCPF MF) to help to design and roll this innovative pilot program out.  It is proposed to utilise Scenario 2 of the VCS JNRI framework which credits both the jurisdiction and projects that perform within the jurisdiction to reduce emissions.  Scenario 1 with crediting to projects only is also a possibility, where benefit-sharing mechanisms with Government and communities are clearly and transparently defined.</w:t>
      </w:r>
    </w:p>
    <w:p w:rsidR="00F41D2F" w:rsidRPr="00CF3390" w:rsidRDefault="00F41D2F" w:rsidP="00F41D2F">
      <w:pPr>
        <w:spacing w:after="0"/>
        <w:ind w:left="360"/>
        <w:jc w:val="both"/>
        <w:rPr>
          <w:rFonts w:eastAsia="Times New Roman" w:cs="Times New Roman"/>
          <w:lang w:val="en-ZA" w:eastAsia="en-ZA"/>
        </w:rPr>
      </w:pPr>
    </w:p>
    <w:p w:rsidR="00F41D2F" w:rsidRDefault="00F41D2F" w:rsidP="00F41D2F">
      <w:pPr>
        <w:spacing w:after="0"/>
        <w:ind w:left="360"/>
        <w:jc w:val="both"/>
        <w:rPr>
          <w:rFonts w:eastAsia="Times New Roman" w:cs="Times New Roman"/>
          <w:color w:val="000000"/>
          <w:lang w:val="en-ZA" w:eastAsia="en-ZA"/>
        </w:rPr>
      </w:pPr>
      <w:r>
        <w:rPr>
          <w:rFonts w:eastAsia="Times New Roman" w:cs="Times New Roman"/>
          <w:color w:val="000000"/>
          <w:lang w:val="en-ZA" w:eastAsia="en-ZA"/>
        </w:rPr>
        <w:t xml:space="preserve">At the level of local communities in terms of governance, the ISFL would support the development of “Community Conservancies” – legal entities comprised of majority community shareholding to increase governance, </w:t>
      </w:r>
      <w:r w:rsidR="00F01DE8">
        <w:rPr>
          <w:rFonts w:eastAsia="Times New Roman" w:cs="Times New Roman"/>
          <w:color w:val="000000"/>
          <w:lang w:val="en-ZA" w:eastAsia="en-ZA"/>
        </w:rPr>
        <w:t>benefit sharing</w:t>
      </w:r>
      <w:r>
        <w:rPr>
          <w:rFonts w:eastAsia="Times New Roman" w:cs="Times New Roman"/>
          <w:color w:val="000000"/>
          <w:lang w:val="en-ZA" w:eastAsia="en-ZA"/>
        </w:rPr>
        <w:t xml:space="preserve"> and participation in broad based natural resource management – critical in communal and reserved areas where communities do not own title to land.  </w:t>
      </w:r>
      <w:r w:rsidRPr="00CF3390">
        <w:rPr>
          <w:rFonts w:eastAsia="Times New Roman" w:cs="Times New Roman"/>
          <w:color w:val="000000"/>
          <w:lang w:val="en-ZA" w:eastAsia="en-ZA"/>
        </w:rPr>
        <w:t>In addition to creating capacity within local communities and government, the project will promote a space for open communication between local government and communities through biannual, facilitated forums within community zones for each project, to ensure that grievances are dealt with before they become larger issues. In order to build relationships toward developing official forest conservation initiatives, project partners will employ innovative legal mechanisms, such as Community Covenants, as tools that specify pay-for-performance guidelines linked to mitigating deforestation (and wildlife poaching).</w:t>
      </w:r>
    </w:p>
    <w:p w:rsidR="003D0817" w:rsidRPr="00CF3390" w:rsidRDefault="003D0817" w:rsidP="00F01DE8">
      <w:pPr>
        <w:spacing w:after="0"/>
        <w:jc w:val="both"/>
        <w:rPr>
          <w:rFonts w:eastAsia="Times New Roman" w:cs="Times New Roman"/>
          <w:lang w:val="en-ZA" w:eastAsia="en-ZA"/>
        </w:rPr>
      </w:pPr>
    </w:p>
    <w:p w:rsidR="00CF3390" w:rsidRPr="00CF3390" w:rsidRDefault="00CF3390" w:rsidP="003D0817">
      <w:pPr>
        <w:spacing w:after="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6B0B27" w:rsidRPr="00CF3390" w:rsidTr="0032679F">
        <w:tc>
          <w:tcPr>
            <w:tcW w:w="9216" w:type="dxa"/>
            <w:shd w:val="clear" w:color="auto" w:fill="BFBFBF" w:themeFill="background1" w:themeFillShade="BF"/>
          </w:tcPr>
          <w:p w:rsidR="006B0B27" w:rsidRPr="00CF3390" w:rsidRDefault="007D5F21" w:rsidP="00CF3390">
            <w:pPr>
              <w:spacing w:line="276" w:lineRule="auto"/>
              <w:rPr>
                <w:b/>
              </w:rPr>
            </w:pPr>
            <w:r w:rsidRPr="00CF3390">
              <w:rPr>
                <w:b/>
              </w:rPr>
              <w:t>6</w:t>
            </w:r>
            <w:r w:rsidR="006B0B27" w:rsidRPr="00CF3390">
              <w:rPr>
                <w:b/>
              </w:rPr>
              <w:t>.</w:t>
            </w:r>
            <w:r w:rsidR="009233DE" w:rsidRPr="00CF3390">
              <w:rPr>
                <w:b/>
              </w:rPr>
              <w:t>2</w:t>
            </w:r>
            <w:r w:rsidR="006B0B27" w:rsidRPr="00CF3390">
              <w:rPr>
                <w:b/>
              </w:rPr>
              <w:t xml:space="preserve"> </w:t>
            </w:r>
            <w:r w:rsidR="006A4692" w:rsidRPr="00CF3390">
              <w:rPr>
                <w:b/>
              </w:rPr>
              <w:t xml:space="preserve">Existing World Bank projects </w:t>
            </w:r>
          </w:p>
          <w:p w:rsidR="006B0B27" w:rsidRPr="00CF3390" w:rsidRDefault="006B0B27" w:rsidP="00CF3390">
            <w:pPr>
              <w:spacing w:line="276" w:lineRule="auto"/>
            </w:pPr>
            <w:r w:rsidRPr="00CF3390">
              <w:t xml:space="preserve">Please </w:t>
            </w:r>
            <w:r w:rsidR="006A4692" w:rsidRPr="00CF3390">
              <w:t>list existing World Bank projects</w:t>
            </w:r>
            <w:r w:rsidR="00380E6F" w:rsidRPr="00CF3390">
              <w:t xml:space="preserve"> in the selected jurisdiction(s)</w:t>
            </w:r>
            <w:r w:rsidR="006A4692" w:rsidRPr="00CF3390">
              <w:t xml:space="preserve"> and explain how they could facilitate fast start</w:t>
            </w:r>
            <w:r w:rsidR="009233DE" w:rsidRPr="00CF3390">
              <w:t xml:space="preserve"> of the program</w:t>
            </w:r>
            <w:r w:rsidR="006A4692" w:rsidRPr="00CF3390">
              <w:t xml:space="preserve">. </w:t>
            </w:r>
          </w:p>
        </w:tc>
      </w:tr>
    </w:tbl>
    <w:p w:rsidR="006B0B27" w:rsidRPr="00CF3390" w:rsidRDefault="006B0B27" w:rsidP="00CF3390">
      <w:pPr>
        <w:spacing w:after="0"/>
        <w:ind w:left="360"/>
      </w:pPr>
    </w:p>
    <w:p w:rsidR="00F01DE8" w:rsidRDefault="003D0817" w:rsidP="00F01DE8">
      <w:pPr>
        <w:rPr>
          <w:rFonts w:cs="Times New Roman"/>
          <w:iCs/>
        </w:rPr>
      </w:pPr>
      <w:r>
        <w:t>COMACOP pre-purchase through BioCF Tranche 2.</w:t>
      </w:r>
      <w:r w:rsidR="00C975FC">
        <w:t xml:space="preserve"> </w:t>
      </w:r>
      <w:r w:rsidR="00F01DE8" w:rsidRPr="00F01DE8">
        <w:rPr>
          <w:rFonts w:cs="Times New Roman"/>
          <w:iCs/>
        </w:rPr>
        <w:t xml:space="preserve"> </w:t>
      </w:r>
      <w:r w:rsidR="00F01DE8">
        <w:rPr>
          <w:rFonts w:cs="Times New Roman"/>
          <w:iCs/>
        </w:rPr>
        <w:t xml:space="preserve">Through this program, </w:t>
      </w:r>
      <w:r w:rsidR="00F01DE8" w:rsidRPr="004D0CA9">
        <w:rPr>
          <w:rFonts w:cs="Times New Roman"/>
          <w:iCs/>
        </w:rPr>
        <w:t>COMACO is developing in-house capacity with staff and assets to sustain a pilot REDD+ and SALM combined initiative</w:t>
      </w:r>
      <w:r w:rsidR="00F01DE8">
        <w:rPr>
          <w:rFonts w:cs="Times New Roman"/>
          <w:iCs/>
        </w:rPr>
        <w:t xml:space="preserve">.  With this </w:t>
      </w:r>
      <w:r w:rsidR="00F01DE8">
        <w:rPr>
          <w:rFonts w:cs="Times New Roman"/>
          <w:iCs/>
        </w:rPr>
        <w:lastRenderedPageBreak/>
        <w:t xml:space="preserve">experience and the various other technical partners it has partnered with, COMACO </w:t>
      </w:r>
      <w:r w:rsidR="00F01DE8" w:rsidRPr="004D0CA9">
        <w:rPr>
          <w:rFonts w:cs="Times New Roman"/>
          <w:iCs/>
        </w:rPr>
        <w:t>could use its large-scale approach in reducing farmer-related drivers for deforestation to support the FD's REDD+ initiative under Tranche 3 with a combined SALM component.  COMACO is receiving substantial donor commitments for this work.</w:t>
      </w:r>
    </w:p>
    <w:p w:rsidR="00F01DE8" w:rsidRPr="000B3747" w:rsidRDefault="00F01DE8" w:rsidP="00F01DE8">
      <w:pPr>
        <w:rPr>
          <w:rFonts w:cs="Times New Roman"/>
          <w:iCs/>
        </w:rPr>
      </w:pPr>
      <w:r w:rsidRPr="000B3747">
        <w:rPr>
          <w:rFonts w:cs="Times New Roman"/>
          <w:iCs/>
        </w:rPr>
        <w:t xml:space="preserve">Several existing organizations are already </w:t>
      </w:r>
      <w:r w:rsidRPr="000B3747">
        <w:rPr>
          <w:rFonts w:cs="Times New Roman"/>
          <w:iCs/>
        </w:rPr>
        <w:t>channeling</w:t>
      </w:r>
      <w:r w:rsidRPr="000B3747">
        <w:rPr>
          <w:rFonts w:cs="Times New Roman"/>
          <w:iCs/>
        </w:rPr>
        <w:t xml:space="preserve"> investment money into GHG mitigation projects in Eastern Zambia, working with COMACO.  These organizations include:</w:t>
      </w:r>
    </w:p>
    <w:p w:rsidR="00F01DE8" w:rsidRPr="000B3747" w:rsidRDefault="00F01DE8" w:rsidP="00F01DE8">
      <w:pPr>
        <w:pStyle w:val="ListParagraph"/>
        <w:numPr>
          <w:ilvl w:val="0"/>
          <w:numId w:val="20"/>
        </w:numPr>
        <w:spacing w:after="0" w:line="240" w:lineRule="auto"/>
        <w:contextualSpacing w:val="0"/>
        <w:rPr>
          <w:rFonts w:ascii="Times New Roman" w:hAnsi="Times New Roman" w:cs="Times New Roman"/>
          <w:iCs/>
        </w:rPr>
      </w:pPr>
      <w:r w:rsidRPr="000B3747">
        <w:rPr>
          <w:rFonts w:ascii="Times New Roman" w:hAnsi="Times New Roman" w:cs="Times New Roman"/>
          <w:iCs/>
        </w:rPr>
        <w:t>C-Quest Capital, an American firm focused on moving international investment money into projects which create GHG mitigation benefits while improving local livelihoods and living conditions.</w:t>
      </w:r>
    </w:p>
    <w:p w:rsidR="00F01DE8" w:rsidRPr="000B3747" w:rsidRDefault="00F01DE8" w:rsidP="00F01DE8">
      <w:pPr>
        <w:pStyle w:val="ListParagraph"/>
        <w:numPr>
          <w:ilvl w:val="0"/>
          <w:numId w:val="20"/>
        </w:numPr>
        <w:spacing w:after="0" w:line="240" w:lineRule="auto"/>
        <w:contextualSpacing w:val="0"/>
        <w:rPr>
          <w:rFonts w:ascii="Times New Roman" w:hAnsi="Times New Roman" w:cs="Times New Roman"/>
          <w:iCs/>
        </w:rPr>
      </w:pPr>
      <w:r w:rsidRPr="000B3747">
        <w:rPr>
          <w:rFonts w:ascii="Times New Roman" w:hAnsi="Times New Roman" w:cs="Times New Roman"/>
          <w:iCs/>
        </w:rPr>
        <w:t xml:space="preserve">Brinkman &amp; Associates, a Canadian firm which develops, invests in and manages </w:t>
      </w:r>
      <w:r w:rsidRPr="000B3747">
        <w:rPr>
          <w:rFonts w:ascii="Times New Roman" w:hAnsi="Times New Roman" w:cs="Times New Roman"/>
          <w:iCs/>
        </w:rPr>
        <w:t>ecosystem-based</w:t>
      </w:r>
      <w:r w:rsidRPr="000B3747">
        <w:rPr>
          <w:rFonts w:ascii="Times New Roman" w:hAnsi="Times New Roman" w:cs="Times New Roman"/>
          <w:iCs/>
        </w:rPr>
        <w:t xml:space="preserve"> projects worldwide, with a particular focus on projects undertaken with local and indigenous communities and peoples.</w:t>
      </w:r>
    </w:p>
    <w:p w:rsidR="00F01DE8" w:rsidRDefault="00F01DE8" w:rsidP="00F01DE8">
      <w:pPr>
        <w:rPr>
          <w:rFonts w:cs="Times New Roman"/>
        </w:rPr>
      </w:pPr>
    </w:p>
    <w:p w:rsidR="00F01DE8" w:rsidRPr="000B3747" w:rsidRDefault="00F01DE8" w:rsidP="00F01DE8">
      <w:pPr>
        <w:rPr>
          <w:rFonts w:cs="Times New Roman"/>
        </w:rPr>
      </w:pPr>
      <w:r w:rsidRPr="000B3747">
        <w:rPr>
          <w:rFonts w:cs="Times New Roman"/>
        </w:rPr>
        <w:t>These organizations, and other similar organizations, would be interested in working with all elements of Zambian society to assist with the development of, and provide investment financing for, GHG mitigation projects in Zambia.  The size of this investment would depend on the scale of the project, the nature of the project actions, the risks associated with the project, and other normal commercial factors.  Clarity from the Government of Zambia on preferred modalities and arrangements for undertaking such investments is a significant factor in mobilizing investor money.</w:t>
      </w:r>
    </w:p>
    <w:p w:rsidR="00F01DE8" w:rsidRPr="004D0CA9" w:rsidRDefault="00F01DE8" w:rsidP="00F01DE8">
      <w:pPr>
        <w:rPr>
          <w:rFonts w:cs="Times New Roman"/>
          <w:iCs/>
        </w:rPr>
      </w:pPr>
    </w:p>
    <w:p w:rsidR="006A4692" w:rsidRDefault="006A4692" w:rsidP="00CF3390">
      <w:pPr>
        <w:spacing w:after="0"/>
        <w:ind w:left="360"/>
      </w:pPr>
    </w:p>
    <w:p w:rsidR="00C975FC" w:rsidRPr="00CF3390" w:rsidRDefault="00C975FC"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6A4692" w:rsidRPr="00CF3390" w:rsidTr="00960972">
        <w:tc>
          <w:tcPr>
            <w:tcW w:w="9576" w:type="dxa"/>
            <w:shd w:val="clear" w:color="auto" w:fill="BFBFBF" w:themeFill="background1" w:themeFillShade="BF"/>
          </w:tcPr>
          <w:p w:rsidR="006A4692" w:rsidRPr="00CF3390" w:rsidRDefault="007D5F21" w:rsidP="00CF3390">
            <w:pPr>
              <w:spacing w:line="276" w:lineRule="auto"/>
              <w:rPr>
                <w:b/>
              </w:rPr>
            </w:pPr>
            <w:r w:rsidRPr="00CF3390">
              <w:rPr>
                <w:b/>
              </w:rPr>
              <w:t>6</w:t>
            </w:r>
            <w:r w:rsidR="006A4692" w:rsidRPr="00CF3390">
              <w:rPr>
                <w:b/>
              </w:rPr>
              <w:t>.</w:t>
            </w:r>
            <w:r w:rsidR="009233DE" w:rsidRPr="00CF3390">
              <w:rPr>
                <w:b/>
              </w:rPr>
              <w:t>3</w:t>
            </w:r>
            <w:r w:rsidR="006A4692" w:rsidRPr="00CF3390">
              <w:rPr>
                <w:b/>
              </w:rPr>
              <w:t xml:space="preserve"> Existing REDD+ funding </w:t>
            </w:r>
          </w:p>
          <w:p w:rsidR="006A4692" w:rsidRPr="00CF3390" w:rsidRDefault="006A4692" w:rsidP="00CF3390">
            <w:pPr>
              <w:spacing w:line="276" w:lineRule="auto"/>
            </w:pPr>
            <w:r w:rsidRPr="00CF3390">
              <w:t xml:space="preserve">Please describe </w:t>
            </w:r>
            <w:r w:rsidR="00380E6F" w:rsidRPr="00CF3390">
              <w:t>availability of</w:t>
            </w:r>
            <w:r w:rsidRPr="00CF3390">
              <w:t xml:space="preserve"> REDD+ funding </w:t>
            </w:r>
            <w:r w:rsidR="00380E6F" w:rsidRPr="00CF3390">
              <w:t xml:space="preserve">and indicate how feasible is for the proposed program to be part of a concerted effort to mitigate climate change in the selected jurisdiction(s). </w:t>
            </w:r>
            <w:r w:rsidRPr="00CF3390">
              <w:t xml:space="preserve"> </w:t>
            </w:r>
          </w:p>
        </w:tc>
      </w:tr>
    </w:tbl>
    <w:p w:rsidR="00CF3390" w:rsidRDefault="00CF3390" w:rsidP="00CF3390">
      <w:pPr>
        <w:spacing w:after="0"/>
        <w:ind w:left="360"/>
      </w:pPr>
    </w:p>
    <w:p w:rsidR="003D0817" w:rsidRDefault="00CF3390" w:rsidP="00CF3390">
      <w:pPr>
        <w:spacing w:after="0"/>
        <w:ind w:left="360"/>
        <w:jc w:val="both"/>
        <w:rPr>
          <w:color w:val="000000"/>
        </w:rPr>
      </w:pPr>
      <w:r w:rsidRPr="00CF3390">
        <w:rPr>
          <w:color w:val="000000"/>
        </w:rPr>
        <w:t>The proposed programme will use a large scale jurisdictional</w:t>
      </w:r>
      <w:r w:rsidR="00F01DE8">
        <w:rPr>
          <w:color w:val="000000"/>
        </w:rPr>
        <w:t xml:space="preserve">, $14 million </w:t>
      </w:r>
      <w:r w:rsidRPr="00CF3390">
        <w:rPr>
          <w:color w:val="000000"/>
        </w:rPr>
        <w:t>USAID</w:t>
      </w:r>
      <w:r w:rsidR="00C975FC">
        <w:rPr>
          <w:color w:val="000000"/>
        </w:rPr>
        <w:t>-</w:t>
      </w:r>
      <w:r w:rsidRPr="00CF3390">
        <w:rPr>
          <w:color w:val="000000"/>
        </w:rPr>
        <w:t xml:space="preserve">funded REDD+ Project - The </w:t>
      </w:r>
      <w:r w:rsidR="003D0817">
        <w:rPr>
          <w:color w:val="000000"/>
        </w:rPr>
        <w:t>proposed “Luangwa Community Conservancies” Project (officially known as C</w:t>
      </w:r>
      <w:r w:rsidR="00F01DE8">
        <w:rPr>
          <w:color w:val="000000"/>
        </w:rPr>
        <w:t>ommunity-based Forest Management Project, CFP</w:t>
      </w:r>
      <w:r w:rsidR="003D0817">
        <w:rPr>
          <w:color w:val="000000"/>
        </w:rPr>
        <w:t>)</w:t>
      </w:r>
      <w:r w:rsidRPr="00CF3390">
        <w:rPr>
          <w:color w:val="000000"/>
        </w:rPr>
        <w:t xml:space="preserve"> - that kicked off in the Eastern and Muchinga Provinces in February 2014. The project has full operational funding for five years</w:t>
      </w:r>
      <w:r w:rsidR="00F01DE8">
        <w:rPr>
          <w:color w:val="000000"/>
        </w:rPr>
        <w:t xml:space="preserve"> (2014-2019).This will be the primary building block for this pilot program. </w:t>
      </w:r>
    </w:p>
    <w:p w:rsidR="003D0817" w:rsidRDefault="003D0817" w:rsidP="00CF3390">
      <w:pPr>
        <w:spacing w:after="0"/>
        <w:ind w:left="360"/>
        <w:jc w:val="both"/>
        <w:rPr>
          <w:color w:val="000000"/>
        </w:rPr>
      </w:pPr>
    </w:p>
    <w:p w:rsidR="00380E6F" w:rsidRPr="00CF3390" w:rsidRDefault="00380E6F"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380E6F" w:rsidRPr="00CF3390" w:rsidTr="00960972">
        <w:tc>
          <w:tcPr>
            <w:tcW w:w="9576" w:type="dxa"/>
            <w:shd w:val="clear" w:color="auto" w:fill="BFBFBF" w:themeFill="background1" w:themeFillShade="BF"/>
          </w:tcPr>
          <w:p w:rsidR="00380E6F" w:rsidRPr="00CF3390" w:rsidRDefault="007D5F21" w:rsidP="00CF3390">
            <w:pPr>
              <w:spacing w:line="276" w:lineRule="auto"/>
              <w:rPr>
                <w:b/>
              </w:rPr>
            </w:pPr>
            <w:r w:rsidRPr="00CF3390">
              <w:rPr>
                <w:b/>
              </w:rPr>
              <w:t>6</w:t>
            </w:r>
            <w:r w:rsidR="00380E6F" w:rsidRPr="00CF3390">
              <w:rPr>
                <w:b/>
              </w:rPr>
              <w:t>.</w:t>
            </w:r>
            <w:r w:rsidR="009233DE" w:rsidRPr="00CF3390">
              <w:rPr>
                <w:b/>
              </w:rPr>
              <w:t>4</w:t>
            </w:r>
            <w:r w:rsidR="00380E6F" w:rsidRPr="00CF3390">
              <w:rPr>
                <w:b/>
              </w:rPr>
              <w:t xml:space="preserve"> Availability and potential of investment funding and other resources </w:t>
            </w:r>
          </w:p>
          <w:p w:rsidR="00380E6F" w:rsidRPr="00CF3390" w:rsidRDefault="00380E6F" w:rsidP="00CF3390">
            <w:pPr>
              <w:spacing w:line="276" w:lineRule="auto"/>
            </w:pPr>
            <w:r w:rsidRPr="00CF3390">
              <w:t>While</w:t>
            </w:r>
            <w:r w:rsidR="00A54BF6" w:rsidRPr="00CF3390">
              <w:t xml:space="preserve"> </w:t>
            </w:r>
            <w:r w:rsidRPr="00CF3390">
              <w:t>REDD+</w:t>
            </w:r>
            <w:r w:rsidR="00A54BF6" w:rsidRPr="00CF3390">
              <w:t xml:space="preserve"> funding is</w:t>
            </w:r>
            <w:r w:rsidRPr="00CF3390">
              <w:t xml:space="preserve"> </w:t>
            </w:r>
            <w:r w:rsidR="00A54BF6" w:rsidRPr="00CF3390">
              <w:t>usually for</w:t>
            </w:r>
            <w:r w:rsidRPr="00CF3390">
              <w:t xml:space="preserve"> pay</w:t>
            </w:r>
            <w:r w:rsidR="00A54BF6" w:rsidRPr="00CF3390">
              <w:t>ments</w:t>
            </w:r>
            <w:r w:rsidRPr="00CF3390">
              <w:t xml:space="preserve"> for emission reductions, investment funding is needed to finance the implementation of the activities </w:t>
            </w:r>
            <w:r w:rsidR="00517988" w:rsidRPr="00CF3390">
              <w:t xml:space="preserve">that will produce </w:t>
            </w:r>
            <w:r w:rsidR="00C3389F" w:rsidRPr="00CF3390">
              <w:t>lead to</w:t>
            </w:r>
            <w:r w:rsidR="00517988" w:rsidRPr="00CF3390">
              <w:t xml:space="preserve"> emission reductions</w:t>
            </w:r>
            <w:r w:rsidRPr="00CF3390">
              <w:t xml:space="preserve">. </w:t>
            </w:r>
            <w:r w:rsidR="00C3389F" w:rsidRPr="00CF3390">
              <w:t xml:space="preserve">Building upon other investment funding will allows programs to catalyze and scale-up the activities’ implementation. </w:t>
            </w:r>
            <w:r w:rsidRPr="00CF3390">
              <w:t xml:space="preserve">Please indicate availability and potential investment funding and other resources that could </w:t>
            </w:r>
            <w:r w:rsidR="003E54D1" w:rsidRPr="00CF3390">
              <w:t>represent a synergetic opportunity for the proposed program.</w:t>
            </w:r>
            <w:r w:rsidRPr="00CF3390">
              <w:t xml:space="preserve"> </w:t>
            </w:r>
          </w:p>
        </w:tc>
      </w:tr>
    </w:tbl>
    <w:p w:rsidR="00380E6F" w:rsidRPr="00CF3390" w:rsidRDefault="00380E6F" w:rsidP="00CF3390">
      <w:pPr>
        <w:spacing w:after="0"/>
        <w:ind w:left="360"/>
      </w:pPr>
    </w:p>
    <w:p w:rsidR="00CF3390" w:rsidRDefault="00C975FC" w:rsidP="00C975FC">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 xml:space="preserve">USAID is providing $14 million start-up financing for the large CFP project, 2014-2019, requiring long term commitment from BCP (minimum 30 years after end of project). </w:t>
      </w:r>
      <w:r w:rsidR="003D0817">
        <w:rPr>
          <w:rFonts w:asciiTheme="minorHAnsi" w:hAnsiTheme="minorHAnsi"/>
          <w:color w:val="000000"/>
          <w:sz w:val="22"/>
          <w:szCs w:val="22"/>
        </w:rPr>
        <w:t xml:space="preserve">BCP will </w:t>
      </w:r>
      <w:r>
        <w:rPr>
          <w:rFonts w:asciiTheme="minorHAnsi" w:hAnsiTheme="minorHAnsi"/>
          <w:color w:val="000000"/>
          <w:sz w:val="22"/>
          <w:szCs w:val="22"/>
        </w:rPr>
        <w:t xml:space="preserve">further </w:t>
      </w:r>
      <w:r w:rsidR="003D0817">
        <w:rPr>
          <w:rFonts w:asciiTheme="minorHAnsi" w:hAnsiTheme="minorHAnsi"/>
          <w:color w:val="000000"/>
          <w:sz w:val="22"/>
          <w:szCs w:val="22"/>
        </w:rPr>
        <w:t>leverage donor funding through NGO partners such as SLCS and FZS.  BCP has partnered with BioCarbon Group, a World Bank IFC, Macquarie Bank and Global Forest Partners REDD+ investment company with an interest in investing alongside BCP in the Luangwa Valley.  BCP also aims to invest internal investment funding to co-fund the development of these emissions reductions projects.  In addition, BCP aims to actively raise an additional $5 million co-investment funding to complement the $14 million pledged by USAID/Zambia to bring this project to fruition.  BCP partners such as Musika and UNDP-AMSCO have pledged hundreds of thousands of dollars to support REDD+ investment through BCP’s emissions reduction work in the Luangwa Valley.</w:t>
      </w:r>
    </w:p>
    <w:p w:rsidR="00C975FC" w:rsidRDefault="00C975FC" w:rsidP="00C975FC">
      <w:pPr>
        <w:pStyle w:val="NormalWeb"/>
        <w:spacing w:before="0" w:beforeAutospacing="0" w:after="0" w:afterAutospacing="0" w:line="276" w:lineRule="auto"/>
        <w:ind w:left="360"/>
        <w:jc w:val="both"/>
        <w:rPr>
          <w:rFonts w:asciiTheme="minorHAnsi" w:hAnsiTheme="minorHAnsi"/>
          <w:color w:val="000000"/>
          <w:sz w:val="22"/>
          <w:szCs w:val="22"/>
        </w:rPr>
      </w:pPr>
    </w:p>
    <w:p w:rsidR="00C975FC" w:rsidRDefault="00F01DE8" w:rsidP="00C975FC">
      <w:pPr>
        <w:pStyle w:val="NormalWeb"/>
        <w:spacing w:before="0" w:beforeAutospacing="0" w:after="0" w:afterAutospacing="0" w:line="276" w:lineRule="auto"/>
        <w:ind w:left="360"/>
        <w:jc w:val="both"/>
        <w:rPr>
          <w:rFonts w:asciiTheme="minorHAnsi" w:hAnsiTheme="minorHAnsi"/>
          <w:color w:val="000000"/>
          <w:sz w:val="22"/>
          <w:szCs w:val="22"/>
        </w:rPr>
      </w:pPr>
      <w:r>
        <w:rPr>
          <w:rFonts w:asciiTheme="minorHAnsi" w:hAnsiTheme="minorHAnsi"/>
          <w:color w:val="000000"/>
          <w:sz w:val="22"/>
          <w:szCs w:val="22"/>
        </w:rPr>
        <w:t>USAID is also co-funding, with Norway, the Better Life Alliance, which partners with Cargill, General Mills, and Wildlife Conservation Society, and is implemented through COMACO. The primary purpose is to expand COMACO’s reach from 35,000 farmers to over 80,000 farmers using their model. The project has</w:t>
      </w:r>
      <w:r w:rsidR="00C975FC">
        <w:rPr>
          <w:rFonts w:asciiTheme="minorHAnsi" w:hAnsiTheme="minorHAnsi"/>
          <w:color w:val="000000"/>
          <w:sz w:val="22"/>
          <w:szCs w:val="22"/>
        </w:rPr>
        <w:t xml:space="preserve"> $2 million remaining of a </w:t>
      </w:r>
      <w:r>
        <w:rPr>
          <w:rFonts w:asciiTheme="minorHAnsi" w:hAnsiTheme="minorHAnsi"/>
          <w:color w:val="000000"/>
          <w:sz w:val="22"/>
          <w:szCs w:val="22"/>
        </w:rPr>
        <w:t>four-year</w:t>
      </w:r>
      <w:r w:rsidR="00C975FC">
        <w:rPr>
          <w:rFonts w:asciiTheme="minorHAnsi" w:hAnsiTheme="minorHAnsi"/>
          <w:color w:val="000000"/>
          <w:sz w:val="22"/>
          <w:szCs w:val="22"/>
        </w:rPr>
        <w:t xml:space="preserve"> $6.6 million project under Feed the </w:t>
      </w:r>
      <w:r>
        <w:rPr>
          <w:rFonts w:asciiTheme="minorHAnsi" w:hAnsiTheme="minorHAnsi"/>
          <w:color w:val="000000"/>
          <w:sz w:val="22"/>
          <w:szCs w:val="22"/>
        </w:rPr>
        <w:t>Future</w:t>
      </w:r>
      <w:r w:rsidR="00C975FC">
        <w:rPr>
          <w:rFonts w:asciiTheme="minorHAnsi" w:hAnsiTheme="minorHAnsi"/>
          <w:color w:val="000000"/>
          <w:sz w:val="22"/>
          <w:szCs w:val="22"/>
        </w:rPr>
        <w:t>. The project ends in 2015</w:t>
      </w:r>
      <w:r>
        <w:rPr>
          <w:rFonts w:asciiTheme="minorHAnsi" w:hAnsiTheme="minorHAnsi"/>
          <w:color w:val="000000"/>
          <w:sz w:val="22"/>
          <w:szCs w:val="22"/>
        </w:rPr>
        <w:t>. Norway is finalizing a follow five-year agreement. USAID</w:t>
      </w:r>
      <w:r w:rsidR="00C975FC">
        <w:rPr>
          <w:rFonts w:asciiTheme="minorHAnsi" w:hAnsiTheme="minorHAnsi"/>
          <w:color w:val="000000"/>
          <w:sz w:val="22"/>
          <w:szCs w:val="22"/>
        </w:rPr>
        <w:t xml:space="preserve"> may consider </w:t>
      </w:r>
      <w:proofErr w:type="gramStart"/>
      <w:r w:rsidR="00C975FC">
        <w:rPr>
          <w:rFonts w:asciiTheme="minorHAnsi" w:hAnsiTheme="minorHAnsi"/>
          <w:color w:val="000000"/>
          <w:sz w:val="22"/>
          <w:szCs w:val="22"/>
        </w:rPr>
        <w:t>a follow</w:t>
      </w:r>
      <w:proofErr w:type="gramEnd"/>
      <w:r w:rsidR="00C975FC">
        <w:rPr>
          <w:rFonts w:asciiTheme="minorHAnsi" w:hAnsiTheme="minorHAnsi"/>
          <w:color w:val="000000"/>
          <w:sz w:val="22"/>
          <w:szCs w:val="22"/>
        </w:rPr>
        <w:t>-on</w:t>
      </w:r>
      <w:r>
        <w:rPr>
          <w:rFonts w:asciiTheme="minorHAnsi" w:hAnsiTheme="minorHAnsi"/>
          <w:color w:val="000000"/>
          <w:sz w:val="22"/>
          <w:szCs w:val="22"/>
        </w:rPr>
        <w:t xml:space="preserve"> through another public-private partnership</w:t>
      </w:r>
      <w:r w:rsidR="00C975FC">
        <w:rPr>
          <w:rFonts w:asciiTheme="minorHAnsi" w:hAnsiTheme="minorHAnsi"/>
          <w:color w:val="000000"/>
          <w:sz w:val="22"/>
          <w:szCs w:val="22"/>
        </w:rPr>
        <w:t xml:space="preserve">, which would be influenced by this ISFL project getting under underway. </w:t>
      </w:r>
    </w:p>
    <w:p w:rsidR="00F01DE8" w:rsidRDefault="00F01DE8" w:rsidP="00C975FC">
      <w:pPr>
        <w:pStyle w:val="NormalWeb"/>
        <w:spacing w:before="0" w:beforeAutospacing="0" w:after="0" w:afterAutospacing="0" w:line="276" w:lineRule="auto"/>
        <w:ind w:left="360"/>
        <w:jc w:val="both"/>
        <w:rPr>
          <w:rFonts w:asciiTheme="minorHAnsi" w:hAnsiTheme="minorHAnsi"/>
          <w:color w:val="000000"/>
          <w:sz w:val="22"/>
          <w:szCs w:val="22"/>
        </w:rPr>
      </w:pPr>
    </w:p>
    <w:p w:rsidR="00BF6527" w:rsidRPr="000B3747" w:rsidRDefault="00F01DE8" w:rsidP="00F01DE8">
      <w:pPr>
        <w:pStyle w:val="NormalWeb"/>
        <w:spacing w:before="0" w:beforeAutospacing="0" w:after="0" w:afterAutospacing="0" w:line="276" w:lineRule="auto"/>
        <w:ind w:left="360"/>
        <w:jc w:val="both"/>
      </w:pPr>
      <w:r>
        <w:rPr>
          <w:rFonts w:asciiTheme="minorHAnsi" w:hAnsiTheme="minorHAnsi"/>
          <w:color w:val="000000"/>
          <w:sz w:val="22"/>
          <w:szCs w:val="22"/>
        </w:rPr>
        <w:t xml:space="preserve">The Embassy of Finland has a large decentralization forestry project starting in 2015 in Muchinga Province in the Luangwa Valley. The Embassy of Germany is working on trans-boundary issues and funding a program between Zambia and Malawi on wildlife corridors in the North Luangwa Ecosystem. USAID is in dialogue with Frankfurt Zoological Society and ZAWA on a public-private partnership in the North Luangwa Valley Ecosystem that would complement this program, if funded. </w:t>
      </w:r>
    </w:p>
    <w:p w:rsidR="00BF6527" w:rsidRPr="00CF3390" w:rsidRDefault="00BF6527" w:rsidP="00CF3390">
      <w:pPr>
        <w:spacing w:after="0"/>
        <w:ind w:left="360"/>
      </w:pPr>
    </w:p>
    <w:p w:rsidR="00CF3390" w:rsidRPr="00CF3390" w:rsidRDefault="00CF3390" w:rsidP="00CF3390">
      <w:pPr>
        <w:spacing w:after="0"/>
        <w:ind w:left="360"/>
      </w:pPr>
    </w:p>
    <w:tbl>
      <w:tblPr>
        <w:tblStyle w:val="TableGrid"/>
        <w:tblW w:w="0" w:type="auto"/>
        <w:tblInd w:w="360" w:type="dxa"/>
        <w:shd w:val="clear" w:color="auto" w:fill="BFBFBF" w:themeFill="background1" w:themeFillShade="BF"/>
        <w:tblLook w:val="04A0" w:firstRow="1" w:lastRow="0" w:firstColumn="1" w:lastColumn="0" w:noHBand="0" w:noVBand="1"/>
      </w:tblPr>
      <w:tblGrid>
        <w:gridCol w:w="9216"/>
      </w:tblGrid>
      <w:tr w:rsidR="00D0592D" w:rsidRPr="00CF3390" w:rsidTr="00CF3390">
        <w:tc>
          <w:tcPr>
            <w:tcW w:w="9216" w:type="dxa"/>
            <w:shd w:val="clear" w:color="auto" w:fill="BFBFBF" w:themeFill="background1" w:themeFillShade="BF"/>
          </w:tcPr>
          <w:p w:rsidR="00D0592D" w:rsidRPr="00CF3390" w:rsidRDefault="00D0592D" w:rsidP="00CF3390">
            <w:pPr>
              <w:spacing w:line="276" w:lineRule="auto"/>
              <w:rPr>
                <w:b/>
              </w:rPr>
            </w:pPr>
            <w:r w:rsidRPr="00CF3390">
              <w:rPr>
                <w:b/>
              </w:rPr>
              <w:t xml:space="preserve">6.5 Private sector potential involvement </w:t>
            </w:r>
          </w:p>
          <w:p w:rsidR="00B577F1" w:rsidRPr="00CF3390" w:rsidRDefault="00B577F1" w:rsidP="00CF3390">
            <w:pPr>
              <w:spacing w:line="276" w:lineRule="auto"/>
            </w:pPr>
            <w:r w:rsidRPr="00CF3390">
              <w:t>Please describe the specific actions proposed to address the drivers of deforestation associated with the selected commodity(ies) and explain how the private sector could be involved.</w:t>
            </w:r>
          </w:p>
        </w:tc>
      </w:tr>
    </w:tbl>
    <w:p w:rsidR="005E2CED" w:rsidRDefault="005E2CED" w:rsidP="00CF3390">
      <w:pPr>
        <w:spacing w:after="0"/>
        <w:ind w:left="360"/>
        <w:rPr>
          <w:color w:val="000000"/>
        </w:rPr>
      </w:pPr>
    </w:p>
    <w:p w:rsidR="003D0817" w:rsidRDefault="00F01DE8" w:rsidP="00CF3390">
      <w:pPr>
        <w:spacing w:after="0"/>
        <w:ind w:left="360"/>
        <w:rPr>
          <w:color w:val="000000"/>
        </w:rPr>
      </w:pPr>
      <w:r>
        <w:rPr>
          <w:color w:val="000000"/>
        </w:rPr>
        <w:t>Agriculture</w:t>
      </w:r>
      <w:r w:rsidR="00E96363">
        <w:rPr>
          <w:color w:val="000000"/>
        </w:rPr>
        <w:t xml:space="preserve"> is a key driver of deforestation and therefore it is important to involve private sector actors in the agriculture value chain to ensure long-term commitment to sustainable </w:t>
      </w:r>
      <w:r>
        <w:rPr>
          <w:color w:val="000000"/>
        </w:rPr>
        <w:t>agricultural</w:t>
      </w:r>
      <w:r w:rsidR="00E96363">
        <w:rPr>
          <w:color w:val="000000"/>
        </w:rPr>
        <w:t xml:space="preserve"> systems. </w:t>
      </w:r>
    </w:p>
    <w:p w:rsidR="00E96363" w:rsidRDefault="00E96363" w:rsidP="00CF3390">
      <w:pPr>
        <w:spacing w:after="0"/>
        <w:ind w:left="360"/>
        <w:rPr>
          <w:color w:val="000000"/>
        </w:rPr>
      </w:pPr>
    </w:p>
    <w:p w:rsidR="00E96363" w:rsidRDefault="00E96363" w:rsidP="00CF3390">
      <w:pPr>
        <w:spacing w:after="0"/>
        <w:ind w:left="360"/>
        <w:rPr>
          <w:color w:val="000000"/>
        </w:rPr>
      </w:pPr>
      <w:r>
        <w:rPr>
          <w:color w:val="000000"/>
        </w:rPr>
        <w:t xml:space="preserve">Cargill is a current partner of COMACO and works in collaboration with USAID projects. They have 45,000 farmers out-grower for cotton, are promoting crop rotation with legumes, such as soybeans, </w:t>
      </w:r>
      <w:r w:rsidR="00F01DE8">
        <w:rPr>
          <w:color w:val="000000"/>
        </w:rPr>
        <w:t>provide</w:t>
      </w:r>
      <w:r>
        <w:rPr>
          <w:color w:val="000000"/>
        </w:rPr>
        <w:t xml:space="preserve"> </w:t>
      </w:r>
      <w:r w:rsidR="00F01DE8">
        <w:rPr>
          <w:color w:val="000000"/>
        </w:rPr>
        <w:t>improved</w:t>
      </w:r>
      <w:r>
        <w:rPr>
          <w:color w:val="000000"/>
        </w:rPr>
        <w:t xml:space="preserve"> seeds and fertilizer for maize, and are market buyers for cotton, </w:t>
      </w:r>
      <w:r w:rsidR="00F01DE8">
        <w:rPr>
          <w:color w:val="000000"/>
        </w:rPr>
        <w:t>soybean,</w:t>
      </w:r>
      <w:r>
        <w:rPr>
          <w:color w:val="000000"/>
        </w:rPr>
        <w:t xml:space="preserve"> and maize. They would be potential </w:t>
      </w:r>
      <w:r w:rsidR="00F01DE8">
        <w:rPr>
          <w:color w:val="000000"/>
        </w:rPr>
        <w:t>private</w:t>
      </w:r>
      <w:r>
        <w:rPr>
          <w:color w:val="000000"/>
        </w:rPr>
        <w:t xml:space="preserve"> sector partners. </w:t>
      </w:r>
    </w:p>
    <w:p w:rsidR="00E96363" w:rsidRDefault="00E96363" w:rsidP="00CF3390">
      <w:pPr>
        <w:spacing w:after="0"/>
        <w:ind w:left="360"/>
        <w:rPr>
          <w:color w:val="000000"/>
        </w:rPr>
      </w:pPr>
    </w:p>
    <w:p w:rsidR="00E96363" w:rsidRDefault="00E96363" w:rsidP="00CF3390">
      <w:pPr>
        <w:spacing w:after="0"/>
        <w:ind w:left="360"/>
        <w:rPr>
          <w:color w:val="000000"/>
        </w:rPr>
      </w:pPr>
      <w:r>
        <w:rPr>
          <w:color w:val="000000"/>
        </w:rPr>
        <w:t xml:space="preserve">USAID FTF projects work with a wide variety of agricultural private sector partners that could also be involved along the value chain (inputs, extension, </w:t>
      </w:r>
      <w:r w:rsidR="00F01DE8">
        <w:rPr>
          <w:color w:val="000000"/>
        </w:rPr>
        <w:t>and bulking</w:t>
      </w:r>
      <w:r>
        <w:rPr>
          <w:color w:val="000000"/>
        </w:rPr>
        <w:t xml:space="preserve">, aggregating, market </w:t>
      </w:r>
      <w:r w:rsidR="00F01DE8">
        <w:rPr>
          <w:color w:val="000000"/>
        </w:rPr>
        <w:t>connection</w:t>
      </w:r>
      <w:r>
        <w:rPr>
          <w:color w:val="000000"/>
        </w:rPr>
        <w:t>).</w:t>
      </w:r>
    </w:p>
    <w:p w:rsidR="00E96363" w:rsidRDefault="00E96363" w:rsidP="00CF3390">
      <w:pPr>
        <w:spacing w:after="0"/>
        <w:ind w:left="360"/>
        <w:rPr>
          <w:color w:val="000000"/>
        </w:rPr>
      </w:pPr>
    </w:p>
    <w:p w:rsidR="00E96363" w:rsidRDefault="00E96363" w:rsidP="00CF3390">
      <w:pPr>
        <w:spacing w:after="0"/>
        <w:ind w:left="360"/>
        <w:rPr>
          <w:color w:val="000000"/>
        </w:rPr>
      </w:pPr>
      <w:r>
        <w:rPr>
          <w:color w:val="000000"/>
        </w:rPr>
        <w:t xml:space="preserve">There are several </w:t>
      </w:r>
      <w:r w:rsidR="00F01DE8">
        <w:rPr>
          <w:color w:val="000000"/>
        </w:rPr>
        <w:t>tobacco</w:t>
      </w:r>
      <w:r>
        <w:rPr>
          <w:color w:val="000000"/>
        </w:rPr>
        <w:t xml:space="preserve"> companies that may influence the drivers of deforestation. </w:t>
      </w:r>
    </w:p>
    <w:p w:rsidR="00F01DE8" w:rsidRDefault="00F01DE8" w:rsidP="00CF3390">
      <w:pPr>
        <w:spacing w:after="0"/>
        <w:ind w:left="360"/>
      </w:pPr>
    </w:p>
    <w:p w:rsidR="00CF3390" w:rsidRPr="00CF3390" w:rsidRDefault="00E96363" w:rsidP="00CF3390">
      <w:pPr>
        <w:spacing w:after="0"/>
        <w:ind w:left="360"/>
      </w:pPr>
      <w:r>
        <w:t xml:space="preserve">Tourism associations (lodges, etc.) involved in </w:t>
      </w:r>
      <w:r w:rsidR="00F01DE8">
        <w:t>wildlife</w:t>
      </w:r>
      <w:r>
        <w:t xml:space="preserve">-based tourism will be important partners and players. Sport hunting and game ranching private </w:t>
      </w:r>
      <w:r w:rsidR="00F01DE8">
        <w:t>sector</w:t>
      </w:r>
      <w:r>
        <w:t xml:space="preserve"> entities, if engaged, will also be key players.</w:t>
      </w:r>
      <w:r w:rsidR="00F01DE8">
        <w:t xml:space="preserve"> These are already in dialogue on two major programs in South and North Luangwa valley, </w:t>
      </w:r>
      <w:proofErr w:type="gramStart"/>
      <w:r w:rsidR="00F01DE8">
        <w:t>to potentially form</w:t>
      </w:r>
      <w:proofErr w:type="gramEnd"/>
      <w:r w:rsidR="00F01DE8">
        <w:t xml:space="preserve"> public-private partnerships. </w:t>
      </w:r>
    </w:p>
    <w:p w:rsidR="004226E1" w:rsidRPr="00CF3390" w:rsidRDefault="004226E1"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4226E1" w:rsidRPr="00CF3390" w:rsidTr="00960972">
        <w:tc>
          <w:tcPr>
            <w:tcW w:w="9216" w:type="dxa"/>
          </w:tcPr>
          <w:p w:rsidR="004226E1" w:rsidRPr="00CF3390" w:rsidRDefault="00D0592D" w:rsidP="00CF3390">
            <w:pPr>
              <w:pStyle w:val="ListParagraph"/>
              <w:numPr>
                <w:ilvl w:val="0"/>
                <w:numId w:val="7"/>
              </w:numPr>
              <w:spacing w:line="276" w:lineRule="auto"/>
              <w:ind w:left="252" w:hanging="252"/>
              <w:rPr>
                <w:b/>
              </w:rPr>
            </w:pPr>
            <w:r w:rsidRPr="00CF3390">
              <w:rPr>
                <w:b/>
              </w:rPr>
              <w:t>Foreseen</w:t>
            </w:r>
            <w:r w:rsidR="00D15999" w:rsidRPr="00CF3390">
              <w:rPr>
                <w:b/>
              </w:rPr>
              <w:t xml:space="preserve"> risks</w:t>
            </w:r>
            <w:r w:rsidR="009064FB" w:rsidRPr="00CF3390">
              <w:rPr>
                <w:b/>
              </w:rPr>
              <w:t xml:space="preserve"> </w:t>
            </w:r>
          </w:p>
          <w:p w:rsidR="004226E1" w:rsidRPr="00CF3390" w:rsidRDefault="00D15999" w:rsidP="00CF3390">
            <w:pPr>
              <w:spacing w:line="276" w:lineRule="auto"/>
            </w:pPr>
            <w:r w:rsidRPr="00CF3390">
              <w:t xml:space="preserve">Please </w:t>
            </w:r>
            <w:r w:rsidR="00D0592D" w:rsidRPr="00CF3390">
              <w:t>list preliminary</w:t>
            </w:r>
            <w:r w:rsidRPr="00CF3390">
              <w:t xml:space="preserve"> risks identified for the proposed program.</w:t>
            </w:r>
            <w:r w:rsidR="009C612C" w:rsidRPr="00CF3390">
              <w:t xml:space="preserve"> </w:t>
            </w:r>
          </w:p>
        </w:tc>
      </w:tr>
    </w:tbl>
    <w:p w:rsidR="004226E1" w:rsidRDefault="004226E1" w:rsidP="00CF3390">
      <w:pPr>
        <w:spacing w:after="0"/>
        <w:ind w:left="360"/>
      </w:pPr>
    </w:p>
    <w:p w:rsidR="005E2CED" w:rsidRPr="005E2CED" w:rsidRDefault="005E2CED" w:rsidP="005E2CED">
      <w:pPr>
        <w:pStyle w:val="NormalWeb"/>
        <w:spacing w:before="0" w:beforeAutospacing="0" w:after="0" w:afterAutospacing="0" w:line="276" w:lineRule="auto"/>
        <w:ind w:left="426"/>
        <w:jc w:val="both"/>
        <w:rPr>
          <w:sz w:val="22"/>
          <w:szCs w:val="22"/>
        </w:rPr>
      </w:pPr>
      <w:r w:rsidRPr="005E2CED">
        <w:rPr>
          <w:rFonts w:ascii="Calibri" w:hAnsi="Calibri"/>
          <w:color w:val="000000"/>
          <w:sz w:val="22"/>
          <w:szCs w:val="22"/>
        </w:rPr>
        <w:t>While every effort is made to mitigate unsustainable resource use through targeted interventions and community sensitization, it is possible that certain activities will continue to pose a risk to the project, below is a list of potential risks</w:t>
      </w:r>
      <w:r>
        <w:rPr>
          <w:rFonts w:ascii="Calibri" w:hAnsi="Calibri"/>
          <w:color w:val="000000"/>
          <w:sz w:val="22"/>
          <w:szCs w:val="22"/>
        </w:rPr>
        <w:t>:</w:t>
      </w:r>
    </w:p>
    <w:p w:rsidR="005E2CED" w:rsidRPr="005E2CED" w:rsidRDefault="005E2CED"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sidRPr="005E2CED">
        <w:rPr>
          <w:rFonts w:ascii="Calibri" w:hAnsi="Calibri"/>
          <w:color w:val="000000"/>
          <w:sz w:val="22"/>
          <w:szCs w:val="22"/>
        </w:rPr>
        <w:t xml:space="preserve">Inability to secure </w:t>
      </w:r>
      <w:r w:rsidR="007D5DC7">
        <w:rPr>
          <w:rFonts w:ascii="Calibri" w:hAnsi="Calibri"/>
          <w:color w:val="000000"/>
          <w:sz w:val="22"/>
          <w:szCs w:val="22"/>
        </w:rPr>
        <w:t xml:space="preserve">up to </w:t>
      </w:r>
      <w:r w:rsidRPr="005E2CED">
        <w:rPr>
          <w:rFonts w:ascii="Calibri" w:hAnsi="Calibri"/>
          <w:color w:val="000000"/>
          <w:sz w:val="22"/>
          <w:szCs w:val="22"/>
        </w:rPr>
        <w:t xml:space="preserve">850,000 ha under binding contracts. The project will seek to establish carbon rights agreements with local communities </w:t>
      </w:r>
      <w:r w:rsidR="007D5DC7">
        <w:rPr>
          <w:rFonts w:ascii="Calibri" w:hAnsi="Calibri"/>
          <w:color w:val="000000"/>
          <w:sz w:val="22"/>
          <w:szCs w:val="22"/>
        </w:rPr>
        <w:t xml:space="preserve">and Government </w:t>
      </w:r>
      <w:r w:rsidRPr="005E2CED">
        <w:rPr>
          <w:rFonts w:ascii="Calibri" w:hAnsi="Calibri"/>
          <w:color w:val="000000"/>
          <w:sz w:val="22"/>
          <w:szCs w:val="22"/>
        </w:rPr>
        <w:t>however, gaining consensus about these areas over 850,000 ha is certainly challenging.</w:t>
      </w:r>
    </w:p>
    <w:p w:rsidR="005E2CED" w:rsidRPr="005E2CED" w:rsidRDefault="005E2CED"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sidRPr="005E2CED">
        <w:rPr>
          <w:rFonts w:ascii="Calibri" w:hAnsi="Calibri"/>
          <w:color w:val="000000"/>
          <w:sz w:val="22"/>
          <w:szCs w:val="22"/>
        </w:rPr>
        <w:t>Carbon market volatilities and lack of agreement on climate change mitigation targets at an international level may pose a long term risk to the project</w:t>
      </w:r>
      <w:r w:rsidR="007D5DC7">
        <w:rPr>
          <w:rFonts w:ascii="Calibri" w:hAnsi="Calibri"/>
          <w:color w:val="000000"/>
          <w:sz w:val="22"/>
          <w:szCs w:val="22"/>
        </w:rPr>
        <w:t>.</w:t>
      </w:r>
    </w:p>
    <w:p w:rsidR="005E2CED" w:rsidRDefault="005E2CED"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sidRPr="005E2CED">
        <w:rPr>
          <w:rFonts w:ascii="Calibri" w:hAnsi="Calibri"/>
          <w:color w:val="000000"/>
          <w:sz w:val="22"/>
          <w:szCs w:val="22"/>
        </w:rPr>
        <w:t>Continued unsustainable resource use may pose a risk to project performance, however, leakage can and will be accounted for using suitable methods</w:t>
      </w:r>
      <w:r w:rsidR="007D5DC7">
        <w:rPr>
          <w:rFonts w:ascii="Calibri" w:hAnsi="Calibri"/>
          <w:color w:val="000000"/>
          <w:sz w:val="22"/>
          <w:szCs w:val="22"/>
        </w:rPr>
        <w:t>.</w:t>
      </w:r>
    </w:p>
    <w:p w:rsidR="007D5DC7" w:rsidRDefault="007D5DC7"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Pr>
          <w:rFonts w:ascii="Calibri" w:hAnsi="Calibri"/>
          <w:color w:val="000000"/>
          <w:sz w:val="22"/>
          <w:szCs w:val="22"/>
        </w:rPr>
        <w:t>Continued under-performance of the carbon markets are a long-term risk.</w:t>
      </w:r>
    </w:p>
    <w:p w:rsidR="007D5DC7" w:rsidRDefault="007D5DC7"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Pr>
          <w:rFonts w:ascii="Calibri" w:hAnsi="Calibri"/>
          <w:color w:val="000000"/>
          <w:sz w:val="22"/>
          <w:szCs w:val="22"/>
        </w:rPr>
        <w:t>Reducing emissions reductions payments caused by deforestation elsewhere in the province not linked to leakage risks starving projects that perform within the province of funds to address community-based drivers of deforestation.</w:t>
      </w:r>
    </w:p>
    <w:p w:rsidR="007D5DC7" w:rsidRDefault="007D5DC7"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Pr>
          <w:rFonts w:ascii="Calibri" w:hAnsi="Calibri"/>
          <w:color w:val="000000"/>
          <w:sz w:val="22"/>
          <w:szCs w:val="22"/>
        </w:rPr>
        <w:t>Within the “Jurisdictional and Nested REDD+ Initiative” of the VCS, it is a risk to not “nest” projects so that performance for reducing emissions can be directly rewarded.</w:t>
      </w:r>
    </w:p>
    <w:p w:rsidR="00E96363" w:rsidRPr="005E2CED" w:rsidRDefault="00E96363" w:rsidP="005E2CED">
      <w:pPr>
        <w:pStyle w:val="NormalWeb"/>
        <w:numPr>
          <w:ilvl w:val="0"/>
          <w:numId w:val="12"/>
        </w:numPr>
        <w:spacing w:before="0" w:beforeAutospacing="0" w:after="0" w:afterAutospacing="0" w:line="276" w:lineRule="auto"/>
        <w:jc w:val="both"/>
        <w:textAlignment w:val="baseline"/>
        <w:rPr>
          <w:rFonts w:ascii="Calibri" w:hAnsi="Calibri"/>
          <w:color w:val="000000"/>
          <w:sz w:val="22"/>
          <w:szCs w:val="22"/>
        </w:rPr>
      </w:pPr>
      <w:r>
        <w:rPr>
          <w:rFonts w:ascii="Calibri" w:hAnsi="Calibri"/>
          <w:color w:val="000000"/>
          <w:sz w:val="22"/>
          <w:szCs w:val="22"/>
        </w:rPr>
        <w:t xml:space="preserve">Establishing systems that allow for benefits to accrue locally will be a critical piece of the proposed program; </w:t>
      </w:r>
      <w:r w:rsidR="00F01DE8">
        <w:rPr>
          <w:rFonts w:ascii="Calibri" w:hAnsi="Calibri"/>
          <w:color w:val="000000"/>
          <w:sz w:val="22"/>
          <w:szCs w:val="22"/>
        </w:rPr>
        <w:t>however,</w:t>
      </w:r>
      <w:r>
        <w:rPr>
          <w:rFonts w:ascii="Calibri" w:hAnsi="Calibri"/>
          <w:color w:val="000000"/>
          <w:sz w:val="22"/>
          <w:szCs w:val="22"/>
        </w:rPr>
        <w:t xml:space="preserve"> gaining </w:t>
      </w:r>
      <w:r w:rsidR="00F01DE8">
        <w:rPr>
          <w:rFonts w:ascii="Calibri" w:hAnsi="Calibri"/>
          <w:color w:val="000000"/>
          <w:sz w:val="22"/>
          <w:szCs w:val="22"/>
        </w:rPr>
        <w:t>consensus</w:t>
      </w:r>
      <w:r>
        <w:rPr>
          <w:rFonts w:ascii="Calibri" w:hAnsi="Calibri"/>
          <w:color w:val="000000"/>
          <w:sz w:val="22"/>
          <w:szCs w:val="22"/>
        </w:rPr>
        <w:t xml:space="preserve"> and agreement on methods for benefit distribution is challenging.</w:t>
      </w:r>
    </w:p>
    <w:p w:rsidR="00D15999" w:rsidRPr="00CF3390" w:rsidRDefault="00D15999"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D15999" w:rsidRPr="00CF3390" w:rsidTr="00960972">
        <w:tc>
          <w:tcPr>
            <w:tcW w:w="9216" w:type="dxa"/>
          </w:tcPr>
          <w:p w:rsidR="00D15999" w:rsidRPr="00CF3390" w:rsidRDefault="00D15999" w:rsidP="00CF3390">
            <w:pPr>
              <w:pStyle w:val="ListParagraph"/>
              <w:numPr>
                <w:ilvl w:val="0"/>
                <w:numId w:val="7"/>
              </w:numPr>
              <w:spacing w:line="276" w:lineRule="auto"/>
              <w:ind w:left="252" w:hanging="252"/>
              <w:rPr>
                <w:b/>
              </w:rPr>
            </w:pPr>
            <w:r w:rsidRPr="00CF3390">
              <w:rPr>
                <w:b/>
              </w:rPr>
              <w:t xml:space="preserve">Comparative advantage of World Bank involvement in the proposed program </w:t>
            </w:r>
          </w:p>
          <w:p w:rsidR="00D15999" w:rsidRPr="00CF3390" w:rsidRDefault="00D15999" w:rsidP="00CF3390">
            <w:pPr>
              <w:spacing w:line="276" w:lineRule="auto"/>
            </w:pPr>
            <w:r w:rsidRPr="00CF3390">
              <w:t xml:space="preserve">Please </w:t>
            </w:r>
            <w:r w:rsidR="009C612C" w:rsidRPr="00CF3390">
              <w:t xml:space="preserve">refer to the WB region colleagues’ perception of the proposed program, focusing on comparative advantage for the World Bank to get involved </w:t>
            </w:r>
            <w:r w:rsidR="009064FB" w:rsidRPr="00CF3390">
              <w:t>in it</w:t>
            </w:r>
            <w:r w:rsidR="009C612C" w:rsidRPr="00CF3390">
              <w:t>.</w:t>
            </w:r>
          </w:p>
        </w:tc>
      </w:tr>
    </w:tbl>
    <w:p w:rsidR="00D15999" w:rsidRDefault="00D15999" w:rsidP="00CF3390">
      <w:pPr>
        <w:spacing w:after="0"/>
        <w:ind w:left="360"/>
      </w:pPr>
    </w:p>
    <w:p w:rsidR="007D5DC7" w:rsidRPr="00CF3390" w:rsidRDefault="007D5DC7" w:rsidP="00CF3390">
      <w:pPr>
        <w:spacing w:after="0"/>
        <w:ind w:left="360"/>
      </w:pPr>
      <w:r>
        <w:t xml:space="preserve">The next 10-15 years of the carbon markets are likely to be uncertain and have slow policy leadership and movement.  The World Bank involvement could be transformational by creating an offtake market for emissions reductions generated at the time of the most volatile market conditions, thereby reducing risk and showing that the REDD+ mechanism works for communities and to reduce deforestation.  Donors such as USAID/Zambia, and its cooperating partners are </w:t>
      </w:r>
      <w:r>
        <w:lastRenderedPageBreak/>
        <w:t>investing millions of dollars into developing the emissions reductions projects in the Luangwa Valley, and the synergies with the World Bank BioCF Tranche 3 would be totally aligned.</w:t>
      </w:r>
    </w:p>
    <w:p w:rsidR="008823FC" w:rsidRPr="00CF3390" w:rsidRDefault="008823FC" w:rsidP="00CF3390">
      <w:pPr>
        <w:spacing w:after="0"/>
        <w:ind w:left="360"/>
      </w:pP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216"/>
      </w:tblGrid>
      <w:tr w:rsidR="008823FC" w:rsidRPr="00CF3390" w:rsidTr="00960972">
        <w:tc>
          <w:tcPr>
            <w:tcW w:w="9216" w:type="dxa"/>
          </w:tcPr>
          <w:p w:rsidR="008823FC" w:rsidRPr="00CF3390" w:rsidRDefault="008823FC" w:rsidP="00CF3390">
            <w:pPr>
              <w:pStyle w:val="ListParagraph"/>
              <w:numPr>
                <w:ilvl w:val="0"/>
                <w:numId w:val="7"/>
              </w:numPr>
              <w:spacing w:line="276" w:lineRule="auto"/>
              <w:ind w:left="252" w:hanging="252"/>
              <w:rPr>
                <w:b/>
              </w:rPr>
            </w:pPr>
            <w:r w:rsidRPr="00CF3390">
              <w:rPr>
                <w:b/>
              </w:rPr>
              <w:t>Other</w:t>
            </w:r>
          </w:p>
          <w:p w:rsidR="008823FC" w:rsidRPr="00CF3390" w:rsidRDefault="008823FC" w:rsidP="00CF3390">
            <w:pPr>
              <w:spacing w:line="276" w:lineRule="auto"/>
            </w:pPr>
            <w:r w:rsidRPr="00CF3390">
              <w:t xml:space="preserve">Please </w:t>
            </w:r>
            <w:r w:rsidR="00D0592D" w:rsidRPr="00CF3390">
              <w:t xml:space="preserve">add any </w:t>
            </w:r>
            <w:r w:rsidRPr="00CF3390">
              <w:t>information that could be relevant for the proposed program.</w:t>
            </w:r>
          </w:p>
        </w:tc>
      </w:tr>
    </w:tbl>
    <w:p w:rsidR="009C612C" w:rsidRPr="00CF3390" w:rsidRDefault="009C612C" w:rsidP="00CF3390">
      <w:pPr>
        <w:spacing w:after="0"/>
        <w:ind w:left="360"/>
      </w:pPr>
    </w:p>
    <w:p w:rsidR="00F52FA5" w:rsidRPr="00CF3390" w:rsidRDefault="00F52FA5" w:rsidP="00CF3390">
      <w:pPr>
        <w:spacing w:after="0"/>
      </w:pPr>
    </w:p>
    <w:sectPr w:rsidR="00F52FA5" w:rsidRPr="00CF3390" w:rsidSect="009C612C">
      <w:headerReference w:type="default" r:id="rId14"/>
      <w:footerReference w:type="default" r:id="rId15"/>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105C" w:rsidRDefault="0052105C" w:rsidP="0079792A">
      <w:pPr>
        <w:spacing w:after="0" w:line="240" w:lineRule="auto"/>
      </w:pPr>
      <w:r>
        <w:separator/>
      </w:r>
    </w:p>
  </w:endnote>
  <w:endnote w:type="continuationSeparator" w:id="0">
    <w:p w:rsidR="0052105C" w:rsidRDefault="0052105C" w:rsidP="00797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618625"/>
      <w:docPartObj>
        <w:docPartGallery w:val="Page Numbers (Bottom of Page)"/>
        <w:docPartUnique/>
      </w:docPartObj>
    </w:sdtPr>
    <w:sdtEndPr>
      <w:rPr>
        <w:noProof/>
      </w:rPr>
    </w:sdtEndPr>
    <w:sdtContent>
      <w:p w:rsidR="003D0817" w:rsidRDefault="003D0817">
        <w:pPr>
          <w:pStyle w:val="Footer"/>
          <w:jc w:val="right"/>
        </w:pPr>
        <w:r>
          <w:fldChar w:fldCharType="begin"/>
        </w:r>
        <w:r>
          <w:instrText xml:space="preserve"> PAGE   \* MERGEFORMAT </w:instrText>
        </w:r>
        <w:r>
          <w:fldChar w:fldCharType="separate"/>
        </w:r>
        <w:r w:rsidR="008627EF">
          <w:rPr>
            <w:noProof/>
          </w:rPr>
          <w:t>1</w:t>
        </w:r>
        <w:r>
          <w:rPr>
            <w:noProof/>
          </w:rPr>
          <w:fldChar w:fldCharType="end"/>
        </w:r>
      </w:p>
    </w:sdtContent>
  </w:sdt>
  <w:p w:rsidR="003D0817" w:rsidRDefault="003D08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8566394"/>
      <w:docPartObj>
        <w:docPartGallery w:val="Page Numbers (Bottom of Page)"/>
        <w:docPartUnique/>
      </w:docPartObj>
    </w:sdtPr>
    <w:sdtEndPr>
      <w:rPr>
        <w:noProof/>
      </w:rPr>
    </w:sdtEndPr>
    <w:sdtContent>
      <w:p w:rsidR="003D0817" w:rsidRDefault="003D0817">
        <w:pPr>
          <w:pStyle w:val="Footer"/>
          <w:jc w:val="right"/>
        </w:pPr>
        <w:r>
          <w:fldChar w:fldCharType="begin"/>
        </w:r>
        <w:r>
          <w:instrText xml:space="preserve"> PAGE   \* MERGEFORMAT </w:instrText>
        </w:r>
        <w:r>
          <w:fldChar w:fldCharType="separate"/>
        </w:r>
        <w:r w:rsidR="00C17BFE">
          <w:rPr>
            <w:noProof/>
          </w:rPr>
          <w:t>2</w:t>
        </w:r>
        <w:r>
          <w:rPr>
            <w:noProof/>
          </w:rPr>
          <w:fldChar w:fldCharType="end"/>
        </w:r>
      </w:p>
    </w:sdtContent>
  </w:sdt>
  <w:p w:rsidR="003D0817" w:rsidRDefault="003D08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105C" w:rsidRDefault="0052105C" w:rsidP="0079792A">
      <w:pPr>
        <w:spacing w:after="0" w:line="240" w:lineRule="auto"/>
      </w:pPr>
      <w:r>
        <w:separator/>
      </w:r>
    </w:p>
  </w:footnote>
  <w:footnote w:type="continuationSeparator" w:id="0">
    <w:p w:rsidR="0052105C" w:rsidRDefault="0052105C" w:rsidP="007979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817" w:rsidRDefault="003D0817">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0817" w:rsidRDefault="003D0817">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E2B69"/>
    <w:multiLevelType w:val="hybridMultilevel"/>
    <w:tmpl w:val="4F2822F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FE62A5"/>
    <w:multiLevelType w:val="hybridMultilevel"/>
    <w:tmpl w:val="217E54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0D7804"/>
    <w:multiLevelType w:val="hybridMultilevel"/>
    <w:tmpl w:val="A0AE99E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nsid w:val="0CAE1501"/>
    <w:multiLevelType w:val="hybridMultilevel"/>
    <w:tmpl w:val="1D02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CA670D"/>
    <w:multiLevelType w:val="hybridMultilevel"/>
    <w:tmpl w:val="68781F38"/>
    <w:lvl w:ilvl="0" w:tplc="7E46D7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33337FE"/>
    <w:multiLevelType w:val="hybridMultilevel"/>
    <w:tmpl w:val="830A91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57B3550"/>
    <w:multiLevelType w:val="hybridMultilevel"/>
    <w:tmpl w:val="DA7A3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940482"/>
    <w:multiLevelType w:val="hybridMultilevel"/>
    <w:tmpl w:val="4734E890"/>
    <w:lvl w:ilvl="0" w:tplc="6638FFB8">
      <w:start w:val="1"/>
      <w:numFmt w:val="bullet"/>
      <w:lvlText w:val="•"/>
      <w:lvlJc w:val="left"/>
      <w:pPr>
        <w:tabs>
          <w:tab w:val="num" w:pos="720"/>
        </w:tabs>
        <w:ind w:left="720" w:hanging="360"/>
      </w:pPr>
      <w:rPr>
        <w:rFonts w:ascii="Arial" w:hAnsi="Arial" w:hint="default"/>
      </w:rPr>
    </w:lvl>
    <w:lvl w:ilvl="1" w:tplc="D7322426" w:tentative="1">
      <w:start w:val="1"/>
      <w:numFmt w:val="bullet"/>
      <w:lvlText w:val="•"/>
      <w:lvlJc w:val="left"/>
      <w:pPr>
        <w:tabs>
          <w:tab w:val="num" w:pos="1440"/>
        </w:tabs>
        <w:ind w:left="1440" w:hanging="360"/>
      </w:pPr>
      <w:rPr>
        <w:rFonts w:ascii="Arial" w:hAnsi="Arial" w:hint="default"/>
      </w:rPr>
    </w:lvl>
    <w:lvl w:ilvl="2" w:tplc="3E3C0164" w:tentative="1">
      <w:start w:val="1"/>
      <w:numFmt w:val="bullet"/>
      <w:lvlText w:val="•"/>
      <w:lvlJc w:val="left"/>
      <w:pPr>
        <w:tabs>
          <w:tab w:val="num" w:pos="2160"/>
        </w:tabs>
        <w:ind w:left="2160" w:hanging="360"/>
      </w:pPr>
      <w:rPr>
        <w:rFonts w:ascii="Arial" w:hAnsi="Arial" w:hint="default"/>
      </w:rPr>
    </w:lvl>
    <w:lvl w:ilvl="3" w:tplc="B9F4447A" w:tentative="1">
      <w:start w:val="1"/>
      <w:numFmt w:val="bullet"/>
      <w:lvlText w:val="•"/>
      <w:lvlJc w:val="left"/>
      <w:pPr>
        <w:tabs>
          <w:tab w:val="num" w:pos="2880"/>
        </w:tabs>
        <w:ind w:left="2880" w:hanging="360"/>
      </w:pPr>
      <w:rPr>
        <w:rFonts w:ascii="Arial" w:hAnsi="Arial" w:hint="default"/>
      </w:rPr>
    </w:lvl>
    <w:lvl w:ilvl="4" w:tplc="4FE44236" w:tentative="1">
      <w:start w:val="1"/>
      <w:numFmt w:val="bullet"/>
      <w:lvlText w:val="•"/>
      <w:lvlJc w:val="left"/>
      <w:pPr>
        <w:tabs>
          <w:tab w:val="num" w:pos="3600"/>
        </w:tabs>
        <w:ind w:left="3600" w:hanging="360"/>
      </w:pPr>
      <w:rPr>
        <w:rFonts w:ascii="Arial" w:hAnsi="Arial" w:hint="default"/>
      </w:rPr>
    </w:lvl>
    <w:lvl w:ilvl="5" w:tplc="80AA927A" w:tentative="1">
      <w:start w:val="1"/>
      <w:numFmt w:val="bullet"/>
      <w:lvlText w:val="•"/>
      <w:lvlJc w:val="left"/>
      <w:pPr>
        <w:tabs>
          <w:tab w:val="num" w:pos="4320"/>
        </w:tabs>
        <w:ind w:left="4320" w:hanging="360"/>
      </w:pPr>
      <w:rPr>
        <w:rFonts w:ascii="Arial" w:hAnsi="Arial" w:hint="default"/>
      </w:rPr>
    </w:lvl>
    <w:lvl w:ilvl="6" w:tplc="D4542A18" w:tentative="1">
      <w:start w:val="1"/>
      <w:numFmt w:val="bullet"/>
      <w:lvlText w:val="•"/>
      <w:lvlJc w:val="left"/>
      <w:pPr>
        <w:tabs>
          <w:tab w:val="num" w:pos="5040"/>
        </w:tabs>
        <w:ind w:left="5040" w:hanging="360"/>
      </w:pPr>
      <w:rPr>
        <w:rFonts w:ascii="Arial" w:hAnsi="Arial" w:hint="default"/>
      </w:rPr>
    </w:lvl>
    <w:lvl w:ilvl="7" w:tplc="5A0CD278" w:tentative="1">
      <w:start w:val="1"/>
      <w:numFmt w:val="bullet"/>
      <w:lvlText w:val="•"/>
      <w:lvlJc w:val="left"/>
      <w:pPr>
        <w:tabs>
          <w:tab w:val="num" w:pos="5760"/>
        </w:tabs>
        <w:ind w:left="5760" w:hanging="360"/>
      </w:pPr>
      <w:rPr>
        <w:rFonts w:ascii="Arial" w:hAnsi="Arial" w:hint="default"/>
      </w:rPr>
    </w:lvl>
    <w:lvl w:ilvl="8" w:tplc="CCE87558" w:tentative="1">
      <w:start w:val="1"/>
      <w:numFmt w:val="bullet"/>
      <w:lvlText w:val="•"/>
      <w:lvlJc w:val="left"/>
      <w:pPr>
        <w:tabs>
          <w:tab w:val="num" w:pos="6480"/>
        </w:tabs>
        <w:ind w:left="6480" w:hanging="360"/>
      </w:pPr>
      <w:rPr>
        <w:rFonts w:ascii="Arial" w:hAnsi="Arial" w:hint="default"/>
      </w:rPr>
    </w:lvl>
  </w:abstractNum>
  <w:abstractNum w:abstractNumId="8">
    <w:nsid w:val="19CC5D53"/>
    <w:multiLevelType w:val="hybridMultilevel"/>
    <w:tmpl w:val="1F545210"/>
    <w:lvl w:ilvl="0" w:tplc="BD8C3DCA">
      <w:start w:val="1"/>
      <w:numFmt w:val="bullet"/>
      <w:lvlText w:val="•"/>
      <w:lvlJc w:val="left"/>
      <w:pPr>
        <w:tabs>
          <w:tab w:val="num" w:pos="720"/>
        </w:tabs>
        <w:ind w:left="720" w:hanging="360"/>
      </w:pPr>
      <w:rPr>
        <w:rFonts w:ascii="Arial" w:hAnsi="Arial" w:hint="default"/>
      </w:rPr>
    </w:lvl>
    <w:lvl w:ilvl="1" w:tplc="DE38B708" w:tentative="1">
      <w:start w:val="1"/>
      <w:numFmt w:val="bullet"/>
      <w:lvlText w:val="•"/>
      <w:lvlJc w:val="left"/>
      <w:pPr>
        <w:tabs>
          <w:tab w:val="num" w:pos="1440"/>
        </w:tabs>
        <w:ind w:left="1440" w:hanging="360"/>
      </w:pPr>
      <w:rPr>
        <w:rFonts w:ascii="Arial" w:hAnsi="Arial" w:hint="default"/>
      </w:rPr>
    </w:lvl>
    <w:lvl w:ilvl="2" w:tplc="5460660A" w:tentative="1">
      <w:start w:val="1"/>
      <w:numFmt w:val="bullet"/>
      <w:lvlText w:val="•"/>
      <w:lvlJc w:val="left"/>
      <w:pPr>
        <w:tabs>
          <w:tab w:val="num" w:pos="2160"/>
        </w:tabs>
        <w:ind w:left="2160" w:hanging="360"/>
      </w:pPr>
      <w:rPr>
        <w:rFonts w:ascii="Arial" w:hAnsi="Arial" w:hint="default"/>
      </w:rPr>
    </w:lvl>
    <w:lvl w:ilvl="3" w:tplc="21FC3894" w:tentative="1">
      <w:start w:val="1"/>
      <w:numFmt w:val="bullet"/>
      <w:lvlText w:val="•"/>
      <w:lvlJc w:val="left"/>
      <w:pPr>
        <w:tabs>
          <w:tab w:val="num" w:pos="2880"/>
        </w:tabs>
        <w:ind w:left="2880" w:hanging="360"/>
      </w:pPr>
      <w:rPr>
        <w:rFonts w:ascii="Arial" w:hAnsi="Arial" w:hint="default"/>
      </w:rPr>
    </w:lvl>
    <w:lvl w:ilvl="4" w:tplc="F34412D8" w:tentative="1">
      <w:start w:val="1"/>
      <w:numFmt w:val="bullet"/>
      <w:lvlText w:val="•"/>
      <w:lvlJc w:val="left"/>
      <w:pPr>
        <w:tabs>
          <w:tab w:val="num" w:pos="3600"/>
        </w:tabs>
        <w:ind w:left="3600" w:hanging="360"/>
      </w:pPr>
      <w:rPr>
        <w:rFonts w:ascii="Arial" w:hAnsi="Arial" w:hint="default"/>
      </w:rPr>
    </w:lvl>
    <w:lvl w:ilvl="5" w:tplc="6FAA454E" w:tentative="1">
      <w:start w:val="1"/>
      <w:numFmt w:val="bullet"/>
      <w:lvlText w:val="•"/>
      <w:lvlJc w:val="left"/>
      <w:pPr>
        <w:tabs>
          <w:tab w:val="num" w:pos="4320"/>
        </w:tabs>
        <w:ind w:left="4320" w:hanging="360"/>
      </w:pPr>
      <w:rPr>
        <w:rFonts w:ascii="Arial" w:hAnsi="Arial" w:hint="default"/>
      </w:rPr>
    </w:lvl>
    <w:lvl w:ilvl="6" w:tplc="33CA3F16" w:tentative="1">
      <w:start w:val="1"/>
      <w:numFmt w:val="bullet"/>
      <w:lvlText w:val="•"/>
      <w:lvlJc w:val="left"/>
      <w:pPr>
        <w:tabs>
          <w:tab w:val="num" w:pos="5040"/>
        </w:tabs>
        <w:ind w:left="5040" w:hanging="360"/>
      </w:pPr>
      <w:rPr>
        <w:rFonts w:ascii="Arial" w:hAnsi="Arial" w:hint="default"/>
      </w:rPr>
    </w:lvl>
    <w:lvl w:ilvl="7" w:tplc="C00E53EA" w:tentative="1">
      <w:start w:val="1"/>
      <w:numFmt w:val="bullet"/>
      <w:lvlText w:val="•"/>
      <w:lvlJc w:val="left"/>
      <w:pPr>
        <w:tabs>
          <w:tab w:val="num" w:pos="5760"/>
        </w:tabs>
        <w:ind w:left="5760" w:hanging="360"/>
      </w:pPr>
      <w:rPr>
        <w:rFonts w:ascii="Arial" w:hAnsi="Arial" w:hint="default"/>
      </w:rPr>
    </w:lvl>
    <w:lvl w:ilvl="8" w:tplc="D216381C" w:tentative="1">
      <w:start w:val="1"/>
      <w:numFmt w:val="bullet"/>
      <w:lvlText w:val="•"/>
      <w:lvlJc w:val="left"/>
      <w:pPr>
        <w:tabs>
          <w:tab w:val="num" w:pos="6480"/>
        </w:tabs>
        <w:ind w:left="6480" w:hanging="360"/>
      </w:pPr>
      <w:rPr>
        <w:rFonts w:ascii="Arial" w:hAnsi="Arial" w:hint="default"/>
      </w:rPr>
    </w:lvl>
  </w:abstractNum>
  <w:abstractNum w:abstractNumId="9">
    <w:nsid w:val="1BB7741C"/>
    <w:multiLevelType w:val="hybridMultilevel"/>
    <w:tmpl w:val="3DCAED16"/>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nsid w:val="288A7F48"/>
    <w:multiLevelType w:val="hybridMultilevel"/>
    <w:tmpl w:val="82BAB144"/>
    <w:lvl w:ilvl="0" w:tplc="DF9869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840EBF"/>
    <w:multiLevelType w:val="hybridMultilevel"/>
    <w:tmpl w:val="AA8668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81F33B7"/>
    <w:multiLevelType w:val="hybridMultilevel"/>
    <w:tmpl w:val="35C058CA"/>
    <w:lvl w:ilvl="0" w:tplc="E552009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4D609F"/>
    <w:multiLevelType w:val="hybridMultilevel"/>
    <w:tmpl w:val="7D886218"/>
    <w:lvl w:ilvl="0" w:tplc="0409000F">
      <w:start w:val="1"/>
      <w:numFmt w:val="decimal"/>
      <w:lvlText w:val="%1."/>
      <w:lvlJc w:val="left"/>
      <w:pPr>
        <w:ind w:left="720" w:hanging="360"/>
      </w:pPr>
    </w:lvl>
    <w:lvl w:ilvl="1" w:tplc="0468667E">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AD366B"/>
    <w:multiLevelType w:val="hybridMultilevel"/>
    <w:tmpl w:val="D1C883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nsid w:val="44EF383A"/>
    <w:multiLevelType w:val="hybridMultilevel"/>
    <w:tmpl w:val="78561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BE7759F"/>
    <w:multiLevelType w:val="hybridMultilevel"/>
    <w:tmpl w:val="FCC81B1E"/>
    <w:lvl w:ilvl="0" w:tplc="0409000F">
      <w:start w:val="1"/>
      <w:numFmt w:val="decimal"/>
      <w:lvlText w:val="%1."/>
      <w:lvlJc w:val="left"/>
      <w:pPr>
        <w:ind w:left="720" w:hanging="360"/>
      </w:pPr>
    </w:lvl>
    <w:lvl w:ilvl="1" w:tplc="0468667E">
      <w:start w:val="1"/>
      <w:numFmt w:val="decimal"/>
      <w:lvlText w:val="1.%2"/>
      <w:lvlJc w:val="left"/>
      <w:pPr>
        <w:ind w:left="1440" w:hanging="360"/>
      </w:pPr>
      <w:rPr>
        <w:rFonts w:hint="default"/>
      </w:rPr>
    </w:lvl>
    <w:lvl w:ilvl="2" w:tplc="A0A6733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531428"/>
    <w:multiLevelType w:val="hybridMultilevel"/>
    <w:tmpl w:val="FCC81B1E"/>
    <w:lvl w:ilvl="0" w:tplc="0409000F">
      <w:start w:val="1"/>
      <w:numFmt w:val="decimal"/>
      <w:lvlText w:val="%1."/>
      <w:lvlJc w:val="left"/>
      <w:pPr>
        <w:ind w:left="720" w:hanging="360"/>
      </w:pPr>
    </w:lvl>
    <w:lvl w:ilvl="1" w:tplc="0468667E">
      <w:start w:val="1"/>
      <w:numFmt w:val="decimal"/>
      <w:lvlText w:val="1.%2"/>
      <w:lvlJc w:val="left"/>
      <w:pPr>
        <w:ind w:left="1440" w:hanging="360"/>
      </w:pPr>
      <w:rPr>
        <w:rFonts w:hint="default"/>
      </w:rPr>
    </w:lvl>
    <w:lvl w:ilvl="2" w:tplc="A0A6733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8C6A3D"/>
    <w:multiLevelType w:val="multilevel"/>
    <w:tmpl w:val="E37A5E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6A725DA1"/>
    <w:multiLevelType w:val="multilevel"/>
    <w:tmpl w:val="7C9C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9D0179"/>
    <w:multiLevelType w:val="hybridMultilevel"/>
    <w:tmpl w:val="5DA01D18"/>
    <w:lvl w:ilvl="0" w:tplc="63B470FA">
      <w:start w:val="1"/>
      <w:numFmt w:val="bullet"/>
      <w:lvlText w:val="•"/>
      <w:lvlJc w:val="left"/>
      <w:pPr>
        <w:tabs>
          <w:tab w:val="num" w:pos="720"/>
        </w:tabs>
        <w:ind w:left="720" w:hanging="360"/>
      </w:pPr>
      <w:rPr>
        <w:rFonts w:ascii="Arial" w:hAnsi="Arial" w:hint="default"/>
      </w:rPr>
    </w:lvl>
    <w:lvl w:ilvl="1" w:tplc="974A7C36" w:tentative="1">
      <w:start w:val="1"/>
      <w:numFmt w:val="bullet"/>
      <w:lvlText w:val="•"/>
      <w:lvlJc w:val="left"/>
      <w:pPr>
        <w:tabs>
          <w:tab w:val="num" w:pos="1440"/>
        </w:tabs>
        <w:ind w:left="1440" w:hanging="360"/>
      </w:pPr>
      <w:rPr>
        <w:rFonts w:ascii="Arial" w:hAnsi="Arial" w:hint="default"/>
      </w:rPr>
    </w:lvl>
    <w:lvl w:ilvl="2" w:tplc="AF9EB7B4" w:tentative="1">
      <w:start w:val="1"/>
      <w:numFmt w:val="bullet"/>
      <w:lvlText w:val="•"/>
      <w:lvlJc w:val="left"/>
      <w:pPr>
        <w:tabs>
          <w:tab w:val="num" w:pos="2160"/>
        </w:tabs>
        <w:ind w:left="2160" w:hanging="360"/>
      </w:pPr>
      <w:rPr>
        <w:rFonts w:ascii="Arial" w:hAnsi="Arial" w:hint="default"/>
      </w:rPr>
    </w:lvl>
    <w:lvl w:ilvl="3" w:tplc="FD2641CA" w:tentative="1">
      <w:start w:val="1"/>
      <w:numFmt w:val="bullet"/>
      <w:lvlText w:val="•"/>
      <w:lvlJc w:val="left"/>
      <w:pPr>
        <w:tabs>
          <w:tab w:val="num" w:pos="2880"/>
        </w:tabs>
        <w:ind w:left="2880" w:hanging="360"/>
      </w:pPr>
      <w:rPr>
        <w:rFonts w:ascii="Arial" w:hAnsi="Arial" w:hint="default"/>
      </w:rPr>
    </w:lvl>
    <w:lvl w:ilvl="4" w:tplc="68805560" w:tentative="1">
      <w:start w:val="1"/>
      <w:numFmt w:val="bullet"/>
      <w:lvlText w:val="•"/>
      <w:lvlJc w:val="left"/>
      <w:pPr>
        <w:tabs>
          <w:tab w:val="num" w:pos="3600"/>
        </w:tabs>
        <w:ind w:left="3600" w:hanging="360"/>
      </w:pPr>
      <w:rPr>
        <w:rFonts w:ascii="Arial" w:hAnsi="Arial" w:hint="default"/>
      </w:rPr>
    </w:lvl>
    <w:lvl w:ilvl="5" w:tplc="B776DD66" w:tentative="1">
      <w:start w:val="1"/>
      <w:numFmt w:val="bullet"/>
      <w:lvlText w:val="•"/>
      <w:lvlJc w:val="left"/>
      <w:pPr>
        <w:tabs>
          <w:tab w:val="num" w:pos="4320"/>
        </w:tabs>
        <w:ind w:left="4320" w:hanging="360"/>
      </w:pPr>
      <w:rPr>
        <w:rFonts w:ascii="Arial" w:hAnsi="Arial" w:hint="default"/>
      </w:rPr>
    </w:lvl>
    <w:lvl w:ilvl="6" w:tplc="4B30EE4A" w:tentative="1">
      <w:start w:val="1"/>
      <w:numFmt w:val="bullet"/>
      <w:lvlText w:val="•"/>
      <w:lvlJc w:val="left"/>
      <w:pPr>
        <w:tabs>
          <w:tab w:val="num" w:pos="5040"/>
        </w:tabs>
        <w:ind w:left="5040" w:hanging="360"/>
      </w:pPr>
      <w:rPr>
        <w:rFonts w:ascii="Arial" w:hAnsi="Arial" w:hint="default"/>
      </w:rPr>
    </w:lvl>
    <w:lvl w:ilvl="7" w:tplc="5156B5DE" w:tentative="1">
      <w:start w:val="1"/>
      <w:numFmt w:val="bullet"/>
      <w:lvlText w:val="•"/>
      <w:lvlJc w:val="left"/>
      <w:pPr>
        <w:tabs>
          <w:tab w:val="num" w:pos="5760"/>
        </w:tabs>
        <w:ind w:left="5760" w:hanging="360"/>
      </w:pPr>
      <w:rPr>
        <w:rFonts w:ascii="Arial" w:hAnsi="Arial" w:hint="default"/>
      </w:rPr>
    </w:lvl>
    <w:lvl w:ilvl="8" w:tplc="B346162C" w:tentative="1">
      <w:start w:val="1"/>
      <w:numFmt w:val="bullet"/>
      <w:lvlText w:val="•"/>
      <w:lvlJc w:val="left"/>
      <w:pPr>
        <w:tabs>
          <w:tab w:val="num" w:pos="6480"/>
        </w:tabs>
        <w:ind w:left="6480" w:hanging="360"/>
      </w:pPr>
      <w:rPr>
        <w:rFonts w:ascii="Arial" w:hAnsi="Arial" w:hint="default"/>
      </w:rPr>
    </w:lvl>
  </w:abstractNum>
  <w:abstractNum w:abstractNumId="21">
    <w:nsid w:val="746D55E7"/>
    <w:multiLevelType w:val="multilevel"/>
    <w:tmpl w:val="9822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63D5310"/>
    <w:multiLevelType w:val="multilevel"/>
    <w:tmpl w:val="BF3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C56F6B"/>
    <w:multiLevelType w:val="hybridMultilevel"/>
    <w:tmpl w:val="4822D6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2"/>
  </w:num>
  <w:num w:numId="3">
    <w:abstractNumId w:val="23"/>
  </w:num>
  <w:num w:numId="4">
    <w:abstractNumId w:val="0"/>
  </w:num>
  <w:num w:numId="5">
    <w:abstractNumId w:val="4"/>
  </w:num>
  <w:num w:numId="6">
    <w:abstractNumId w:val="13"/>
  </w:num>
  <w:num w:numId="7">
    <w:abstractNumId w:val="18"/>
  </w:num>
  <w:num w:numId="8">
    <w:abstractNumId w:val="12"/>
  </w:num>
  <w:num w:numId="9">
    <w:abstractNumId w:val="10"/>
  </w:num>
  <w:num w:numId="10">
    <w:abstractNumId w:val="22"/>
  </w:num>
  <w:num w:numId="11">
    <w:abstractNumId w:val="21"/>
  </w:num>
  <w:num w:numId="12">
    <w:abstractNumId w:val="19"/>
  </w:num>
  <w:num w:numId="13">
    <w:abstractNumId w:val="8"/>
  </w:num>
  <w:num w:numId="14">
    <w:abstractNumId w:val="7"/>
  </w:num>
  <w:num w:numId="15">
    <w:abstractNumId w:val="20"/>
  </w:num>
  <w:num w:numId="16">
    <w:abstractNumId w:val="3"/>
  </w:num>
  <w:num w:numId="17">
    <w:abstractNumId w:val="9"/>
  </w:num>
  <w:num w:numId="18">
    <w:abstractNumId w:val="14"/>
  </w:num>
  <w:num w:numId="19">
    <w:abstractNumId w:val="15"/>
  </w:num>
  <w:num w:numId="20">
    <w:abstractNumId w:val="5"/>
  </w:num>
  <w:num w:numId="21">
    <w:abstractNumId w:val="1"/>
  </w:num>
  <w:num w:numId="22">
    <w:abstractNumId w:val="11"/>
  </w:num>
  <w:num w:numId="23">
    <w:abstractNumId w:val="6"/>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92A"/>
    <w:rsid w:val="00000502"/>
    <w:rsid w:val="00001180"/>
    <w:rsid w:val="000013ED"/>
    <w:rsid w:val="000014BF"/>
    <w:rsid w:val="00001A17"/>
    <w:rsid w:val="0000248D"/>
    <w:rsid w:val="00003167"/>
    <w:rsid w:val="0000341E"/>
    <w:rsid w:val="0000356A"/>
    <w:rsid w:val="000037D9"/>
    <w:rsid w:val="00005179"/>
    <w:rsid w:val="000055D0"/>
    <w:rsid w:val="000061BE"/>
    <w:rsid w:val="000066CE"/>
    <w:rsid w:val="000077E1"/>
    <w:rsid w:val="000108FA"/>
    <w:rsid w:val="00010F21"/>
    <w:rsid w:val="00011733"/>
    <w:rsid w:val="00012BFE"/>
    <w:rsid w:val="00012D84"/>
    <w:rsid w:val="00012D96"/>
    <w:rsid w:val="00014B9D"/>
    <w:rsid w:val="00015014"/>
    <w:rsid w:val="00015314"/>
    <w:rsid w:val="00015677"/>
    <w:rsid w:val="000163E2"/>
    <w:rsid w:val="0001730D"/>
    <w:rsid w:val="000176A0"/>
    <w:rsid w:val="00020E35"/>
    <w:rsid w:val="00022774"/>
    <w:rsid w:val="00022A88"/>
    <w:rsid w:val="00023EEC"/>
    <w:rsid w:val="0002439B"/>
    <w:rsid w:val="000247F6"/>
    <w:rsid w:val="00025136"/>
    <w:rsid w:val="00025BF3"/>
    <w:rsid w:val="000260FD"/>
    <w:rsid w:val="00027558"/>
    <w:rsid w:val="0003111A"/>
    <w:rsid w:val="000326AA"/>
    <w:rsid w:val="0003273E"/>
    <w:rsid w:val="00032EC8"/>
    <w:rsid w:val="00033C4C"/>
    <w:rsid w:val="00033F76"/>
    <w:rsid w:val="00034201"/>
    <w:rsid w:val="00034210"/>
    <w:rsid w:val="000343B4"/>
    <w:rsid w:val="00034A4C"/>
    <w:rsid w:val="00035128"/>
    <w:rsid w:val="00036F5A"/>
    <w:rsid w:val="00037A7E"/>
    <w:rsid w:val="00037DBC"/>
    <w:rsid w:val="00041044"/>
    <w:rsid w:val="00041901"/>
    <w:rsid w:val="00042CF0"/>
    <w:rsid w:val="0004393E"/>
    <w:rsid w:val="00043A6B"/>
    <w:rsid w:val="00043D75"/>
    <w:rsid w:val="000441AD"/>
    <w:rsid w:val="00046EC0"/>
    <w:rsid w:val="00046F67"/>
    <w:rsid w:val="0005113D"/>
    <w:rsid w:val="00051456"/>
    <w:rsid w:val="0005459A"/>
    <w:rsid w:val="000547B4"/>
    <w:rsid w:val="000547CE"/>
    <w:rsid w:val="00054FAE"/>
    <w:rsid w:val="00055268"/>
    <w:rsid w:val="00060019"/>
    <w:rsid w:val="0006105B"/>
    <w:rsid w:val="00062A69"/>
    <w:rsid w:val="00062D65"/>
    <w:rsid w:val="000636AA"/>
    <w:rsid w:val="00063EAB"/>
    <w:rsid w:val="00064315"/>
    <w:rsid w:val="000643F6"/>
    <w:rsid w:val="000644C7"/>
    <w:rsid w:val="000648CF"/>
    <w:rsid w:val="000653A9"/>
    <w:rsid w:val="00065F09"/>
    <w:rsid w:val="0006628D"/>
    <w:rsid w:val="0006631A"/>
    <w:rsid w:val="00066504"/>
    <w:rsid w:val="000666E0"/>
    <w:rsid w:val="00066FC5"/>
    <w:rsid w:val="00070C88"/>
    <w:rsid w:val="0007167F"/>
    <w:rsid w:val="000725F5"/>
    <w:rsid w:val="000730D7"/>
    <w:rsid w:val="00073B94"/>
    <w:rsid w:val="00074873"/>
    <w:rsid w:val="00074D45"/>
    <w:rsid w:val="00075A9A"/>
    <w:rsid w:val="000761A4"/>
    <w:rsid w:val="00076AD7"/>
    <w:rsid w:val="00076E58"/>
    <w:rsid w:val="00077101"/>
    <w:rsid w:val="00077907"/>
    <w:rsid w:val="00077D73"/>
    <w:rsid w:val="000807A3"/>
    <w:rsid w:val="00082D50"/>
    <w:rsid w:val="0008312F"/>
    <w:rsid w:val="00083141"/>
    <w:rsid w:val="00083307"/>
    <w:rsid w:val="00083503"/>
    <w:rsid w:val="00083C70"/>
    <w:rsid w:val="00083E92"/>
    <w:rsid w:val="00084197"/>
    <w:rsid w:val="0008664D"/>
    <w:rsid w:val="00086865"/>
    <w:rsid w:val="00086BDB"/>
    <w:rsid w:val="00086D7C"/>
    <w:rsid w:val="00087318"/>
    <w:rsid w:val="0008739C"/>
    <w:rsid w:val="00087E39"/>
    <w:rsid w:val="00090BDD"/>
    <w:rsid w:val="00091AE8"/>
    <w:rsid w:val="000921DB"/>
    <w:rsid w:val="00092759"/>
    <w:rsid w:val="000927E7"/>
    <w:rsid w:val="00093C90"/>
    <w:rsid w:val="000941DC"/>
    <w:rsid w:val="000948DC"/>
    <w:rsid w:val="000955AA"/>
    <w:rsid w:val="000960AE"/>
    <w:rsid w:val="00096165"/>
    <w:rsid w:val="00096D30"/>
    <w:rsid w:val="00097150"/>
    <w:rsid w:val="0009755E"/>
    <w:rsid w:val="000A0373"/>
    <w:rsid w:val="000A14DC"/>
    <w:rsid w:val="000A2BC4"/>
    <w:rsid w:val="000A2E38"/>
    <w:rsid w:val="000A38D1"/>
    <w:rsid w:val="000A3AA7"/>
    <w:rsid w:val="000A4527"/>
    <w:rsid w:val="000A45F6"/>
    <w:rsid w:val="000A4C2F"/>
    <w:rsid w:val="000A531B"/>
    <w:rsid w:val="000A55E3"/>
    <w:rsid w:val="000A5891"/>
    <w:rsid w:val="000A5B0F"/>
    <w:rsid w:val="000A5DDB"/>
    <w:rsid w:val="000A7C03"/>
    <w:rsid w:val="000B0F21"/>
    <w:rsid w:val="000B13F6"/>
    <w:rsid w:val="000B1CF8"/>
    <w:rsid w:val="000B2075"/>
    <w:rsid w:val="000B357F"/>
    <w:rsid w:val="000B3982"/>
    <w:rsid w:val="000B43D1"/>
    <w:rsid w:val="000B4545"/>
    <w:rsid w:val="000B4B18"/>
    <w:rsid w:val="000B4DCD"/>
    <w:rsid w:val="000B54BF"/>
    <w:rsid w:val="000B5FDB"/>
    <w:rsid w:val="000B5FEA"/>
    <w:rsid w:val="000B632B"/>
    <w:rsid w:val="000B652C"/>
    <w:rsid w:val="000B660B"/>
    <w:rsid w:val="000C002D"/>
    <w:rsid w:val="000C0492"/>
    <w:rsid w:val="000C0D3E"/>
    <w:rsid w:val="000C1DFC"/>
    <w:rsid w:val="000C3763"/>
    <w:rsid w:val="000C3808"/>
    <w:rsid w:val="000C4503"/>
    <w:rsid w:val="000C4DC2"/>
    <w:rsid w:val="000C62F3"/>
    <w:rsid w:val="000C6579"/>
    <w:rsid w:val="000C68DB"/>
    <w:rsid w:val="000C6F4B"/>
    <w:rsid w:val="000C7D21"/>
    <w:rsid w:val="000D0F74"/>
    <w:rsid w:val="000D1AC2"/>
    <w:rsid w:val="000D21B7"/>
    <w:rsid w:val="000D27CA"/>
    <w:rsid w:val="000D3296"/>
    <w:rsid w:val="000D3D1B"/>
    <w:rsid w:val="000D4F91"/>
    <w:rsid w:val="000D60CE"/>
    <w:rsid w:val="000D6AB6"/>
    <w:rsid w:val="000D7A2A"/>
    <w:rsid w:val="000E04AF"/>
    <w:rsid w:val="000E12D5"/>
    <w:rsid w:val="000E1B45"/>
    <w:rsid w:val="000E24D2"/>
    <w:rsid w:val="000E28FC"/>
    <w:rsid w:val="000E2B5C"/>
    <w:rsid w:val="000E308B"/>
    <w:rsid w:val="000E3609"/>
    <w:rsid w:val="000E365E"/>
    <w:rsid w:val="000E3D6A"/>
    <w:rsid w:val="000E4E0B"/>
    <w:rsid w:val="000E5969"/>
    <w:rsid w:val="000E6744"/>
    <w:rsid w:val="000E7AB8"/>
    <w:rsid w:val="000F0533"/>
    <w:rsid w:val="000F2945"/>
    <w:rsid w:val="000F2CE3"/>
    <w:rsid w:val="000F2F35"/>
    <w:rsid w:val="000F41EE"/>
    <w:rsid w:val="000F6A5A"/>
    <w:rsid w:val="000F7820"/>
    <w:rsid w:val="000F7E3C"/>
    <w:rsid w:val="0010225C"/>
    <w:rsid w:val="00102540"/>
    <w:rsid w:val="00102627"/>
    <w:rsid w:val="00102876"/>
    <w:rsid w:val="001028B0"/>
    <w:rsid w:val="0010348C"/>
    <w:rsid w:val="00103E94"/>
    <w:rsid w:val="00104577"/>
    <w:rsid w:val="001053C6"/>
    <w:rsid w:val="001055BC"/>
    <w:rsid w:val="0010589E"/>
    <w:rsid w:val="00106197"/>
    <w:rsid w:val="00106391"/>
    <w:rsid w:val="001063C5"/>
    <w:rsid w:val="00107680"/>
    <w:rsid w:val="00107E04"/>
    <w:rsid w:val="00107E16"/>
    <w:rsid w:val="00111FCC"/>
    <w:rsid w:val="00112423"/>
    <w:rsid w:val="00112715"/>
    <w:rsid w:val="0011291B"/>
    <w:rsid w:val="001129B2"/>
    <w:rsid w:val="00112AEC"/>
    <w:rsid w:val="00112CB5"/>
    <w:rsid w:val="0011334D"/>
    <w:rsid w:val="00114941"/>
    <w:rsid w:val="001150C8"/>
    <w:rsid w:val="001159E3"/>
    <w:rsid w:val="001179C1"/>
    <w:rsid w:val="00117A35"/>
    <w:rsid w:val="00120A50"/>
    <w:rsid w:val="00120A93"/>
    <w:rsid w:val="00124036"/>
    <w:rsid w:val="00124A55"/>
    <w:rsid w:val="00124B85"/>
    <w:rsid w:val="0012553F"/>
    <w:rsid w:val="00126892"/>
    <w:rsid w:val="001270C4"/>
    <w:rsid w:val="00127760"/>
    <w:rsid w:val="00127CFD"/>
    <w:rsid w:val="00127F6C"/>
    <w:rsid w:val="001302B8"/>
    <w:rsid w:val="001306EA"/>
    <w:rsid w:val="00131304"/>
    <w:rsid w:val="0013200B"/>
    <w:rsid w:val="001328F0"/>
    <w:rsid w:val="00134A1D"/>
    <w:rsid w:val="0013627F"/>
    <w:rsid w:val="00137C7D"/>
    <w:rsid w:val="00140649"/>
    <w:rsid w:val="00140A55"/>
    <w:rsid w:val="00140D6E"/>
    <w:rsid w:val="00141D5F"/>
    <w:rsid w:val="001427B9"/>
    <w:rsid w:val="00144E36"/>
    <w:rsid w:val="00145808"/>
    <w:rsid w:val="00146292"/>
    <w:rsid w:val="00146E28"/>
    <w:rsid w:val="00147D86"/>
    <w:rsid w:val="00147FAD"/>
    <w:rsid w:val="001500F5"/>
    <w:rsid w:val="00150870"/>
    <w:rsid w:val="001509B8"/>
    <w:rsid w:val="00150AB3"/>
    <w:rsid w:val="001510D0"/>
    <w:rsid w:val="00152622"/>
    <w:rsid w:val="00152CDE"/>
    <w:rsid w:val="00154CC5"/>
    <w:rsid w:val="001553D2"/>
    <w:rsid w:val="0015677C"/>
    <w:rsid w:val="0015796A"/>
    <w:rsid w:val="00160C1E"/>
    <w:rsid w:val="00161835"/>
    <w:rsid w:val="00161A2B"/>
    <w:rsid w:val="00161C7D"/>
    <w:rsid w:val="001626D4"/>
    <w:rsid w:val="0016271A"/>
    <w:rsid w:val="00163868"/>
    <w:rsid w:val="00163896"/>
    <w:rsid w:val="0016464E"/>
    <w:rsid w:val="00164BA6"/>
    <w:rsid w:val="001653C3"/>
    <w:rsid w:val="001659EB"/>
    <w:rsid w:val="00167700"/>
    <w:rsid w:val="00170AA0"/>
    <w:rsid w:val="00171225"/>
    <w:rsid w:val="0017122F"/>
    <w:rsid w:val="001723F8"/>
    <w:rsid w:val="001731BC"/>
    <w:rsid w:val="00173307"/>
    <w:rsid w:val="001736AA"/>
    <w:rsid w:val="001736B2"/>
    <w:rsid w:val="001737E6"/>
    <w:rsid w:val="00173A2E"/>
    <w:rsid w:val="00173AE8"/>
    <w:rsid w:val="00175136"/>
    <w:rsid w:val="00175369"/>
    <w:rsid w:val="00175BD2"/>
    <w:rsid w:val="0017600A"/>
    <w:rsid w:val="001760F8"/>
    <w:rsid w:val="001772CF"/>
    <w:rsid w:val="00177BD1"/>
    <w:rsid w:val="00180F4C"/>
    <w:rsid w:val="00181292"/>
    <w:rsid w:val="001814C9"/>
    <w:rsid w:val="00181C68"/>
    <w:rsid w:val="001821EB"/>
    <w:rsid w:val="00182FE0"/>
    <w:rsid w:val="00183462"/>
    <w:rsid w:val="00183F81"/>
    <w:rsid w:val="00184052"/>
    <w:rsid w:val="001843F0"/>
    <w:rsid w:val="00186736"/>
    <w:rsid w:val="0018737C"/>
    <w:rsid w:val="001879AB"/>
    <w:rsid w:val="00187BF7"/>
    <w:rsid w:val="00187CDD"/>
    <w:rsid w:val="00190039"/>
    <w:rsid w:val="00190227"/>
    <w:rsid w:val="00190988"/>
    <w:rsid w:val="001910B2"/>
    <w:rsid w:val="0019487D"/>
    <w:rsid w:val="001959AE"/>
    <w:rsid w:val="00196347"/>
    <w:rsid w:val="00196A31"/>
    <w:rsid w:val="00196AA9"/>
    <w:rsid w:val="001972F5"/>
    <w:rsid w:val="00197465"/>
    <w:rsid w:val="00197A65"/>
    <w:rsid w:val="00197DC6"/>
    <w:rsid w:val="00197EA9"/>
    <w:rsid w:val="001A1134"/>
    <w:rsid w:val="001A11A0"/>
    <w:rsid w:val="001A16E4"/>
    <w:rsid w:val="001A290A"/>
    <w:rsid w:val="001A3025"/>
    <w:rsid w:val="001A312F"/>
    <w:rsid w:val="001A333D"/>
    <w:rsid w:val="001A46C3"/>
    <w:rsid w:val="001A524E"/>
    <w:rsid w:val="001A6678"/>
    <w:rsid w:val="001A7022"/>
    <w:rsid w:val="001A7973"/>
    <w:rsid w:val="001A7E11"/>
    <w:rsid w:val="001B0804"/>
    <w:rsid w:val="001B1F16"/>
    <w:rsid w:val="001B2890"/>
    <w:rsid w:val="001B2DAD"/>
    <w:rsid w:val="001B2F0C"/>
    <w:rsid w:val="001B35C8"/>
    <w:rsid w:val="001B5E79"/>
    <w:rsid w:val="001B6400"/>
    <w:rsid w:val="001B74EB"/>
    <w:rsid w:val="001B7C1D"/>
    <w:rsid w:val="001C088D"/>
    <w:rsid w:val="001C09E3"/>
    <w:rsid w:val="001C0B50"/>
    <w:rsid w:val="001C1111"/>
    <w:rsid w:val="001C29F0"/>
    <w:rsid w:val="001C2B82"/>
    <w:rsid w:val="001C2D93"/>
    <w:rsid w:val="001C3135"/>
    <w:rsid w:val="001C353D"/>
    <w:rsid w:val="001C372C"/>
    <w:rsid w:val="001C3B4A"/>
    <w:rsid w:val="001C433D"/>
    <w:rsid w:val="001C4ECB"/>
    <w:rsid w:val="001C5753"/>
    <w:rsid w:val="001C6024"/>
    <w:rsid w:val="001C699C"/>
    <w:rsid w:val="001C727B"/>
    <w:rsid w:val="001C7EA0"/>
    <w:rsid w:val="001D054E"/>
    <w:rsid w:val="001D0AC9"/>
    <w:rsid w:val="001D0C11"/>
    <w:rsid w:val="001D0DC1"/>
    <w:rsid w:val="001D11B0"/>
    <w:rsid w:val="001D13E9"/>
    <w:rsid w:val="001D174B"/>
    <w:rsid w:val="001D1E43"/>
    <w:rsid w:val="001D266C"/>
    <w:rsid w:val="001D2871"/>
    <w:rsid w:val="001D2CA9"/>
    <w:rsid w:val="001D373C"/>
    <w:rsid w:val="001D4632"/>
    <w:rsid w:val="001D4E05"/>
    <w:rsid w:val="001D6CF9"/>
    <w:rsid w:val="001D794F"/>
    <w:rsid w:val="001E0595"/>
    <w:rsid w:val="001E104D"/>
    <w:rsid w:val="001E2230"/>
    <w:rsid w:val="001E281B"/>
    <w:rsid w:val="001E2B9D"/>
    <w:rsid w:val="001E307F"/>
    <w:rsid w:val="001E3839"/>
    <w:rsid w:val="001E49D1"/>
    <w:rsid w:val="001E56ED"/>
    <w:rsid w:val="001E580A"/>
    <w:rsid w:val="001E5F48"/>
    <w:rsid w:val="001E64CC"/>
    <w:rsid w:val="001E7A65"/>
    <w:rsid w:val="001F004B"/>
    <w:rsid w:val="001F0BF8"/>
    <w:rsid w:val="001F0E36"/>
    <w:rsid w:val="001F153F"/>
    <w:rsid w:val="001F1B6A"/>
    <w:rsid w:val="001F1BFE"/>
    <w:rsid w:val="001F2997"/>
    <w:rsid w:val="001F33B4"/>
    <w:rsid w:val="001F34A7"/>
    <w:rsid w:val="001F3599"/>
    <w:rsid w:val="001F3BAA"/>
    <w:rsid w:val="001F3E04"/>
    <w:rsid w:val="001F4069"/>
    <w:rsid w:val="001F5352"/>
    <w:rsid w:val="001F5829"/>
    <w:rsid w:val="001F591D"/>
    <w:rsid w:val="001F66D4"/>
    <w:rsid w:val="001F687C"/>
    <w:rsid w:val="00200627"/>
    <w:rsid w:val="00200BBA"/>
    <w:rsid w:val="00200EBF"/>
    <w:rsid w:val="00202B30"/>
    <w:rsid w:val="00203A29"/>
    <w:rsid w:val="0020412C"/>
    <w:rsid w:val="00204249"/>
    <w:rsid w:val="002049F8"/>
    <w:rsid w:val="002056AA"/>
    <w:rsid w:val="00205FCD"/>
    <w:rsid w:val="00206AEC"/>
    <w:rsid w:val="00207741"/>
    <w:rsid w:val="00207AB0"/>
    <w:rsid w:val="002103FC"/>
    <w:rsid w:val="00210926"/>
    <w:rsid w:val="00210C44"/>
    <w:rsid w:val="00210E4C"/>
    <w:rsid w:val="00210FEE"/>
    <w:rsid w:val="00211252"/>
    <w:rsid w:val="00211D0A"/>
    <w:rsid w:val="00211D27"/>
    <w:rsid w:val="00212F71"/>
    <w:rsid w:val="00213901"/>
    <w:rsid w:val="00214B6F"/>
    <w:rsid w:val="00214D16"/>
    <w:rsid w:val="0021504E"/>
    <w:rsid w:val="00215223"/>
    <w:rsid w:val="00216108"/>
    <w:rsid w:val="00216D53"/>
    <w:rsid w:val="00216F67"/>
    <w:rsid w:val="00217228"/>
    <w:rsid w:val="00217613"/>
    <w:rsid w:val="00217880"/>
    <w:rsid w:val="002179C8"/>
    <w:rsid w:val="00217FC7"/>
    <w:rsid w:val="00220ABD"/>
    <w:rsid w:val="00220FD9"/>
    <w:rsid w:val="002214E6"/>
    <w:rsid w:val="0022215F"/>
    <w:rsid w:val="00223454"/>
    <w:rsid w:val="0022346E"/>
    <w:rsid w:val="002241AA"/>
    <w:rsid w:val="002242FD"/>
    <w:rsid w:val="002243F7"/>
    <w:rsid w:val="002247CB"/>
    <w:rsid w:val="0022499A"/>
    <w:rsid w:val="00225584"/>
    <w:rsid w:val="00226D23"/>
    <w:rsid w:val="0022719A"/>
    <w:rsid w:val="00227428"/>
    <w:rsid w:val="00227E0B"/>
    <w:rsid w:val="00230060"/>
    <w:rsid w:val="00231170"/>
    <w:rsid w:val="0023168C"/>
    <w:rsid w:val="002324F4"/>
    <w:rsid w:val="00232BF3"/>
    <w:rsid w:val="002338AF"/>
    <w:rsid w:val="0023481F"/>
    <w:rsid w:val="002368CF"/>
    <w:rsid w:val="00236A09"/>
    <w:rsid w:val="00236ABE"/>
    <w:rsid w:val="00236BED"/>
    <w:rsid w:val="00237EE1"/>
    <w:rsid w:val="00237EF8"/>
    <w:rsid w:val="0024009D"/>
    <w:rsid w:val="002409C8"/>
    <w:rsid w:val="00241232"/>
    <w:rsid w:val="0024177E"/>
    <w:rsid w:val="00241993"/>
    <w:rsid w:val="00242A4A"/>
    <w:rsid w:val="00244A8D"/>
    <w:rsid w:val="002451D7"/>
    <w:rsid w:val="00245B49"/>
    <w:rsid w:val="002469D2"/>
    <w:rsid w:val="00247D5C"/>
    <w:rsid w:val="00251F54"/>
    <w:rsid w:val="002525A0"/>
    <w:rsid w:val="0025300A"/>
    <w:rsid w:val="002530BD"/>
    <w:rsid w:val="00253B2D"/>
    <w:rsid w:val="00253C87"/>
    <w:rsid w:val="00253E17"/>
    <w:rsid w:val="002548DE"/>
    <w:rsid w:val="002549ED"/>
    <w:rsid w:val="002573C4"/>
    <w:rsid w:val="0026277C"/>
    <w:rsid w:val="002627C9"/>
    <w:rsid w:val="00262836"/>
    <w:rsid w:val="00262A49"/>
    <w:rsid w:val="00262D4B"/>
    <w:rsid w:val="00262F79"/>
    <w:rsid w:val="00263AAB"/>
    <w:rsid w:val="00263FCF"/>
    <w:rsid w:val="00264069"/>
    <w:rsid w:val="00264116"/>
    <w:rsid w:val="002641B7"/>
    <w:rsid w:val="00264F61"/>
    <w:rsid w:val="00265436"/>
    <w:rsid w:val="00266874"/>
    <w:rsid w:val="00267D79"/>
    <w:rsid w:val="002700A7"/>
    <w:rsid w:val="002707F5"/>
    <w:rsid w:val="0027179C"/>
    <w:rsid w:val="002726B2"/>
    <w:rsid w:val="002726DA"/>
    <w:rsid w:val="00272804"/>
    <w:rsid w:val="002737B2"/>
    <w:rsid w:val="00273856"/>
    <w:rsid w:val="0027514E"/>
    <w:rsid w:val="00275739"/>
    <w:rsid w:val="00275A24"/>
    <w:rsid w:val="00275C68"/>
    <w:rsid w:val="00275E26"/>
    <w:rsid w:val="00276314"/>
    <w:rsid w:val="002764CA"/>
    <w:rsid w:val="002769D9"/>
    <w:rsid w:val="0027768A"/>
    <w:rsid w:val="002777C4"/>
    <w:rsid w:val="002804F5"/>
    <w:rsid w:val="00281747"/>
    <w:rsid w:val="00281B26"/>
    <w:rsid w:val="002823AD"/>
    <w:rsid w:val="002826F3"/>
    <w:rsid w:val="002827A4"/>
    <w:rsid w:val="00282F49"/>
    <w:rsid w:val="00283589"/>
    <w:rsid w:val="00283779"/>
    <w:rsid w:val="00283F36"/>
    <w:rsid w:val="002845B3"/>
    <w:rsid w:val="002849AE"/>
    <w:rsid w:val="00285C9F"/>
    <w:rsid w:val="00285D8E"/>
    <w:rsid w:val="002860A9"/>
    <w:rsid w:val="002869A5"/>
    <w:rsid w:val="00286AF9"/>
    <w:rsid w:val="0028740A"/>
    <w:rsid w:val="00290860"/>
    <w:rsid w:val="00290EA1"/>
    <w:rsid w:val="0029233F"/>
    <w:rsid w:val="002925B7"/>
    <w:rsid w:val="0029305B"/>
    <w:rsid w:val="00293257"/>
    <w:rsid w:val="00293324"/>
    <w:rsid w:val="0029349D"/>
    <w:rsid w:val="002943F1"/>
    <w:rsid w:val="00295D23"/>
    <w:rsid w:val="00296965"/>
    <w:rsid w:val="002A07F4"/>
    <w:rsid w:val="002A0CA1"/>
    <w:rsid w:val="002A13FD"/>
    <w:rsid w:val="002A1D90"/>
    <w:rsid w:val="002A202E"/>
    <w:rsid w:val="002A23EC"/>
    <w:rsid w:val="002A2FB2"/>
    <w:rsid w:val="002A32D2"/>
    <w:rsid w:val="002A4129"/>
    <w:rsid w:val="002A4897"/>
    <w:rsid w:val="002A4D00"/>
    <w:rsid w:val="002A509E"/>
    <w:rsid w:val="002A5BD2"/>
    <w:rsid w:val="002B111D"/>
    <w:rsid w:val="002B27C1"/>
    <w:rsid w:val="002B2E31"/>
    <w:rsid w:val="002B4FA4"/>
    <w:rsid w:val="002B6455"/>
    <w:rsid w:val="002B66E7"/>
    <w:rsid w:val="002B6DB3"/>
    <w:rsid w:val="002B7844"/>
    <w:rsid w:val="002C0EEA"/>
    <w:rsid w:val="002C1688"/>
    <w:rsid w:val="002C1783"/>
    <w:rsid w:val="002C1794"/>
    <w:rsid w:val="002C19FE"/>
    <w:rsid w:val="002C1BB5"/>
    <w:rsid w:val="002C3EBC"/>
    <w:rsid w:val="002C4213"/>
    <w:rsid w:val="002C4FA0"/>
    <w:rsid w:val="002C5344"/>
    <w:rsid w:val="002C5692"/>
    <w:rsid w:val="002C579B"/>
    <w:rsid w:val="002C5EA4"/>
    <w:rsid w:val="002C6A05"/>
    <w:rsid w:val="002C6CD1"/>
    <w:rsid w:val="002C6F58"/>
    <w:rsid w:val="002C7892"/>
    <w:rsid w:val="002D01CB"/>
    <w:rsid w:val="002D0539"/>
    <w:rsid w:val="002D143E"/>
    <w:rsid w:val="002D20D5"/>
    <w:rsid w:val="002D23D0"/>
    <w:rsid w:val="002D275C"/>
    <w:rsid w:val="002D27BD"/>
    <w:rsid w:val="002D3CA2"/>
    <w:rsid w:val="002D3FDE"/>
    <w:rsid w:val="002D4003"/>
    <w:rsid w:val="002D421B"/>
    <w:rsid w:val="002D48E8"/>
    <w:rsid w:val="002D4970"/>
    <w:rsid w:val="002D4F5C"/>
    <w:rsid w:val="002D5A77"/>
    <w:rsid w:val="002D609A"/>
    <w:rsid w:val="002D691D"/>
    <w:rsid w:val="002E0D98"/>
    <w:rsid w:val="002E253A"/>
    <w:rsid w:val="002E299F"/>
    <w:rsid w:val="002E29DD"/>
    <w:rsid w:val="002E3639"/>
    <w:rsid w:val="002E453A"/>
    <w:rsid w:val="002E4689"/>
    <w:rsid w:val="002E56CF"/>
    <w:rsid w:val="002E59EE"/>
    <w:rsid w:val="002E5E32"/>
    <w:rsid w:val="002E5F99"/>
    <w:rsid w:val="002E626A"/>
    <w:rsid w:val="002E6908"/>
    <w:rsid w:val="002E7389"/>
    <w:rsid w:val="002E7B5D"/>
    <w:rsid w:val="002F05BA"/>
    <w:rsid w:val="002F1666"/>
    <w:rsid w:val="002F193D"/>
    <w:rsid w:val="002F2A00"/>
    <w:rsid w:val="002F2A04"/>
    <w:rsid w:val="002F2DE1"/>
    <w:rsid w:val="002F2E05"/>
    <w:rsid w:val="002F34F4"/>
    <w:rsid w:val="002F3D5E"/>
    <w:rsid w:val="002F4E1A"/>
    <w:rsid w:val="002F4FDD"/>
    <w:rsid w:val="002F5080"/>
    <w:rsid w:val="002F575B"/>
    <w:rsid w:val="002F62A5"/>
    <w:rsid w:val="002F62FD"/>
    <w:rsid w:val="002F67D7"/>
    <w:rsid w:val="002F73C4"/>
    <w:rsid w:val="002F73C8"/>
    <w:rsid w:val="002F768F"/>
    <w:rsid w:val="00300780"/>
    <w:rsid w:val="003018C3"/>
    <w:rsid w:val="00301900"/>
    <w:rsid w:val="00301D65"/>
    <w:rsid w:val="00301E5B"/>
    <w:rsid w:val="00302728"/>
    <w:rsid w:val="00302910"/>
    <w:rsid w:val="00303B64"/>
    <w:rsid w:val="00303C19"/>
    <w:rsid w:val="00303FF7"/>
    <w:rsid w:val="003042A0"/>
    <w:rsid w:val="00305837"/>
    <w:rsid w:val="00305DDA"/>
    <w:rsid w:val="00306A6F"/>
    <w:rsid w:val="00306FA9"/>
    <w:rsid w:val="003077F4"/>
    <w:rsid w:val="0031020B"/>
    <w:rsid w:val="003109B3"/>
    <w:rsid w:val="00310E9B"/>
    <w:rsid w:val="00310FA9"/>
    <w:rsid w:val="003118A9"/>
    <w:rsid w:val="00311CCB"/>
    <w:rsid w:val="00313154"/>
    <w:rsid w:val="003138CF"/>
    <w:rsid w:val="00313ABD"/>
    <w:rsid w:val="00313BC5"/>
    <w:rsid w:val="00313CF4"/>
    <w:rsid w:val="00314433"/>
    <w:rsid w:val="00314DD0"/>
    <w:rsid w:val="003150D3"/>
    <w:rsid w:val="003151B0"/>
    <w:rsid w:val="00316563"/>
    <w:rsid w:val="0031700C"/>
    <w:rsid w:val="003175F7"/>
    <w:rsid w:val="00317C40"/>
    <w:rsid w:val="0032036D"/>
    <w:rsid w:val="003203DD"/>
    <w:rsid w:val="00320EC5"/>
    <w:rsid w:val="00321040"/>
    <w:rsid w:val="00321894"/>
    <w:rsid w:val="003218F5"/>
    <w:rsid w:val="00322536"/>
    <w:rsid w:val="00322C23"/>
    <w:rsid w:val="0032315D"/>
    <w:rsid w:val="0032384B"/>
    <w:rsid w:val="00323F70"/>
    <w:rsid w:val="003243B2"/>
    <w:rsid w:val="003245EE"/>
    <w:rsid w:val="00325B4C"/>
    <w:rsid w:val="0032679F"/>
    <w:rsid w:val="0032693C"/>
    <w:rsid w:val="00326E68"/>
    <w:rsid w:val="0032791B"/>
    <w:rsid w:val="00330EF7"/>
    <w:rsid w:val="00331113"/>
    <w:rsid w:val="00331854"/>
    <w:rsid w:val="00331A19"/>
    <w:rsid w:val="00332271"/>
    <w:rsid w:val="003335EE"/>
    <w:rsid w:val="003345E7"/>
    <w:rsid w:val="00334708"/>
    <w:rsid w:val="00334845"/>
    <w:rsid w:val="003355C6"/>
    <w:rsid w:val="00335A6A"/>
    <w:rsid w:val="00335C05"/>
    <w:rsid w:val="00336C52"/>
    <w:rsid w:val="0033727F"/>
    <w:rsid w:val="00337723"/>
    <w:rsid w:val="003403EC"/>
    <w:rsid w:val="003404A5"/>
    <w:rsid w:val="00341B06"/>
    <w:rsid w:val="00342B54"/>
    <w:rsid w:val="00342F70"/>
    <w:rsid w:val="0034355A"/>
    <w:rsid w:val="00343F41"/>
    <w:rsid w:val="0034441A"/>
    <w:rsid w:val="00344E91"/>
    <w:rsid w:val="0034554C"/>
    <w:rsid w:val="00345991"/>
    <w:rsid w:val="00345B2A"/>
    <w:rsid w:val="003462C7"/>
    <w:rsid w:val="00347187"/>
    <w:rsid w:val="00350BAC"/>
    <w:rsid w:val="00351651"/>
    <w:rsid w:val="00351704"/>
    <w:rsid w:val="00354C2D"/>
    <w:rsid w:val="00355701"/>
    <w:rsid w:val="0035640F"/>
    <w:rsid w:val="00357F83"/>
    <w:rsid w:val="003600F1"/>
    <w:rsid w:val="0036010A"/>
    <w:rsid w:val="003602E7"/>
    <w:rsid w:val="00361199"/>
    <w:rsid w:val="00361429"/>
    <w:rsid w:val="0036198E"/>
    <w:rsid w:val="00362E34"/>
    <w:rsid w:val="0036309F"/>
    <w:rsid w:val="0036335F"/>
    <w:rsid w:val="00363BC9"/>
    <w:rsid w:val="0036495A"/>
    <w:rsid w:val="00365039"/>
    <w:rsid w:val="0036638B"/>
    <w:rsid w:val="00366CDB"/>
    <w:rsid w:val="00366D39"/>
    <w:rsid w:val="003679B2"/>
    <w:rsid w:val="00370082"/>
    <w:rsid w:val="00370E7D"/>
    <w:rsid w:val="00371CD1"/>
    <w:rsid w:val="0037279B"/>
    <w:rsid w:val="003734DA"/>
    <w:rsid w:val="00373A7A"/>
    <w:rsid w:val="00373D8F"/>
    <w:rsid w:val="003745F1"/>
    <w:rsid w:val="0037500C"/>
    <w:rsid w:val="003754D7"/>
    <w:rsid w:val="00376062"/>
    <w:rsid w:val="00377B43"/>
    <w:rsid w:val="00377B96"/>
    <w:rsid w:val="00380B59"/>
    <w:rsid w:val="00380E6F"/>
    <w:rsid w:val="00383CD0"/>
    <w:rsid w:val="00384FE7"/>
    <w:rsid w:val="00385023"/>
    <w:rsid w:val="00385F62"/>
    <w:rsid w:val="00386DD8"/>
    <w:rsid w:val="003876D7"/>
    <w:rsid w:val="00387E2F"/>
    <w:rsid w:val="00390114"/>
    <w:rsid w:val="0039102B"/>
    <w:rsid w:val="003914DE"/>
    <w:rsid w:val="00391B03"/>
    <w:rsid w:val="0039282C"/>
    <w:rsid w:val="00393875"/>
    <w:rsid w:val="003948D4"/>
    <w:rsid w:val="00394B3A"/>
    <w:rsid w:val="00395424"/>
    <w:rsid w:val="00395B50"/>
    <w:rsid w:val="00396619"/>
    <w:rsid w:val="00396BF3"/>
    <w:rsid w:val="00397D4A"/>
    <w:rsid w:val="003A141F"/>
    <w:rsid w:val="003A3E3B"/>
    <w:rsid w:val="003A45FB"/>
    <w:rsid w:val="003A49DC"/>
    <w:rsid w:val="003A4BE8"/>
    <w:rsid w:val="003A5659"/>
    <w:rsid w:val="003A5E89"/>
    <w:rsid w:val="003A6C34"/>
    <w:rsid w:val="003A6F25"/>
    <w:rsid w:val="003A754F"/>
    <w:rsid w:val="003B0AB3"/>
    <w:rsid w:val="003B150B"/>
    <w:rsid w:val="003B1C06"/>
    <w:rsid w:val="003B1C52"/>
    <w:rsid w:val="003B1F34"/>
    <w:rsid w:val="003B2349"/>
    <w:rsid w:val="003B296C"/>
    <w:rsid w:val="003B385F"/>
    <w:rsid w:val="003B3B44"/>
    <w:rsid w:val="003B4BCC"/>
    <w:rsid w:val="003B4D1A"/>
    <w:rsid w:val="003B4E2E"/>
    <w:rsid w:val="003B5AD0"/>
    <w:rsid w:val="003B5BEB"/>
    <w:rsid w:val="003B64C4"/>
    <w:rsid w:val="003B6BF3"/>
    <w:rsid w:val="003B7082"/>
    <w:rsid w:val="003B70DC"/>
    <w:rsid w:val="003B7A41"/>
    <w:rsid w:val="003B7E39"/>
    <w:rsid w:val="003B7E94"/>
    <w:rsid w:val="003C3506"/>
    <w:rsid w:val="003C3DE5"/>
    <w:rsid w:val="003C4ED1"/>
    <w:rsid w:val="003C6016"/>
    <w:rsid w:val="003C6A4D"/>
    <w:rsid w:val="003C70B3"/>
    <w:rsid w:val="003C7772"/>
    <w:rsid w:val="003D0817"/>
    <w:rsid w:val="003D1D21"/>
    <w:rsid w:val="003D28E5"/>
    <w:rsid w:val="003D2ACD"/>
    <w:rsid w:val="003D4512"/>
    <w:rsid w:val="003D4997"/>
    <w:rsid w:val="003D49DC"/>
    <w:rsid w:val="003D4D59"/>
    <w:rsid w:val="003D5C61"/>
    <w:rsid w:val="003D5C6F"/>
    <w:rsid w:val="003D5EC2"/>
    <w:rsid w:val="003D7C34"/>
    <w:rsid w:val="003E03B4"/>
    <w:rsid w:val="003E0641"/>
    <w:rsid w:val="003E1D4A"/>
    <w:rsid w:val="003E3537"/>
    <w:rsid w:val="003E3A02"/>
    <w:rsid w:val="003E44A1"/>
    <w:rsid w:val="003E51F0"/>
    <w:rsid w:val="003E5349"/>
    <w:rsid w:val="003E54D1"/>
    <w:rsid w:val="003E556F"/>
    <w:rsid w:val="003E5937"/>
    <w:rsid w:val="003E5FA2"/>
    <w:rsid w:val="003E6475"/>
    <w:rsid w:val="003E69DC"/>
    <w:rsid w:val="003E6CC0"/>
    <w:rsid w:val="003E7403"/>
    <w:rsid w:val="003E76D6"/>
    <w:rsid w:val="003F09F2"/>
    <w:rsid w:val="003F0A44"/>
    <w:rsid w:val="003F0C14"/>
    <w:rsid w:val="003F2659"/>
    <w:rsid w:val="003F2DC2"/>
    <w:rsid w:val="003F37B5"/>
    <w:rsid w:val="003F48BE"/>
    <w:rsid w:val="003F5699"/>
    <w:rsid w:val="003F586B"/>
    <w:rsid w:val="003F6272"/>
    <w:rsid w:val="003F71CC"/>
    <w:rsid w:val="003F7D71"/>
    <w:rsid w:val="0040040B"/>
    <w:rsid w:val="00401F44"/>
    <w:rsid w:val="00405A13"/>
    <w:rsid w:val="00406238"/>
    <w:rsid w:val="00407247"/>
    <w:rsid w:val="004077D7"/>
    <w:rsid w:val="0040791D"/>
    <w:rsid w:val="00410D29"/>
    <w:rsid w:val="0041168F"/>
    <w:rsid w:val="00412294"/>
    <w:rsid w:val="004123A1"/>
    <w:rsid w:val="00412CD0"/>
    <w:rsid w:val="0041357B"/>
    <w:rsid w:val="0041379C"/>
    <w:rsid w:val="00414200"/>
    <w:rsid w:val="00414246"/>
    <w:rsid w:val="00414D58"/>
    <w:rsid w:val="00416E1A"/>
    <w:rsid w:val="00417AC0"/>
    <w:rsid w:val="004204A5"/>
    <w:rsid w:val="004207B4"/>
    <w:rsid w:val="004209DD"/>
    <w:rsid w:val="00420EF9"/>
    <w:rsid w:val="00421710"/>
    <w:rsid w:val="00421CA5"/>
    <w:rsid w:val="004224A9"/>
    <w:rsid w:val="004226E1"/>
    <w:rsid w:val="00422DC8"/>
    <w:rsid w:val="004235C0"/>
    <w:rsid w:val="00423ED6"/>
    <w:rsid w:val="00424B66"/>
    <w:rsid w:val="00425AB8"/>
    <w:rsid w:val="00425F4C"/>
    <w:rsid w:val="00426492"/>
    <w:rsid w:val="00427431"/>
    <w:rsid w:val="004305C8"/>
    <w:rsid w:val="00430F79"/>
    <w:rsid w:val="0043177F"/>
    <w:rsid w:val="00431D74"/>
    <w:rsid w:val="0043278E"/>
    <w:rsid w:val="004336C9"/>
    <w:rsid w:val="004336E8"/>
    <w:rsid w:val="00434767"/>
    <w:rsid w:val="00436A90"/>
    <w:rsid w:val="0043710E"/>
    <w:rsid w:val="00437870"/>
    <w:rsid w:val="00437DE6"/>
    <w:rsid w:val="00440B41"/>
    <w:rsid w:val="00442C34"/>
    <w:rsid w:val="00442CA1"/>
    <w:rsid w:val="00443316"/>
    <w:rsid w:val="00444800"/>
    <w:rsid w:val="00444F64"/>
    <w:rsid w:val="0044510E"/>
    <w:rsid w:val="0044584A"/>
    <w:rsid w:val="0044621B"/>
    <w:rsid w:val="004468B8"/>
    <w:rsid w:val="00450C0B"/>
    <w:rsid w:val="0045114B"/>
    <w:rsid w:val="00454057"/>
    <w:rsid w:val="0045513D"/>
    <w:rsid w:val="00455D9E"/>
    <w:rsid w:val="00460020"/>
    <w:rsid w:val="0046061B"/>
    <w:rsid w:val="00460D9E"/>
    <w:rsid w:val="00461067"/>
    <w:rsid w:val="004613BC"/>
    <w:rsid w:val="00461764"/>
    <w:rsid w:val="00462804"/>
    <w:rsid w:val="00462DEE"/>
    <w:rsid w:val="004643EE"/>
    <w:rsid w:val="00465410"/>
    <w:rsid w:val="004658E6"/>
    <w:rsid w:val="00465EAE"/>
    <w:rsid w:val="00466FAE"/>
    <w:rsid w:val="00467DAC"/>
    <w:rsid w:val="00470B50"/>
    <w:rsid w:val="004714D1"/>
    <w:rsid w:val="004714EC"/>
    <w:rsid w:val="00472146"/>
    <w:rsid w:val="00472D6A"/>
    <w:rsid w:val="00472D9E"/>
    <w:rsid w:val="0047321D"/>
    <w:rsid w:val="0047329D"/>
    <w:rsid w:val="00474046"/>
    <w:rsid w:val="004752B1"/>
    <w:rsid w:val="004757FA"/>
    <w:rsid w:val="00475976"/>
    <w:rsid w:val="00475E3F"/>
    <w:rsid w:val="00475FC4"/>
    <w:rsid w:val="00476058"/>
    <w:rsid w:val="004809E7"/>
    <w:rsid w:val="004814B6"/>
    <w:rsid w:val="00481862"/>
    <w:rsid w:val="00481AE9"/>
    <w:rsid w:val="00481CEA"/>
    <w:rsid w:val="004827BD"/>
    <w:rsid w:val="00484B81"/>
    <w:rsid w:val="00486221"/>
    <w:rsid w:val="00487A4C"/>
    <w:rsid w:val="00491551"/>
    <w:rsid w:val="00492599"/>
    <w:rsid w:val="00492F77"/>
    <w:rsid w:val="004930F1"/>
    <w:rsid w:val="00493271"/>
    <w:rsid w:val="00493675"/>
    <w:rsid w:val="004946D4"/>
    <w:rsid w:val="00494E1F"/>
    <w:rsid w:val="00495B24"/>
    <w:rsid w:val="00495D05"/>
    <w:rsid w:val="00495DDA"/>
    <w:rsid w:val="00495E99"/>
    <w:rsid w:val="00496418"/>
    <w:rsid w:val="004968DB"/>
    <w:rsid w:val="00497D01"/>
    <w:rsid w:val="004A0D70"/>
    <w:rsid w:val="004A0DC7"/>
    <w:rsid w:val="004A201B"/>
    <w:rsid w:val="004A20D1"/>
    <w:rsid w:val="004A26BD"/>
    <w:rsid w:val="004A3680"/>
    <w:rsid w:val="004A485C"/>
    <w:rsid w:val="004A5CFF"/>
    <w:rsid w:val="004A7515"/>
    <w:rsid w:val="004A7A0F"/>
    <w:rsid w:val="004A7EAB"/>
    <w:rsid w:val="004A7F45"/>
    <w:rsid w:val="004B0324"/>
    <w:rsid w:val="004B0666"/>
    <w:rsid w:val="004B0736"/>
    <w:rsid w:val="004B1919"/>
    <w:rsid w:val="004B20B7"/>
    <w:rsid w:val="004B2169"/>
    <w:rsid w:val="004B216E"/>
    <w:rsid w:val="004B2E0A"/>
    <w:rsid w:val="004B33CE"/>
    <w:rsid w:val="004B3623"/>
    <w:rsid w:val="004B4700"/>
    <w:rsid w:val="004B4DD5"/>
    <w:rsid w:val="004B5A6F"/>
    <w:rsid w:val="004B64D1"/>
    <w:rsid w:val="004B65A4"/>
    <w:rsid w:val="004B757C"/>
    <w:rsid w:val="004C024C"/>
    <w:rsid w:val="004C0A3F"/>
    <w:rsid w:val="004C1A60"/>
    <w:rsid w:val="004C2AA4"/>
    <w:rsid w:val="004C2B22"/>
    <w:rsid w:val="004C2E3E"/>
    <w:rsid w:val="004C3352"/>
    <w:rsid w:val="004C35E5"/>
    <w:rsid w:val="004C3D10"/>
    <w:rsid w:val="004C40E5"/>
    <w:rsid w:val="004C44FE"/>
    <w:rsid w:val="004C45B6"/>
    <w:rsid w:val="004C584D"/>
    <w:rsid w:val="004C5C37"/>
    <w:rsid w:val="004C614E"/>
    <w:rsid w:val="004C7B3D"/>
    <w:rsid w:val="004C7D12"/>
    <w:rsid w:val="004D2155"/>
    <w:rsid w:val="004D2ACC"/>
    <w:rsid w:val="004D2D59"/>
    <w:rsid w:val="004D322C"/>
    <w:rsid w:val="004D42A9"/>
    <w:rsid w:val="004D4A6E"/>
    <w:rsid w:val="004D5D16"/>
    <w:rsid w:val="004D5F1F"/>
    <w:rsid w:val="004D5FDC"/>
    <w:rsid w:val="004D7129"/>
    <w:rsid w:val="004D717B"/>
    <w:rsid w:val="004D75E0"/>
    <w:rsid w:val="004D77C3"/>
    <w:rsid w:val="004E0745"/>
    <w:rsid w:val="004E0856"/>
    <w:rsid w:val="004E0E5F"/>
    <w:rsid w:val="004E1762"/>
    <w:rsid w:val="004E1958"/>
    <w:rsid w:val="004E2DEC"/>
    <w:rsid w:val="004E3E66"/>
    <w:rsid w:val="004E3EEF"/>
    <w:rsid w:val="004E4CB4"/>
    <w:rsid w:val="004E62E2"/>
    <w:rsid w:val="004E6B05"/>
    <w:rsid w:val="004F0A61"/>
    <w:rsid w:val="004F150C"/>
    <w:rsid w:val="004F1A5C"/>
    <w:rsid w:val="004F2C3D"/>
    <w:rsid w:val="004F2EA7"/>
    <w:rsid w:val="004F3B14"/>
    <w:rsid w:val="004F463B"/>
    <w:rsid w:val="004F489D"/>
    <w:rsid w:val="004F5237"/>
    <w:rsid w:val="004F5ED3"/>
    <w:rsid w:val="004F60E3"/>
    <w:rsid w:val="004F73C2"/>
    <w:rsid w:val="004F76F3"/>
    <w:rsid w:val="00500122"/>
    <w:rsid w:val="00500D9F"/>
    <w:rsid w:val="00501090"/>
    <w:rsid w:val="00501116"/>
    <w:rsid w:val="0050127D"/>
    <w:rsid w:val="00501493"/>
    <w:rsid w:val="00501654"/>
    <w:rsid w:val="005017C5"/>
    <w:rsid w:val="00502863"/>
    <w:rsid w:val="00502BDA"/>
    <w:rsid w:val="00502F9E"/>
    <w:rsid w:val="00504BF9"/>
    <w:rsid w:val="00504BFB"/>
    <w:rsid w:val="0050557A"/>
    <w:rsid w:val="00506984"/>
    <w:rsid w:val="00506B17"/>
    <w:rsid w:val="00506FA5"/>
    <w:rsid w:val="00507430"/>
    <w:rsid w:val="005111B9"/>
    <w:rsid w:val="00511394"/>
    <w:rsid w:val="0051193C"/>
    <w:rsid w:val="00511D4D"/>
    <w:rsid w:val="005123D2"/>
    <w:rsid w:val="00513040"/>
    <w:rsid w:val="0051324E"/>
    <w:rsid w:val="00513DE9"/>
    <w:rsid w:val="00513FC5"/>
    <w:rsid w:val="005147FE"/>
    <w:rsid w:val="00514A6A"/>
    <w:rsid w:val="00515CA9"/>
    <w:rsid w:val="0051641E"/>
    <w:rsid w:val="00517988"/>
    <w:rsid w:val="0052105C"/>
    <w:rsid w:val="005217BC"/>
    <w:rsid w:val="005226DD"/>
    <w:rsid w:val="0052310C"/>
    <w:rsid w:val="00523A96"/>
    <w:rsid w:val="005240B7"/>
    <w:rsid w:val="00524A3B"/>
    <w:rsid w:val="005253D7"/>
    <w:rsid w:val="00525655"/>
    <w:rsid w:val="005256C7"/>
    <w:rsid w:val="00525767"/>
    <w:rsid w:val="00526711"/>
    <w:rsid w:val="005269B5"/>
    <w:rsid w:val="005308BA"/>
    <w:rsid w:val="005317E7"/>
    <w:rsid w:val="00531C6A"/>
    <w:rsid w:val="00531CFA"/>
    <w:rsid w:val="00531F81"/>
    <w:rsid w:val="00532722"/>
    <w:rsid w:val="00532BCE"/>
    <w:rsid w:val="00533207"/>
    <w:rsid w:val="005333A6"/>
    <w:rsid w:val="00533D30"/>
    <w:rsid w:val="005349B3"/>
    <w:rsid w:val="005349E1"/>
    <w:rsid w:val="00535420"/>
    <w:rsid w:val="00535BCD"/>
    <w:rsid w:val="00535D55"/>
    <w:rsid w:val="0054012D"/>
    <w:rsid w:val="00540FDC"/>
    <w:rsid w:val="00541CE8"/>
    <w:rsid w:val="0054345A"/>
    <w:rsid w:val="00543A37"/>
    <w:rsid w:val="005453DD"/>
    <w:rsid w:val="00545C1B"/>
    <w:rsid w:val="00546116"/>
    <w:rsid w:val="0054613B"/>
    <w:rsid w:val="00546535"/>
    <w:rsid w:val="00546B5A"/>
    <w:rsid w:val="005476A5"/>
    <w:rsid w:val="005501A7"/>
    <w:rsid w:val="00550294"/>
    <w:rsid w:val="00550AAB"/>
    <w:rsid w:val="00550B82"/>
    <w:rsid w:val="00550CEA"/>
    <w:rsid w:val="00550E89"/>
    <w:rsid w:val="005510B9"/>
    <w:rsid w:val="0055141A"/>
    <w:rsid w:val="00551A4A"/>
    <w:rsid w:val="00551B01"/>
    <w:rsid w:val="00552581"/>
    <w:rsid w:val="00552867"/>
    <w:rsid w:val="00552F92"/>
    <w:rsid w:val="00552FF6"/>
    <w:rsid w:val="00553F16"/>
    <w:rsid w:val="00554664"/>
    <w:rsid w:val="005554DB"/>
    <w:rsid w:val="0055566D"/>
    <w:rsid w:val="005559A6"/>
    <w:rsid w:val="005564B6"/>
    <w:rsid w:val="0055755F"/>
    <w:rsid w:val="005578B7"/>
    <w:rsid w:val="00557A72"/>
    <w:rsid w:val="00557CA6"/>
    <w:rsid w:val="00560C1A"/>
    <w:rsid w:val="00561276"/>
    <w:rsid w:val="005622BC"/>
    <w:rsid w:val="00562CE4"/>
    <w:rsid w:val="00563674"/>
    <w:rsid w:val="00565DF8"/>
    <w:rsid w:val="00566A41"/>
    <w:rsid w:val="00570672"/>
    <w:rsid w:val="00570C8B"/>
    <w:rsid w:val="005717AB"/>
    <w:rsid w:val="005720AD"/>
    <w:rsid w:val="0057260F"/>
    <w:rsid w:val="00572EA9"/>
    <w:rsid w:val="00573D6C"/>
    <w:rsid w:val="00573F7F"/>
    <w:rsid w:val="005749C7"/>
    <w:rsid w:val="00574CE9"/>
    <w:rsid w:val="005777B8"/>
    <w:rsid w:val="00580AEA"/>
    <w:rsid w:val="00580FA8"/>
    <w:rsid w:val="00581392"/>
    <w:rsid w:val="0058151D"/>
    <w:rsid w:val="005815BC"/>
    <w:rsid w:val="00582354"/>
    <w:rsid w:val="00583AEB"/>
    <w:rsid w:val="00583B22"/>
    <w:rsid w:val="00583C6A"/>
    <w:rsid w:val="00583EC2"/>
    <w:rsid w:val="0058498A"/>
    <w:rsid w:val="00584E5C"/>
    <w:rsid w:val="00585218"/>
    <w:rsid w:val="005853CA"/>
    <w:rsid w:val="005858AD"/>
    <w:rsid w:val="00585CA6"/>
    <w:rsid w:val="00585F04"/>
    <w:rsid w:val="00586124"/>
    <w:rsid w:val="0058652D"/>
    <w:rsid w:val="0058682F"/>
    <w:rsid w:val="00586B3F"/>
    <w:rsid w:val="00587313"/>
    <w:rsid w:val="005873DD"/>
    <w:rsid w:val="00590B20"/>
    <w:rsid w:val="00591A0A"/>
    <w:rsid w:val="00591F30"/>
    <w:rsid w:val="00592A56"/>
    <w:rsid w:val="00592DC0"/>
    <w:rsid w:val="005931CF"/>
    <w:rsid w:val="0059501B"/>
    <w:rsid w:val="00595614"/>
    <w:rsid w:val="005963A9"/>
    <w:rsid w:val="00596C87"/>
    <w:rsid w:val="005977F0"/>
    <w:rsid w:val="005A0B28"/>
    <w:rsid w:val="005A212D"/>
    <w:rsid w:val="005A2876"/>
    <w:rsid w:val="005A3359"/>
    <w:rsid w:val="005A494D"/>
    <w:rsid w:val="005A52A5"/>
    <w:rsid w:val="005A591D"/>
    <w:rsid w:val="005A5AE8"/>
    <w:rsid w:val="005A66E1"/>
    <w:rsid w:val="005A67CB"/>
    <w:rsid w:val="005A6D3D"/>
    <w:rsid w:val="005A7438"/>
    <w:rsid w:val="005A7504"/>
    <w:rsid w:val="005B0666"/>
    <w:rsid w:val="005B0A1D"/>
    <w:rsid w:val="005B1CA2"/>
    <w:rsid w:val="005B3142"/>
    <w:rsid w:val="005B38E1"/>
    <w:rsid w:val="005B3A3D"/>
    <w:rsid w:val="005B4533"/>
    <w:rsid w:val="005B562C"/>
    <w:rsid w:val="005C029D"/>
    <w:rsid w:val="005C0D48"/>
    <w:rsid w:val="005C137D"/>
    <w:rsid w:val="005C1B4C"/>
    <w:rsid w:val="005C1BEE"/>
    <w:rsid w:val="005C2F81"/>
    <w:rsid w:val="005C3708"/>
    <w:rsid w:val="005C3BA9"/>
    <w:rsid w:val="005C44DD"/>
    <w:rsid w:val="005C56D6"/>
    <w:rsid w:val="005C6593"/>
    <w:rsid w:val="005C6906"/>
    <w:rsid w:val="005D0180"/>
    <w:rsid w:val="005D198E"/>
    <w:rsid w:val="005D19CD"/>
    <w:rsid w:val="005D23A7"/>
    <w:rsid w:val="005D277E"/>
    <w:rsid w:val="005D29C6"/>
    <w:rsid w:val="005D2DE1"/>
    <w:rsid w:val="005D3B3E"/>
    <w:rsid w:val="005D5B0F"/>
    <w:rsid w:val="005D5D15"/>
    <w:rsid w:val="005D6873"/>
    <w:rsid w:val="005D78FB"/>
    <w:rsid w:val="005D7FEA"/>
    <w:rsid w:val="005E011A"/>
    <w:rsid w:val="005E031D"/>
    <w:rsid w:val="005E1C6C"/>
    <w:rsid w:val="005E2CED"/>
    <w:rsid w:val="005E2D2D"/>
    <w:rsid w:val="005E30DA"/>
    <w:rsid w:val="005E43F7"/>
    <w:rsid w:val="005E52CA"/>
    <w:rsid w:val="005E5AA4"/>
    <w:rsid w:val="005E672F"/>
    <w:rsid w:val="005E6A2A"/>
    <w:rsid w:val="005E7DA7"/>
    <w:rsid w:val="005F0C15"/>
    <w:rsid w:val="005F154E"/>
    <w:rsid w:val="005F1DE4"/>
    <w:rsid w:val="005F2892"/>
    <w:rsid w:val="005F3287"/>
    <w:rsid w:val="005F42F5"/>
    <w:rsid w:val="005F4B0E"/>
    <w:rsid w:val="005F4B85"/>
    <w:rsid w:val="005F5812"/>
    <w:rsid w:val="005F6527"/>
    <w:rsid w:val="005F6D93"/>
    <w:rsid w:val="005F7C35"/>
    <w:rsid w:val="006002F9"/>
    <w:rsid w:val="0060043D"/>
    <w:rsid w:val="0060162A"/>
    <w:rsid w:val="00601E98"/>
    <w:rsid w:val="00602096"/>
    <w:rsid w:val="0060235F"/>
    <w:rsid w:val="006027D3"/>
    <w:rsid w:val="00602FE6"/>
    <w:rsid w:val="00604357"/>
    <w:rsid w:val="00604C04"/>
    <w:rsid w:val="0060622B"/>
    <w:rsid w:val="0060675A"/>
    <w:rsid w:val="00606F13"/>
    <w:rsid w:val="00607D27"/>
    <w:rsid w:val="006100C3"/>
    <w:rsid w:val="00610104"/>
    <w:rsid w:val="00610472"/>
    <w:rsid w:val="00610CB0"/>
    <w:rsid w:val="00610F71"/>
    <w:rsid w:val="00611460"/>
    <w:rsid w:val="00611B46"/>
    <w:rsid w:val="0061319A"/>
    <w:rsid w:val="006132BA"/>
    <w:rsid w:val="00613DFF"/>
    <w:rsid w:val="00613F4A"/>
    <w:rsid w:val="0061410E"/>
    <w:rsid w:val="00614506"/>
    <w:rsid w:val="00614B01"/>
    <w:rsid w:val="00614F69"/>
    <w:rsid w:val="00614FB1"/>
    <w:rsid w:val="006155DD"/>
    <w:rsid w:val="00615D85"/>
    <w:rsid w:val="006168E8"/>
    <w:rsid w:val="00616D2A"/>
    <w:rsid w:val="00617C73"/>
    <w:rsid w:val="00617E11"/>
    <w:rsid w:val="00620958"/>
    <w:rsid w:val="00620C83"/>
    <w:rsid w:val="00622462"/>
    <w:rsid w:val="0062464F"/>
    <w:rsid w:val="00624BE7"/>
    <w:rsid w:val="00626156"/>
    <w:rsid w:val="00626275"/>
    <w:rsid w:val="00626843"/>
    <w:rsid w:val="00626987"/>
    <w:rsid w:val="00627077"/>
    <w:rsid w:val="00630131"/>
    <w:rsid w:val="0063019A"/>
    <w:rsid w:val="00630B83"/>
    <w:rsid w:val="00631129"/>
    <w:rsid w:val="00631814"/>
    <w:rsid w:val="00631A89"/>
    <w:rsid w:val="006321F6"/>
    <w:rsid w:val="006338F2"/>
    <w:rsid w:val="006339A5"/>
    <w:rsid w:val="00633FDC"/>
    <w:rsid w:val="00634B3E"/>
    <w:rsid w:val="00636967"/>
    <w:rsid w:val="00636BDC"/>
    <w:rsid w:val="00637353"/>
    <w:rsid w:val="0063761A"/>
    <w:rsid w:val="0064116E"/>
    <w:rsid w:val="0064123B"/>
    <w:rsid w:val="006417D0"/>
    <w:rsid w:val="00641BE4"/>
    <w:rsid w:val="0064217E"/>
    <w:rsid w:val="00642CC3"/>
    <w:rsid w:val="00643564"/>
    <w:rsid w:val="0064372F"/>
    <w:rsid w:val="00644F4F"/>
    <w:rsid w:val="006466AD"/>
    <w:rsid w:val="0064686C"/>
    <w:rsid w:val="00646884"/>
    <w:rsid w:val="006472EA"/>
    <w:rsid w:val="00647802"/>
    <w:rsid w:val="00647805"/>
    <w:rsid w:val="00650B75"/>
    <w:rsid w:val="00650D4D"/>
    <w:rsid w:val="00652E20"/>
    <w:rsid w:val="006530E0"/>
    <w:rsid w:val="00653F7B"/>
    <w:rsid w:val="006546B5"/>
    <w:rsid w:val="006554AE"/>
    <w:rsid w:val="0065669F"/>
    <w:rsid w:val="006568AB"/>
    <w:rsid w:val="00656B1F"/>
    <w:rsid w:val="0065721F"/>
    <w:rsid w:val="00657AB7"/>
    <w:rsid w:val="00657D02"/>
    <w:rsid w:val="00657E6F"/>
    <w:rsid w:val="0066061B"/>
    <w:rsid w:val="00660795"/>
    <w:rsid w:val="00660DB6"/>
    <w:rsid w:val="00661BED"/>
    <w:rsid w:val="00662874"/>
    <w:rsid w:val="00662977"/>
    <w:rsid w:val="00663BF3"/>
    <w:rsid w:val="00664120"/>
    <w:rsid w:val="00664946"/>
    <w:rsid w:val="00664F9E"/>
    <w:rsid w:val="00666102"/>
    <w:rsid w:val="00666B44"/>
    <w:rsid w:val="00667438"/>
    <w:rsid w:val="006676EC"/>
    <w:rsid w:val="00667BFC"/>
    <w:rsid w:val="00670027"/>
    <w:rsid w:val="00670CB5"/>
    <w:rsid w:val="00670FFE"/>
    <w:rsid w:val="00671A45"/>
    <w:rsid w:val="00671E3F"/>
    <w:rsid w:val="00672362"/>
    <w:rsid w:val="00672A62"/>
    <w:rsid w:val="00672AE9"/>
    <w:rsid w:val="006731DF"/>
    <w:rsid w:val="00674B5B"/>
    <w:rsid w:val="00674D00"/>
    <w:rsid w:val="00675247"/>
    <w:rsid w:val="00675740"/>
    <w:rsid w:val="0067635E"/>
    <w:rsid w:val="006765F1"/>
    <w:rsid w:val="00676A8E"/>
    <w:rsid w:val="00677ADA"/>
    <w:rsid w:val="006808B6"/>
    <w:rsid w:val="00681A64"/>
    <w:rsid w:val="00681AE7"/>
    <w:rsid w:val="00681AF6"/>
    <w:rsid w:val="00682E80"/>
    <w:rsid w:val="0068358B"/>
    <w:rsid w:val="0068456F"/>
    <w:rsid w:val="006850D6"/>
    <w:rsid w:val="00685F00"/>
    <w:rsid w:val="00686969"/>
    <w:rsid w:val="00687206"/>
    <w:rsid w:val="00687B80"/>
    <w:rsid w:val="006926F4"/>
    <w:rsid w:val="00693787"/>
    <w:rsid w:val="00694065"/>
    <w:rsid w:val="006941CD"/>
    <w:rsid w:val="00694359"/>
    <w:rsid w:val="00694AA2"/>
    <w:rsid w:val="00694C77"/>
    <w:rsid w:val="00694CB3"/>
    <w:rsid w:val="00694DC6"/>
    <w:rsid w:val="006950BF"/>
    <w:rsid w:val="006951CF"/>
    <w:rsid w:val="006958FA"/>
    <w:rsid w:val="00696445"/>
    <w:rsid w:val="006966E9"/>
    <w:rsid w:val="006968B8"/>
    <w:rsid w:val="00696B2E"/>
    <w:rsid w:val="006970A8"/>
    <w:rsid w:val="0069736B"/>
    <w:rsid w:val="00697A4F"/>
    <w:rsid w:val="00697DEC"/>
    <w:rsid w:val="006A03B6"/>
    <w:rsid w:val="006A04DF"/>
    <w:rsid w:val="006A11A5"/>
    <w:rsid w:val="006A128D"/>
    <w:rsid w:val="006A19AD"/>
    <w:rsid w:val="006A4059"/>
    <w:rsid w:val="006A42A7"/>
    <w:rsid w:val="006A4692"/>
    <w:rsid w:val="006A61FA"/>
    <w:rsid w:val="006A7F0C"/>
    <w:rsid w:val="006B0B27"/>
    <w:rsid w:val="006B0E29"/>
    <w:rsid w:val="006B14B9"/>
    <w:rsid w:val="006B3A74"/>
    <w:rsid w:val="006B3BD0"/>
    <w:rsid w:val="006B518D"/>
    <w:rsid w:val="006B5392"/>
    <w:rsid w:val="006C0580"/>
    <w:rsid w:val="006C0B22"/>
    <w:rsid w:val="006C21FD"/>
    <w:rsid w:val="006C2569"/>
    <w:rsid w:val="006C2C07"/>
    <w:rsid w:val="006C40B7"/>
    <w:rsid w:val="006C4818"/>
    <w:rsid w:val="006C5A32"/>
    <w:rsid w:val="006C5AE3"/>
    <w:rsid w:val="006C5E01"/>
    <w:rsid w:val="006C60FB"/>
    <w:rsid w:val="006D0262"/>
    <w:rsid w:val="006D05BC"/>
    <w:rsid w:val="006D07C1"/>
    <w:rsid w:val="006D23B2"/>
    <w:rsid w:val="006D2809"/>
    <w:rsid w:val="006D2EB8"/>
    <w:rsid w:val="006D39DC"/>
    <w:rsid w:val="006D3F5A"/>
    <w:rsid w:val="006D4131"/>
    <w:rsid w:val="006D4176"/>
    <w:rsid w:val="006D448F"/>
    <w:rsid w:val="006D44A3"/>
    <w:rsid w:val="006D44FF"/>
    <w:rsid w:val="006D48A2"/>
    <w:rsid w:val="006D5FBB"/>
    <w:rsid w:val="006D724D"/>
    <w:rsid w:val="006D7455"/>
    <w:rsid w:val="006D7A11"/>
    <w:rsid w:val="006E0235"/>
    <w:rsid w:val="006E3F16"/>
    <w:rsid w:val="006E4176"/>
    <w:rsid w:val="006E6EAA"/>
    <w:rsid w:val="006E75FC"/>
    <w:rsid w:val="006E7912"/>
    <w:rsid w:val="006E7A24"/>
    <w:rsid w:val="006E7EAC"/>
    <w:rsid w:val="006E7FF5"/>
    <w:rsid w:val="006F1A00"/>
    <w:rsid w:val="006F1A10"/>
    <w:rsid w:val="006F3D8A"/>
    <w:rsid w:val="006F58D3"/>
    <w:rsid w:val="006F59B0"/>
    <w:rsid w:val="006F6B71"/>
    <w:rsid w:val="006F72E1"/>
    <w:rsid w:val="006F7437"/>
    <w:rsid w:val="006F758E"/>
    <w:rsid w:val="006F7DAB"/>
    <w:rsid w:val="00700770"/>
    <w:rsid w:val="00700B89"/>
    <w:rsid w:val="00700E7A"/>
    <w:rsid w:val="00701FB2"/>
    <w:rsid w:val="00702CF5"/>
    <w:rsid w:val="00702E37"/>
    <w:rsid w:val="00702EFB"/>
    <w:rsid w:val="0070302F"/>
    <w:rsid w:val="0070328D"/>
    <w:rsid w:val="0070545A"/>
    <w:rsid w:val="0070557D"/>
    <w:rsid w:val="00705987"/>
    <w:rsid w:val="00705E24"/>
    <w:rsid w:val="00706FDB"/>
    <w:rsid w:val="007104C5"/>
    <w:rsid w:val="0071144C"/>
    <w:rsid w:val="00711489"/>
    <w:rsid w:val="007122C9"/>
    <w:rsid w:val="00712F27"/>
    <w:rsid w:val="00713479"/>
    <w:rsid w:val="007137C1"/>
    <w:rsid w:val="00713B20"/>
    <w:rsid w:val="00714069"/>
    <w:rsid w:val="007142F6"/>
    <w:rsid w:val="00714847"/>
    <w:rsid w:val="00715895"/>
    <w:rsid w:val="007167D0"/>
    <w:rsid w:val="0071686A"/>
    <w:rsid w:val="00716D78"/>
    <w:rsid w:val="007178EE"/>
    <w:rsid w:val="00717DF0"/>
    <w:rsid w:val="007203DB"/>
    <w:rsid w:val="00720848"/>
    <w:rsid w:val="007209D9"/>
    <w:rsid w:val="00720F7D"/>
    <w:rsid w:val="007212E1"/>
    <w:rsid w:val="007214AD"/>
    <w:rsid w:val="007224B4"/>
    <w:rsid w:val="007224CE"/>
    <w:rsid w:val="00722AB6"/>
    <w:rsid w:val="007249A1"/>
    <w:rsid w:val="00725689"/>
    <w:rsid w:val="00725B70"/>
    <w:rsid w:val="0072608D"/>
    <w:rsid w:val="00726131"/>
    <w:rsid w:val="00726C48"/>
    <w:rsid w:val="007271DC"/>
    <w:rsid w:val="00730887"/>
    <w:rsid w:val="00730CAC"/>
    <w:rsid w:val="00730E9B"/>
    <w:rsid w:val="007311DE"/>
    <w:rsid w:val="00731896"/>
    <w:rsid w:val="00731AAD"/>
    <w:rsid w:val="00732A46"/>
    <w:rsid w:val="00732E36"/>
    <w:rsid w:val="0073493C"/>
    <w:rsid w:val="0073654B"/>
    <w:rsid w:val="00736E71"/>
    <w:rsid w:val="00737664"/>
    <w:rsid w:val="007406EC"/>
    <w:rsid w:val="00740A24"/>
    <w:rsid w:val="007416C3"/>
    <w:rsid w:val="007431F6"/>
    <w:rsid w:val="00743888"/>
    <w:rsid w:val="007438AF"/>
    <w:rsid w:val="00744618"/>
    <w:rsid w:val="00744712"/>
    <w:rsid w:val="00744B62"/>
    <w:rsid w:val="00745843"/>
    <w:rsid w:val="00745E2A"/>
    <w:rsid w:val="00745E6C"/>
    <w:rsid w:val="007461C3"/>
    <w:rsid w:val="00746837"/>
    <w:rsid w:val="007468E5"/>
    <w:rsid w:val="00746AF8"/>
    <w:rsid w:val="00747206"/>
    <w:rsid w:val="007532A5"/>
    <w:rsid w:val="00753AB1"/>
    <w:rsid w:val="007543B4"/>
    <w:rsid w:val="00755343"/>
    <w:rsid w:val="007558C5"/>
    <w:rsid w:val="00757BD9"/>
    <w:rsid w:val="0076034E"/>
    <w:rsid w:val="00761B92"/>
    <w:rsid w:val="00761DFA"/>
    <w:rsid w:val="00763012"/>
    <w:rsid w:val="0076347A"/>
    <w:rsid w:val="0076400F"/>
    <w:rsid w:val="00764D34"/>
    <w:rsid w:val="0076579D"/>
    <w:rsid w:val="00766103"/>
    <w:rsid w:val="00766D69"/>
    <w:rsid w:val="00767081"/>
    <w:rsid w:val="00770590"/>
    <w:rsid w:val="00772C20"/>
    <w:rsid w:val="007734EF"/>
    <w:rsid w:val="00773A7D"/>
    <w:rsid w:val="007754E8"/>
    <w:rsid w:val="00777E2C"/>
    <w:rsid w:val="00780A1A"/>
    <w:rsid w:val="00781B52"/>
    <w:rsid w:val="00782000"/>
    <w:rsid w:val="00782B41"/>
    <w:rsid w:val="00782CCE"/>
    <w:rsid w:val="00782ECF"/>
    <w:rsid w:val="00783568"/>
    <w:rsid w:val="007837B0"/>
    <w:rsid w:val="007841F6"/>
    <w:rsid w:val="00784235"/>
    <w:rsid w:val="00785553"/>
    <w:rsid w:val="00785CD8"/>
    <w:rsid w:val="00791343"/>
    <w:rsid w:val="00791913"/>
    <w:rsid w:val="00791BF5"/>
    <w:rsid w:val="00792274"/>
    <w:rsid w:val="007925C1"/>
    <w:rsid w:val="00792A62"/>
    <w:rsid w:val="0079315E"/>
    <w:rsid w:val="0079389F"/>
    <w:rsid w:val="007951C8"/>
    <w:rsid w:val="00796778"/>
    <w:rsid w:val="00796E24"/>
    <w:rsid w:val="00796E2E"/>
    <w:rsid w:val="0079748A"/>
    <w:rsid w:val="0079792A"/>
    <w:rsid w:val="007A075F"/>
    <w:rsid w:val="007A0984"/>
    <w:rsid w:val="007A137B"/>
    <w:rsid w:val="007A13D9"/>
    <w:rsid w:val="007A1E67"/>
    <w:rsid w:val="007A2683"/>
    <w:rsid w:val="007A2782"/>
    <w:rsid w:val="007A2D09"/>
    <w:rsid w:val="007A33C1"/>
    <w:rsid w:val="007A3C48"/>
    <w:rsid w:val="007A3D64"/>
    <w:rsid w:val="007A52A9"/>
    <w:rsid w:val="007A5F15"/>
    <w:rsid w:val="007A6090"/>
    <w:rsid w:val="007A65C3"/>
    <w:rsid w:val="007A69E2"/>
    <w:rsid w:val="007A6A76"/>
    <w:rsid w:val="007A711E"/>
    <w:rsid w:val="007A713F"/>
    <w:rsid w:val="007B06B6"/>
    <w:rsid w:val="007B0C6E"/>
    <w:rsid w:val="007B1181"/>
    <w:rsid w:val="007B2050"/>
    <w:rsid w:val="007B288B"/>
    <w:rsid w:val="007B3A34"/>
    <w:rsid w:val="007B488C"/>
    <w:rsid w:val="007B4B15"/>
    <w:rsid w:val="007B4D04"/>
    <w:rsid w:val="007B5107"/>
    <w:rsid w:val="007B5AE8"/>
    <w:rsid w:val="007B6861"/>
    <w:rsid w:val="007B6ADF"/>
    <w:rsid w:val="007B75F5"/>
    <w:rsid w:val="007C02B5"/>
    <w:rsid w:val="007C1F38"/>
    <w:rsid w:val="007C3EDC"/>
    <w:rsid w:val="007C4739"/>
    <w:rsid w:val="007C47C9"/>
    <w:rsid w:val="007C4A44"/>
    <w:rsid w:val="007C514C"/>
    <w:rsid w:val="007C670D"/>
    <w:rsid w:val="007C6AE5"/>
    <w:rsid w:val="007C6E2A"/>
    <w:rsid w:val="007C7607"/>
    <w:rsid w:val="007C7E4A"/>
    <w:rsid w:val="007D02B5"/>
    <w:rsid w:val="007D0684"/>
    <w:rsid w:val="007D0692"/>
    <w:rsid w:val="007D07A7"/>
    <w:rsid w:val="007D17B7"/>
    <w:rsid w:val="007D383B"/>
    <w:rsid w:val="007D3FCA"/>
    <w:rsid w:val="007D43C1"/>
    <w:rsid w:val="007D5086"/>
    <w:rsid w:val="007D51EC"/>
    <w:rsid w:val="007D5DC7"/>
    <w:rsid w:val="007D5F21"/>
    <w:rsid w:val="007D7251"/>
    <w:rsid w:val="007D7F97"/>
    <w:rsid w:val="007E004C"/>
    <w:rsid w:val="007E09D8"/>
    <w:rsid w:val="007E1692"/>
    <w:rsid w:val="007E1C80"/>
    <w:rsid w:val="007E282F"/>
    <w:rsid w:val="007E342B"/>
    <w:rsid w:val="007E3B32"/>
    <w:rsid w:val="007E4367"/>
    <w:rsid w:val="007E46C9"/>
    <w:rsid w:val="007E4D3D"/>
    <w:rsid w:val="007E5484"/>
    <w:rsid w:val="007E58FB"/>
    <w:rsid w:val="007E5F6D"/>
    <w:rsid w:val="007E66C0"/>
    <w:rsid w:val="007E6BC4"/>
    <w:rsid w:val="007F11E3"/>
    <w:rsid w:val="007F1CD5"/>
    <w:rsid w:val="007F1D27"/>
    <w:rsid w:val="007F2A94"/>
    <w:rsid w:val="007F2D1D"/>
    <w:rsid w:val="007F37D3"/>
    <w:rsid w:val="007F3D0A"/>
    <w:rsid w:val="007F4A08"/>
    <w:rsid w:val="007F4E60"/>
    <w:rsid w:val="007F5CFB"/>
    <w:rsid w:val="007F6CAC"/>
    <w:rsid w:val="007F78A4"/>
    <w:rsid w:val="007F7CA5"/>
    <w:rsid w:val="00800DC6"/>
    <w:rsid w:val="00802C03"/>
    <w:rsid w:val="0080311C"/>
    <w:rsid w:val="008037EC"/>
    <w:rsid w:val="00803DEA"/>
    <w:rsid w:val="008048E2"/>
    <w:rsid w:val="00804AC0"/>
    <w:rsid w:val="00805310"/>
    <w:rsid w:val="00805A0F"/>
    <w:rsid w:val="00807404"/>
    <w:rsid w:val="0081040D"/>
    <w:rsid w:val="00811FFB"/>
    <w:rsid w:val="00812E09"/>
    <w:rsid w:val="008135E8"/>
    <w:rsid w:val="008143AF"/>
    <w:rsid w:val="008160A0"/>
    <w:rsid w:val="0081720D"/>
    <w:rsid w:val="00817324"/>
    <w:rsid w:val="00817A7B"/>
    <w:rsid w:val="008201AD"/>
    <w:rsid w:val="00820DBE"/>
    <w:rsid w:val="008215DA"/>
    <w:rsid w:val="008237C4"/>
    <w:rsid w:val="008239B3"/>
    <w:rsid w:val="00823AF0"/>
    <w:rsid w:val="00823B6F"/>
    <w:rsid w:val="00823DEA"/>
    <w:rsid w:val="00824A22"/>
    <w:rsid w:val="00824B35"/>
    <w:rsid w:val="008259FA"/>
    <w:rsid w:val="0082648A"/>
    <w:rsid w:val="00826ADE"/>
    <w:rsid w:val="0082753E"/>
    <w:rsid w:val="00827821"/>
    <w:rsid w:val="008279FC"/>
    <w:rsid w:val="008301AE"/>
    <w:rsid w:val="0083089D"/>
    <w:rsid w:val="0083091D"/>
    <w:rsid w:val="008312EC"/>
    <w:rsid w:val="00831F8D"/>
    <w:rsid w:val="008320DE"/>
    <w:rsid w:val="00832107"/>
    <w:rsid w:val="0083221B"/>
    <w:rsid w:val="008322D8"/>
    <w:rsid w:val="00832581"/>
    <w:rsid w:val="00832663"/>
    <w:rsid w:val="00832F8E"/>
    <w:rsid w:val="00833EEE"/>
    <w:rsid w:val="008341B2"/>
    <w:rsid w:val="00834364"/>
    <w:rsid w:val="008357BA"/>
    <w:rsid w:val="008359C9"/>
    <w:rsid w:val="00835D8F"/>
    <w:rsid w:val="00836613"/>
    <w:rsid w:val="00836D79"/>
    <w:rsid w:val="00836F8F"/>
    <w:rsid w:val="008379D1"/>
    <w:rsid w:val="00837E2E"/>
    <w:rsid w:val="00840CE9"/>
    <w:rsid w:val="00841ABF"/>
    <w:rsid w:val="00841BDB"/>
    <w:rsid w:val="0084327F"/>
    <w:rsid w:val="00843C49"/>
    <w:rsid w:val="008446B3"/>
    <w:rsid w:val="00844CDE"/>
    <w:rsid w:val="0084508E"/>
    <w:rsid w:val="008457C0"/>
    <w:rsid w:val="00845A1B"/>
    <w:rsid w:val="00845ECB"/>
    <w:rsid w:val="00846369"/>
    <w:rsid w:val="00846920"/>
    <w:rsid w:val="008469BF"/>
    <w:rsid w:val="00846CB3"/>
    <w:rsid w:val="00852D3B"/>
    <w:rsid w:val="00853A79"/>
    <w:rsid w:val="00853F35"/>
    <w:rsid w:val="00854CB5"/>
    <w:rsid w:val="00855082"/>
    <w:rsid w:val="008559AE"/>
    <w:rsid w:val="0086026F"/>
    <w:rsid w:val="00861691"/>
    <w:rsid w:val="0086193B"/>
    <w:rsid w:val="008627EF"/>
    <w:rsid w:val="0086294A"/>
    <w:rsid w:val="008650D4"/>
    <w:rsid w:val="0086580A"/>
    <w:rsid w:val="00866123"/>
    <w:rsid w:val="00866174"/>
    <w:rsid w:val="00867593"/>
    <w:rsid w:val="00870FF6"/>
    <w:rsid w:val="0087221A"/>
    <w:rsid w:val="00872CC9"/>
    <w:rsid w:val="0087328B"/>
    <w:rsid w:val="008733BA"/>
    <w:rsid w:val="00873CDD"/>
    <w:rsid w:val="00873EFC"/>
    <w:rsid w:val="008753E2"/>
    <w:rsid w:val="008766DC"/>
    <w:rsid w:val="00880132"/>
    <w:rsid w:val="008802A7"/>
    <w:rsid w:val="00880B77"/>
    <w:rsid w:val="008813C7"/>
    <w:rsid w:val="00882127"/>
    <w:rsid w:val="008823FC"/>
    <w:rsid w:val="00883EF7"/>
    <w:rsid w:val="00883F4E"/>
    <w:rsid w:val="008846CB"/>
    <w:rsid w:val="008849BC"/>
    <w:rsid w:val="008850E3"/>
    <w:rsid w:val="00885244"/>
    <w:rsid w:val="00885512"/>
    <w:rsid w:val="00885521"/>
    <w:rsid w:val="008858B4"/>
    <w:rsid w:val="008858C1"/>
    <w:rsid w:val="00886103"/>
    <w:rsid w:val="0088657E"/>
    <w:rsid w:val="00887983"/>
    <w:rsid w:val="00887E72"/>
    <w:rsid w:val="0089120C"/>
    <w:rsid w:val="0089183D"/>
    <w:rsid w:val="0089221C"/>
    <w:rsid w:val="0089258B"/>
    <w:rsid w:val="00892BDF"/>
    <w:rsid w:val="00893866"/>
    <w:rsid w:val="008942EE"/>
    <w:rsid w:val="008943C8"/>
    <w:rsid w:val="008950DE"/>
    <w:rsid w:val="00895172"/>
    <w:rsid w:val="0089562C"/>
    <w:rsid w:val="00896389"/>
    <w:rsid w:val="008965C2"/>
    <w:rsid w:val="00896842"/>
    <w:rsid w:val="00896AC3"/>
    <w:rsid w:val="00897015"/>
    <w:rsid w:val="008A2858"/>
    <w:rsid w:val="008A2A19"/>
    <w:rsid w:val="008A2E9B"/>
    <w:rsid w:val="008A30D5"/>
    <w:rsid w:val="008A360D"/>
    <w:rsid w:val="008A3BBF"/>
    <w:rsid w:val="008A40E9"/>
    <w:rsid w:val="008A5139"/>
    <w:rsid w:val="008A521D"/>
    <w:rsid w:val="008A6028"/>
    <w:rsid w:val="008A7C1C"/>
    <w:rsid w:val="008B04AF"/>
    <w:rsid w:val="008B07ED"/>
    <w:rsid w:val="008B0814"/>
    <w:rsid w:val="008B0847"/>
    <w:rsid w:val="008B0C67"/>
    <w:rsid w:val="008B0EAB"/>
    <w:rsid w:val="008B1BA6"/>
    <w:rsid w:val="008B293E"/>
    <w:rsid w:val="008B3512"/>
    <w:rsid w:val="008B5CEB"/>
    <w:rsid w:val="008B6123"/>
    <w:rsid w:val="008B6CF7"/>
    <w:rsid w:val="008B733D"/>
    <w:rsid w:val="008B7576"/>
    <w:rsid w:val="008C053A"/>
    <w:rsid w:val="008C0A77"/>
    <w:rsid w:val="008C0CE6"/>
    <w:rsid w:val="008C0ED4"/>
    <w:rsid w:val="008C114C"/>
    <w:rsid w:val="008C191F"/>
    <w:rsid w:val="008C1A79"/>
    <w:rsid w:val="008C2063"/>
    <w:rsid w:val="008C20B3"/>
    <w:rsid w:val="008C2B0E"/>
    <w:rsid w:val="008C30DA"/>
    <w:rsid w:val="008C3922"/>
    <w:rsid w:val="008C4650"/>
    <w:rsid w:val="008C4DC4"/>
    <w:rsid w:val="008C4E8E"/>
    <w:rsid w:val="008C4F55"/>
    <w:rsid w:val="008C5222"/>
    <w:rsid w:val="008C554B"/>
    <w:rsid w:val="008C6172"/>
    <w:rsid w:val="008C6282"/>
    <w:rsid w:val="008C6374"/>
    <w:rsid w:val="008D0643"/>
    <w:rsid w:val="008D2D7E"/>
    <w:rsid w:val="008D313C"/>
    <w:rsid w:val="008D34A6"/>
    <w:rsid w:val="008D3985"/>
    <w:rsid w:val="008D430D"/>
    <w:rsid w:val="008D6A09"/>
    <w:rsid w:val="008D6D6E"/>
    <w:rsid w:val="008D7199"/>
    <w:rsid w:val="008D733E"/>
    <w:rsid w:val="008D7B15"/>
    <w:rsid w:val="008E0096"/>
    <w:rsid w:val="008E113A"/>
    <w:rsid w:val="008E18BE"/>
    <w:rsid w:val="008E1F3C"/>
    <w:rsid w:val="008E2250"/>
    <w:rsid w:val="008E2394"/>
    <w:rsid w:val="008E3067"/>
    <w:rsid w:val="008E5353"/>
    <w:rsid w:val="008E621B"/>
    <w:rsid w:val="008F00E1"/>
    <w:rsid w:val="008F04CA"/>
    <w:rsid w:val="008F06B9"/>
    <w:rsid w:val="008F1516"/>
    <w:rsid w:val="008F1744"/>
    <w:rsid w:val="008F2715"/>
    <w:rsid w:val="008F2B3F"/>
    <w:rsid w:val="008F3AFD"/>
    <w:rsid w:val="008F5284"/>
    <w:rsid w:val="008F6089"/>
    <w:rsid w:val="008F6514"/>
    <w:rsid w:val="008F6AD9"/>
    <w:rsid w:val="008F6BE1"/>
    <w:rsid w:val="008F6EA2"/>
    <w:rsid w:val="008F786C"/>
    <w:rsid w:val="008F7E24"/>
    <w:rsid w:val="0090098C"/>
    <w:rsid w:val="00901B7E"/>
    <w:rsid w:val="00903294"/>
    <w:rsid w:val="0090480B"/>
    <w:rsid w:val="009055F6"/>
    <w:rsid w:val="00905694"/>
    <w:rsid w:val="00905970"/>
    <w:rsid w:val="00905FD7"/>
    <w:rsid w:val="0090623D"/>
    <w:rsid w:val="009064FB"/>
    <w:rsid w:val="00907CEB"/>
    <w:rsid w:val="0091012C"/>
    <w:rsid w:val="009104A2"/>
    <w:rsid w:val="00911564"/>
    <w:rsid w:val="00911599"/>
    <w:rsid w:val="00912FAF"/>
    <w:rsid w:val="00913195"/>
    <w:rsid w:val="009136B6"/>
    <w:rsid w:val="0091412E"/>
    <w:rsid w:val="0091489D"/>
    <w:rsid w:val="0091501E"/>
    <w:rsid w:val="00915412"/>
    <w:rsid w:val="00916769"/>
    <w:rsid w:val="00917193"/>
    <w:rsid w:val="00917729"/>
    <w:rsid w:val="009179D3"/>
    <w:rsid w:val="00920B9B"/>
    <w:rsid w:val="00922397"/>
    <w:rsid w:val="0092323D"/>
    <w:rsid w:val="009233DE"/>
    <w:rsid w:val="00924BDB"/>
    <w:rsid w:val="009252C8"/>
    <w:rsid w:val="00925C57"/>
    <w:rsid w:val="009269DF"/>
    <w:rsid w:val="00927A0C"/>
    <w:rsid w:val="00927C2D"/>
    <w:rsid w:val="0093036E"/>
    <w:rsid w:val="00930959"/>
    <w:rsid w:val="0093256E"/>
    <w:rsid w:val="009329DD"/>
    <w:rsid w:val="00932D30"/>
    <w:rsid w:val="00933368"/>
    <w:rsid w:val="00933A6C"/>
    <w:rsid w:val="00933C22"/>
    <w:rsid w:val="00934759"/>
    <w:rsid w:val="009349AA"/>
    <w:rsid w:val="00934DA8"/>
    <w:rsid w:val="009359A0"/>
    <w:rsid w:val="00935C8E"/>
    <w:rsid w:val="0093700C"/>
    <w:rsid w:val="009370E5"/>
    <w:rsid w:val="00940600"/>
    <w:rsid w:val="009406E7"/>
    <w:rsid w:val="0094140A"/>
    <w:rsid w:val="00941DF2"/>
    <w:rsid w:val="00941EE8"/>
    <w:rsid w:val="0094260F"/>
    <w:rsid w:val="00942B62"/>
    <w:rsid w:val="0094351F"/>
    <w:rsid w:val="0094477B"/>
    <w:rsid w:val="00944839"/>
    <w:rsid w:val="00944DA4"/>
    <w:rsid w:val="00945B45"/>
    <w:rsid w:val="00945B7A"/>
    <w:rsid w:val="0094623E"/>
    <w:rsid w:val="00946BD5"/>
    <w:rsid w:val="009475B3"/>
    <w:rsid w:val="00947968"/>
    <w:rsid w:val="00947E82"/>
    <w:rsid w:val="009500BB"/>
    <w:rsid w:val="009512AF"/>
    <w:rsid w:val="00953051"/>
    <w:rsid w:val="009553D7"/>
    <w:rsid w:val="0095549A"/>
    <w:rsid w:val="009558AA"/>
    <w:rsid w:val="00955D55"/>
    <w:rsid w:val="0095651C"/>
    <w:rsid w:val="00956B3E"/>
    <w:rsid w:val="009573F9"/>
    <w:rsid w:val="009574F8"/>
    <w:rsid w:val="00957C3B"/>
    <w:rsid w:val="009604AA"/>
    <w:rsid w:val="0096056A"/>
    <w:rsid w:val="00960972"/>
    <w:rsid w:val="0096097C"/>
    <w:rsid w:val="00960B19"/>
    <w:rsid w:val="00960FE6"/>
    <w:rsid w:val="0096141A"/>
    <w:rsid w:val="00961486"/>
    <w:rsid w:val="00961EF2"/>
    <w:rsid w:val="00962183"/>
    <w:rsid w:val="00962651"/>
    <w:rsid w:val="00963EFD"/>
    <w:rsid w:val="009641C8"/>
    <w:rsid w:val="00964250"/>
    <w:rsid w:val="009649F9"/>
    <w:rsid w:val="00970DD9"/>
    <w:rsid w:val="0097208E"/>
    <w:rsid w:val="00972D7A"/>
    <w:rsid w:val="00972FDB"/>
    <w:rsid w:val="009731D8"/>
    <w:rsid w:val="00973219"/>
    <w:rsid w:val="00973722"/>
    <w:rsid w:val="00973D3D"/>
    <w:rsid w:val="009747F5"/>
    <w:rsid w:val="009758A6"/>
    <w:rsid w:val="00976D30"/>
    <w:rsid w:val="00977912"/>
    <w:rsid w:val="00981DB7"/>
    <w:rsid w:val="00981ED4"/>
    <w:rsid w:val="00981FCB"/>
    <w:rsid w:val="00983626"/>
    <w:rsid w:val="0098366D"/>
    <w:rsid w:val="00983BD7"/>
    <w:rsid w:val="009847AB"/>
    <w:rsid w:val="00987E0C"/>
    <w:rsid w:val="00990CE9"/>
    <w:rsid w:val="009916C4"/>
    <w:rsid w:val="009918F6"/>
    <w:rsid w:val="00991AB8"/>
    <w:rsid w:val="00992F97"/>
    <w:rsid w:val="009943C6"/>
    <w:rsid w:val="009957D9"/>
    <w:rsid w:val="00995FDC"/>
    <w:rsid w:val="00996635"/>
    <w:rsid w:val="00996EAC"/>
    <w:rsid w:val="00997038"/>
    <w:rsid w:val="00997EC4"/>
    <w:rsid w:val="009A0464"/>
    <w:rsid w:val="009A15CB"/>
    <w:rsid w:val="009A1C2A"/>
    <w:rsid w:val="009A2188"/>
    <w:rsid w:val="009A2644"/>
    <w:rsid w:val="009A2923"/>
    <w:rsid w:val="009A36AA"/>
    <w:rsid w:val="009A3BCE"/>
    <w:rsid w:val="009A4191"/>
    <w:rsid w:val="009A42DA"/>
    <w:rsid w:val="009A54B9"/>
    <w:rsid w:val="009A5A19"/>
    <w:rsid w:val="009A5AA2"/>
    <w:rsid w:val="009A66F5"/>
    <w:rsid w:val="009A6E2B"/>
    <w:rsid w:val="009A6E71"/>
    <w:rsid w:val="009A726E"/>
    <w:rsid w:val="009A7316"/>
    <w:rsid w:val="009A7D23"/>
    <w:rsid w:val="009A7EFF"/>
    <w:rsid w:val="009B0044"/>
    <w:rsid w:val="009B0750"/>
    <w:rsid w:val="009B176E"/>
    <w:rsid w:val="009B17BC"/>
    <w:rsid w:val="009B1F8B"/>
    <w:rsid w:val="009B26D8"/>
    <w:rsid w:val="009B2718"/>
    <w:rsid w:val="009B2951"/>
    <w:rsid w:val="009B3355"/>
    <w:rsid w:val="009B3CD3"/>
    <w:rsid w:val="009B459A"/>
    <w:rsid w:val="009B4AC4"/>
    <w:rsid w:val="009B63C2"/>
    <w:rsid w:val="009B64CB"/>
    <w:rsid w:val="009B6889"/>
    <w:rsid w:val="009B6A26"/>
    <w:rsid w:val="009B6D13"/>
    <w:rsid w:val="009B7657"/>
    <w:rsid w:val="009B76BF"/>
    <w:rsid w:val="009B775C"/>
    <w:rsid w:val="009B7CCD"/>
    <w:rsid w:val="009C0525"/>
    <w:rsid w:val="009C067E"/>
    <w:rsid w:val="009C0878"/>
    <w:rsid w:val="009C172B"/>
    <w:rsid w:val="009C1959"/>
    <w:rsid w:val="009C2C15"/>
    <w:rsid w:val="009C36A9"/>
    <w:rsid w:val="009C3B1F"/>
    <w:rsid w:val="009C4222"/>
    <w:rsid w:val="009C44AE"/>
    <w:rsid w:val="009C4E84"/>
    <w:rsid w:val="009C531E"/>
    <w:rsid w:val="009C5B23"/>
    <w:rsid w:val="009C612C"/>
    <w:rsid w:val="009C69B8"/>
    <w:rsid w:val="009C7FDB"/>
    <w:rsid w:val="009D0346"/>
    <w:rsid w:val="009D057F"/>
    <w:rsid w:val="009D1CD3"/>
    <w:rsid w:val="009D297B"/>
    <w:rsid w:val="009D29C1"/>
    <w:rsid w:val="009D30A7"/>
    <w:rsid w:val="009D348A"/>
    <w:rsid w:val="009D381C"/>
    <w:rsid w:val="009D38C8"/>
    <w:rsid w:val="009D47B1"/>
    <w:rsid w:val="009D5F7C"/>
    <w:rsid w:val="009D6C06"/>
    <w:rsid w:val="009D6C74"/>
    <w:rsid w:val="009D6DF1"/>
    <w:rsid w:val="009D6EBF"/>
    <w:rsid w:val="009D720F"/>
    <w:rsid w:val="009D735D"/>
    <w:rsid w:val="009D74DD"/>
    <w:rsid w:val="009D7577"/>
    <w:rsid w:val="009D7619"/>
    <w:rsid w:val="009E0D69"/>
    <w:rsid w:val="009E1A00"/>
    <w:rsid w:val="009E3326"/>
    <w:rsid w:val="009E3CCE"/>
    <w:rsid w:val="009E4AE5"/>
    <w:rsid w:val="009E4C1F"/>
    <w:rsid w:val="009E61F7"/>
    <w:rsid w:val="009E65EF"/>
    <w:rsid w:val="009E668D"/>
    <w:rsid w:val="009E687E"/>
    <w:rsid w:val="009E7A1F"/>
    <w:rsid w:val="009E7BB3"/>
    <w:rsid w:val="009F0103"/>
    <w:rsid w:val="009F0828"/>
    <w:rsid w:val="009F0D49"/>
    <w:rsid w:val="009F109A"/>
    <w:rsid w:val="009F1560"/>
    <w:rsid w:val="009F25BF"/>
    <w:rsid w:val="009F2635"/>
    <w:rsid w:val="009F2A01"/>
    <w:rsid w:val="009F2BA1"/>
    <w:rsid w:val="009F3757"/>
    <w:rsid w:val="009F3A7D"/>
    <w:rsid w:val="009F4155"/>
    <w:rsid w:val="009F4FBB"/>
    <w:rsid w:val="009F554D"/>
    <w:rsid w:val="009F70F0"/>
    <w:rsid w:val="009F76E6"/>
    <w:rsid w:val="00A001B7"/>
    <w:rsid w:val="00A00307"/>
    <w:rsid w:val="00A00DA4"/>
    <w:rsid w:val="00A00FC6"/>
    <w:rsid w:val="00A021B2"/>
    <w:rsid w:val="00A02527"/>
    <w:rsid w:val="00A02830"/>
    <w:rsid w:val="00A03719"/>
    <w:rsid w:val="00A042DE"/>
    <w:rsid w:val="00A04897"/>
    <w:rsid w:val="00A048CB"/>
    <w:rsid w:val="00A05488"/>
    <w:rsid w:val="00A11CB2"/>
    <w:rsid w:val="00A11F65"/>
    <w:rsid w:val="00A12A88"/>
    <w:rsid w:val="00A12D88"/>
    <w:rsid w:val="00A14166"/>
    <w:rsid w:val="00A16726"/>
    <w:rsid w:val="00A16B3A"/>
    <w:rsid w:val="00A17181"/>
    <w:rsid w:val="00A173B4"/>
    <w:rsid w:val="00A1772A"/>
    <w:rsid w:val="00A1772B"/>
    <w:rsid w:val="00A207AF"/>
    <w:rsid w:val="00A2122F"/>
    <w:rsid w:val="00A213EE"/>
    <w:rsid w:val="00A22299"/>
    <w:rsid w:val="00A22632"/>
    <w:rsid w:val="00A2312F"/>
    <w:rsid w:val="00A238C9"/>
    <w:rsid w:val="00A239F6"/>
    <w:rsid w:val="00A23B6F"/>
    <w:rsid w:val="00A24484"/>
    <w:rsid w:val="00A24686"/>
    <w:rsid w:val="00A24DCF"/>
    <w:rsid w:val="00A258E4"/>
    <w:rsid w:val="00A25CBB"/>
    <w:rsid w:val="00A25F8A"/>
    <w:rsid w:val="00A27955"/>
    <w:rsid w:val="00A27F54"/>
    <w:rsid w:val="00A30941"/>
    <w:rsid w:val="00A3333D"/>
    <w:rsid w:val="00A3350F"/>
    <w:rsid w:val="00A3360C"/>
    <w:rsid w:val="00A34F86"/>
    <w:rsid w:val="00A35EC2"/>
    <w:rsid w:val="00A363C1"/>
    <w:rsid w:val="00A36A12"/>
    <w:rsid w:val="00A370F3"/>
    <w:rsid w:val="00A3736A"/>
    <w:rsid w:val="00A37A8F"/>
    <w:rsid w:val="00A40286"/>
    <w:rsid w:val="00A42E99"/>
    <w:rsid w:val="00A4372A"/>
    <w:rsid w:val="00A43999"/>
    <w:rsid w:val="00A43E14"/>
    <w:rsid w:val="00A442C9"/>
    <w:rsid w:val="00A44485"/>
    <w:rsid w:val="00A448D8"/>
    <w:rsid w:val="00A451A0"/>
    <w:rsid w:val="00A45A61"/>
    <w:rsid w:val="00A45CC7"/>
    <w:rsid w:val="00A46205"/>
    <w:rsid w:val="00A46351"/>
    <w:rsid w:val="00A476F3"/>
    <w:rsid w:val="00A47874"/>
    <w:rsid w:val="00A47916"/>
    <w:rsid w:val="00A47E72"/>
    <w:rsid w:val="00A47FDB"/>
    <w:rsid w:val="00A50107"/>
    <w:rsid w:val="00A51BC0"/>
    <w:rsid w:val="00A527A6"/>
    <w:rsid w:val="00A52A0C"/>
    <w:rsid w:val="00A52B98"/>
    <w:rsid w:val="00A52EBC"/>
    <w:rsid w:val="00A53A26"/>
    <w:rsid w:val="00A53E7D"/>
    <w:rsid w:val="00A54BF6"/>
    <w:rsid w:val="00A55476"/>
    <w:rsid w:val="00A55C72"/>
    <w:rsid w:val="00A55D27"/>
    <w:rsid w:val="00A55DBF"/>
    <w:rsid w:val="00A5783E"/>
    <w:rsid w:val="00A60588"/>
    <w:rsid w:val="00A60FFE"/>
    <w:rsid w:val="00A6163F"/>
    <w:rsid w:val="00A61BCD"/>
    <w:rsid w:val="00A61DAB"/>
    <w:rsid w:val="00A61EA2"/>
    <w:rsid w:val="00A62711"/>
    <w:rsid w:val="00A62958"/>
    <w:rsid w:val="00A62B5F"/>
    <w:rsid w:val="00A6308D"/>
    <w:rsid w:val="00A631D4"/>
    <w:rsid w:val="00A63817"/>
    <w:rsid w:val="00A646CB"/>
    <w:rsid w:val="00A6643A"/>
    <w:rsid w:val="00A668A5"/>
    <w:rsid w:val="00A6697A"/>
    <w:rsid w:val="00A66F42"/>
    <w:rsid w:val="00A70214"/>
    <w:rsid w:val="00A7047F"/>
    <w:rsid w:val="00A71D90"/>
    <w:rsid w:val="00A72360"/>
    <w:rsid w:val="00A7258B"/>
    <w:rsid w:val="00A7273A"/>
    <w:rsid w:val="00A72E9A"/>
    <w:rsid w:val="00A73A76"/>
    <w:rsid w:val="00A74ECB"/>
    <w:rsid w:val="00A7526F"/>
    <w:rsid w:val="00A759D3"/>
    <w:rsid w:val="00A76785"/>
    <w:rsid w:val="00A768D8"/>
    <w:rsid w:val="00A808B0"/>
    <w:rsid w:val="00A814FB"/>
    <w:rsid w:val="00A81EF9"/>
    <w:rsid w:val="00A8224E"/>
    <w:rsid w:val="00A82B32"/>
    <w:rsid w:val="00A82FB8"/>
    <w:rsid w:val="00A82FBB"/>
    <w:rsid w:val="00A842DA"/>
    <w:rsid w:val="00A84526"/>
    <w:rsid w:val="00A84F89"/>
    <w:rsid w:val="00A85BDF"/>
    <w:rsid w:val="00A873F7"/>
    <w:rsid w:val="00A91770"/>
    <w:rsid w:val="00A91B87"/>
    <w:rsid w:val="00A93322"/>
    <w:rsid w:val="00A93422"/>
    <w:rsid w:val="00A93441"/>
    <w:rsid w:val="00A93551"/>
    <w:rsid w:val="00A9468B"/>
    <w:rsid w:val="00A94ECA"/>
    <w:rsid w:val="00A953D6"/>
    <w:rsid w:val="00A95EDA"/>
    <w:rsid w:val="00A967C7"/>
    <w:rsid w:val="00A9700A"/>
    <w:rsid w:val="00A97AB2"/>
    <w:rsid w:val="00A97C06"/>
    <w:rsid w:val="00AA0FB2"/>
    <w:rsid w:val="00AA1F4A"/>
    <w:rsid w:val="00AA1FD2"/>
    <w:rsid w:val="00AA30E2"/>
    <w:rsid w:val="00AA342C"/>
    <w:rsid w:val="00AA39C4"/>
    <w:rsid w:val="00AA4AE0"/>
    <w:rsid w:val="00AA575A"/>
    <w:rsid w:val="00AA5984"/>
    <w:rsid w:val="00AA6BD1"/>
    <w:rsid w:val="00AA7870"/>
    <w:rsid w:val="00AB0D3C"/>
    <w:rsid w:val="00AB0E96"/>
    <w:rsid w:val="00AB22B0"/>
    <w:rsid w:val="00AB2529"/>
    <w:rsid w:val="00AB2A94"/>
    <w:rsid w:val="00AB3917"/>
    <w:rsid w:val="00AB4392"/>
    <w:rsid w:val="00AB4D97"/>
    <w:rsid w:val="00AB4DF8"/>
    <w:rsid w:val="00AB5637"/>
    <w:rsid w:val="00AB60EE"/>
    <w:rsid w:val="00AB71E5"/>
    <w:rsid w:val="00AB753F"/>
    <w:rsid w:val="00AB7A96"/>
    <w:rsid w:val="00AB7E19"/>
    <w:rsid w:val="00AC0065"/>
    <w:rsid w:val="00AC02FF"/>
    <w:rsid w:val="00AC0A03"/>
    <w:rsid w:val="00AC1881"/>
    <w:rsid w:val="00AC1C52"/>
    <w:rsid w:val="00AC2327"/>
    <w:rsid w:val="00AC3132"/>
    <w:rsid w:val="00AC3BB4"/>
    <w:rsid w:val="00AC427E"/>
    <w:rsid w:val="00AC47D5"/>
    <w:rsid w:val="00AC4E4D"/>
    <w:rsid w:val="00AC4E63"/>
    <w:rsid w:val="00AC4FA2"/>
    <w:rsid w:val="00AC5123"/>
    <w:rsid w:val="00AC55AB"/>
    <w:rsid w:val="00AC568E"/>
    <w:rsid w:val="00AC5DC1"/>
    <w:rsid w:val="00AC5E9B"/>
    <w:rsid w:val="00AD0436"/>
    <w:rsid w:val="00AD0673"/>
    <w:rsid w:val="00AD0F91"/>
    <w:rsid w:val="00AD18AB"/>
    <w:rsid w:val="00AD1E6C"/>
    <w:rsid w:val="00AD2062"/>
    <w:rsid w:val="00AD247D"/>
    <w:rsid w:val="00AD253E"/>
    <w:rsid w:val="00AD45FC"/>
    <w:rsid w:val="00AD5188"/>
    <w:rsid w:val="00AD5B33"/>
    <w:rsid w:val="00AD60F6"/>
    <w:rsid w:val="00AD6159"/>
    <w:rsid w:val="00AD755F"/>
    <w:rsid w:val="00AE0C7D"/>
    <w:rsid w:val="00AE168C"/>
    <w:rsid w:val="00AE19A2"/>
    <w:rsid w:val="00AE1EB2"/>
    <w:rsid w:val="00AE1EEB"/>
    <w:rsid w:val="00AE241D"/>
    <w:rsid w:val="00AE263B"/>
    <w:rsid w:val="00AE373C"/>
    <w:rsid w:val="00AE4343"/>
    <w:rsid w:val="00AE4CA3"/>
    <w:rsid w:val="00AE4E94"/>
    <w:rsid w:val="00AE6303"/>
    <w:rsid w:val="00AF0B1B"/>
    <w:rsid w:val="00AF22D9"/>
    <w:rsid w:val="00AF2BDA"/>
    <w:rsid w:val="00AF2D1B"/>
    <w:rsid w:val="00AF303E"/>
    <w:rsid w:val="00AF3CB3"/>
    <w:rsid w:val="00AF4E0D"/>
    <w:rsid w:val="00AF51DE"/>
    <w:rsid w:val="00AF6990"/>
    <w:rsid w:val="00AF6D44"/>
    <w:rsid w:val="00AF6ED2"/>
    <w:rsid w:val="00AF743D"/>
    <w:rsid w:val="00AF76AF"/>
    <w:rsid w:val="00AF77F6"/>
    <w:rsid w:val="00B0085A"/>
    <w:rsid w:val="00B01ABD"/>
    <w:rsid w:val="00B02111"/>
    <w:rsid w:val="00B030A8"/>
    <w:rsid w:val="00B0377A"/>
    <w:rsid w:val="00B050F0"/>
    <w:rsid w:val="00B05D11"/>
    <w:rsid w:val="00B06170"/>
    <w:rsid w:val="00B06681"/>
    <w:rsid w:val="00B0675C"/>
    <w:rsid w:val="00B06CD9"/>
    <w:rsid w:val="00B073D3"/>
    <w:rsid w:val="00B118D6"/>
    <w:rsid w:val="00B11BB4"/>
    <w:rsid w:val="00B11F05"/>
    <w:rsid w:val="00B128B4"/>
    <w:rsid w:val="00B12E38"/>
    <w:rsid w:val="00B13170"/>
    <w:rsid w:val="00B14648"/>
    <w:rsid w:val="00B14B75"/>
    <w:rsid w:val="00B15781"/>
    <w:rsid w:val="00B1598A"/>
    <w:rsid w:val="00B15ABC"/>
    <w:rsid w:val="00B15C30"/>
    <w:rsid w:val="00B15E2A"/>
    <w:rsid w:val="00B16526"/>
    <w:rsid w:val="00B16DA6"/>
    <w:rsid w:val="00B16E20"/>
    <w:rsid w:val="00B17C5D"/>
    <w:rsid w:val="00B17C88"/>
    <w:rsid w:val="00B20012"/>
    <w:rsid w:val="00B20340"/>
    <w:rsid w:val="00B20C14"/>
    <w:rsid w:val="00B21157"/>
    <w:rsid w:val="00B212E9"/>
    <w:rsid w:val="00B22D74"/>
    <w:rsid w:val="00B23623"/>
    <w:rsid w:val="00B23902"/>
    <w:rsid w:val="00B23EB9"/>
    <w:rsid w:val="00B23FA8"/>
    <w:rsid w:val="00B24024"/>
    <w:rsid w:val="00B256DE"/>
    <w:rsid w:val="00B25F0F"/>
    <w:rsid w:val="00B25F7B"/>
    <w:rsid w:val="00B26B9C"/>
    <w:rsid w:val="00B27AC5"/>
    <w:rsid w:val="00B27ADC"/>
    <w:rsid w:val="00B31608"/>
    <w:rsid w:val="00B31650"/>
    <w:rsid w:val="00B32003"/>
    <w:rsid w:val="00B3203D"/>
    <w:rsid w:val="00B320D2"/>
    <w:rsid w:val="00B321FA"/>
    <w:rsid w:val="00B330A6"/>
    <w:rsid w:val="00B34085"/>
    <w:rsid w:val="00B348A1"/>
    <w:rsid w:val="00B34EC6"/>
    <w:rsid w:val="00B35FC0"/>
    <w:rsid w:val="00B3783C"/>
    <w:rsid w:val="00B3786B"/>
    <w:rsid w:val="00B37D8D"/>
    <w:rsid w:val="00B40181"/>
    <w:rsid w:val="00B407E1"/>
    <w:rsid w:val="00B40DC9"/>
    <w:rsid w:val="00B40F7C"/>
    <w:rsid w:val="00B43968"/>
    <w:rsid w:val="00B43ADE"/>
    <w:rsid w:val="00B442EB"/>
    <w:rsid w:val="00B442F0"/>
    <w:rsid w:val="00B44388"/>
    <w:rsid w:val="00B454B7"/>
    <w:rsid w:val="00B45613"/>
    <w:rsid w:val="00B45CE9"/>
    <w:rsid w:val="00B45E90"/>
    <w:rsid w:val="00B465BC"/>
    <w:rsid w:val="00B46CF2"/>
    <w:rsid w:val="00B4797D"/>
    <w:rsid w:val="00B5069E"/>
    <w:rsid w:val="00B509D1"/>
    <w:rsid w:val="00B50AC9"/>
    <w:rsid w:val="00B51513"/>
    <w:rsid w:val="00B52450"/>
    <w:rsid w:val="00B52D9F"/>
    <w:rsid w:val="00B53101"/>
    <w:rsid w:val="00B53243"/>
    <w:rsid w:val="00B53326"/>
    <w:rsid w:val="00B557A0"/>
    <w:rsid w:val="00B56480"/>
    <w:rsid w:val="00B5654E"/>
    <w:rsid w:val="00B565A5"/>
    <w:rsid w:val="00B565E5"/>
    <w:rsid w:val="00B57107"/>
    <w:rsid w:val="00B57171"/>
    <w:rsid w:val="00B577F1"/>
    <w:rsid w:val="00B600C8"/>
    <w:rsid w:val="00B60BE4"/>
    <w:rsid w:val="00B60F19"/>
    <w:rsid w:val="00B61103"/>
    <w:rsid w:val="00B611D1"/>
    <w:rsid w:val="00B61698"/>
    <w:rsid w:val="00B6203F"/>
    <w:rsid w:val="00B6285E"/>
    <w:rsid w:val="00B645CF"/>
    <w:rsid w:val="00B64658"/>
    <w:rsid w:val="00B649A6"/>
    <w:rsid w:val="00B64BC3"/>
    <w:rsid w:val="00B64F01"/>
    <w:rsid w:val="00B65C0B"/>
    <w:rsid w:val="00B65D78"/>
    <w:rsid w:val="00B66DE6"/>
    <w:rsid w:val="00B6707D"/>
    <w:rsid w:val="00B67A1B"/>
    <w:rsid w:val="00B67E60"/>
    <w:rsid w:val="00B67FFB"/>
    <w:rsid w:val="00B707C4"/>
    <w:rsid w:val="00B70A1B"/>
    <w:rsid w:val="00B710EC"/>
    <w:rsid w:val="00B71879"/>
    <w:rsid w:val="00B71E36"/>
    <w:rsid w:val="00B728C6"/>
    <w:rsid w:val="00B72903"/>
    <w:rsid w:val="00B74015"/>
    <w:rsid w:val="00B74083"/>
    <w:rsid w:val="00B748B0"/>
    <w:rsid w:val="00B755EC"/>
    <w:rsid w:val="00B76E4C"/>
    <w:rsid w:val="00B77848"/>
    <w:rsid w:val="00B77DBC"/>
    <w:rsid w:val="00B801FE"/>
    <w:rsid w:val="00B822A0"/>
    <w:rsid w:val="00B8322C"/>
    <w:rsid w:val="00B8382C"/>
    <w:rsid w:val="00B83F96"/>
    <w:rsid w:val="00B85659"/>
    <w:rsid w:val="00B85BD8"/>
    <w:rsid w:val="00B86018"/>
    <w:rsid w:val="00B8650F"/>
    <w:rsid w:val="00B86AA1"/>
    <w:rsid w:val="00B8716C"/>
    <w:rsid w:val="00B90172"/>
    <w:rsid w:val="00B90297"/>
    <w:rsid w:val="00B90564"/>
    <w:rsid w:val="00B90D60"/>
    <w:rsid w:val="00B9131C"/>
    <w:rsid w:val="00B91560"/>
    <w:rsid w:val="00B91A53"/>
    <w:rsid w:val="00B9308A"/>
    <w:rsid w:val="00B93770"/>
    <w:rsid w:val="00B93B25"/>
    <w:rsid w:val="00B95DB2"/>
    <w:rsid w:val="00B97011"/>
    <w:rsid w:val="00B9712A"/>
    <w:rsid w:val="00B975FA"/>
    <w:rsid w:val="00B979D1"/>
    <w:rsid w:val="00B97C16"/>
    <w:rsid w:val="00BA2136"/>
    <w:rsid w:val="00BA35E4"/>
    <w:rsid w:val="00BA363A"/>
    <w:rsid w:val="00BA3B9E"/>
    <w:rsid w:val="00BA44E1"/>
    <w:rsid w:val="00BA4CA2"/>
    <w:rsid w:val="00BA5733"/>
    <w:rsid w:val="00BA5C68"/>
    <w:rsid w:val="00BA700D"/>
    <w:rsid w:val="00BB155F"/>
    <w:rsid w:val="00BB18EC"/>
    <w:rsid w:val="00BB1C76"/>
    <w:rsid w:val="00BB240B"/>
    <w:rsid w:val="00BB33C8"/>
    <w:rsid w:val="00BB36C0"/>
    <w:rsid w:val="00BB3F2A"/>
    <w:rsid w:val="00BB4C4C"/>
    <w:rsid w:val="00BB5233"/>
    <w:rsid w:val="00BB630E"/>
    <w:rsid w:val="00BB6403"/>
    <w:rsid w:val="00BB78F3"/>
    <w:rsid w:val="00BB7FCF"/>
    <w:rsid w:val="00BC02F5"/>
    <w:rsid w:val="00BC052B"/>
    <w:rsid w:val="00BC055E"/>
    <w:rsid w:val="00BC08B0"/>
    <w:rsid w:val="00BC0AC4"/>
    <w:rsid w:val="00BC1359"/>
    <w:rsid w:val="00BC1A1D"/>
    <w:rsid w:val="00BC1DAF"/>
    <w:rsid w:val="00BC2414"/>
    <w:rsid w:val="00BC25F5"/>
    <w:rsid w:val="00BC270E"/>
    <w:rsid w:val="00BC29CD"/>
    <w:rsid w:val="00BC332F"/>
    <w:rsid w:val="00BC4635"/>
    <w:rsid w:val="00BC4F8C"/>
    <w:rsid w:val="00BC5C1D"/>
    <w:rsid w:val="00BC6765"/>
    <w:rsid w:val="00BC67F1"/>
    <w:rsid w:val="00BC72A5"/>
    <w:rsid w:val="00BD05B9"/>
    <w:rsid w:val="00BD0DF3"/>
    <w:rsid w:val="00BD0E5D"/>
    <w:rsid w:val="00BD176F"/>
    <w:rsid w:val="00BD1D79"/>
    <w:rsid w:val="00BD26A7"/>
    <w:rsid w:val="00BD353E"/>
    <w:rsid w:val="00BD406B"/>
    <w:rsid w:val="00BD44B5"/>
    <w:rsid w:val="00BD5AFD"/>
    <w:rsid w:val="00BD66F2"/>
    <w:rsid w:val="00BD6C93"/>
    <w:rsid w:val="00BD7CD1"/>
    <w:rsid w:val="00BE1690"/>
    <w:rsid w:val="00BE1DBC"/>
    <w:rsid w:val="00BE27CD"/>
    <w:rsid w:val="00BE3634"/>
    <w:rsid w:val="00BE46F3"/>
    <w:rsid w:val="00BE4819"/>
    <w:rsid w:val="00BE48DF"/>
    <w:rsid w:val="00BE52D7"/>
    <w:rsid w:val="00BE619C"/>
    <w:rsid w:val="00BE7403"/>
    <w:rsid w:val="00BF0533"/>
    <w:rsid w:val="00BF0756"/>
    <w:rsid w:val="00BF1BCC"/>
    <w:rsid w:val="00BF1E29"/>
    <w:rsid w:val="00BF1ECE"/>
    <w:rsid w:val="00BF1F23"/>
    <w:rsid w:val="00BF230C"/>
    <w:rsid w:val="00BF2426"/>
    <w:rsid w:val="00BF2BFD"/>
    <w:rsid w:val="00BF2C37"/>
    <w:rsid w:val="00BF3CB1"/>
    <w:rsid w:val="00BF4212"/>
    <w:rsid w:val="00BF428E"/>
    <w:rsid w:val="00BF4A75"/>
    <w:rsid w:val="00BF4C71"/>
    <w:rsid w:val="00BF57F4"/>
    <w:rsid w:val="00BF6527"/>
    <w:rsid w:val="00BF687A"/>
    <w:rsid w:val="00BF6BAC"/>
    <w:rsid w:val="00BF6E64"/>
    <w:rsid w:val="00BF72AB"/>
    <w:rsid w:val="00C000CB"/>
    <w:rsid w:val="00C020BA"/>
    <w:rsid w:val="00C021AE"/>
    <w:rsid w:val="00C02C98"/>
    <w:rsid w:val="00C0335A"/>
    <w:rsid w:val="00C03479"/>
    <w:rsid w:val="00C036C3"/>
    <w:rsid w:val="00C03840"/>
    <w:rsid w:val="00C03B76"/>
    <w:rsid w:val="00C03D90"/>
    <w:rsid w:val="00C05896"/>
    <w:rsid w:val="00C06023"/>
    <w:rsid w:val="00C06A5C"/>
    <w:rsid w:val="00C06ABF"/>
    <w:rsid w:val="00C108B2"/>
    <w:rsid w:val="00C1290B"/>
    <w:rsid w:val="00C13CE4"/>
    <w:rsid w:val="00C14FD1"/>
    <w:rsid w:val="00C14FDA"/>
    <w:rsid w:val="00C151B4"/>
    <w:rsid w:val="00C157B4"/>
    <w:rsid w:val="00C15A4A"/>
    <w:rsid w:val="00C16608"/>
    <w:rsid w:val="00C16626"/>
    <w:rsid w:val="00C17098"/>
    <w:rsid w:val="00C17697"/>
    <w:rsid w:val="00C17BFE"/>
    <w:rsid w:val="00C17C45"/>
    <w:rsid w:val="00C20701"/>
    <w:rsid w:val="00C20A05"/>
    <w:rsid w:val="00C20CF0"/>
    <w:rsid w:val="00C213B8"/>
    <w:rsid w:val="00C21E11"/>
    <w:rsid w:val="00C2271D"/>
    <w:rsid w:val="00C227E4"/>
    <w:rsid w:val="00C22F31"/>
    <w:rsid w:val="00C237B7"/>
    <w:rsid w:val="00C23FC4"/>
    <w:rsid w:val="00C24C05"/>
    <w:rsid w:val="00C25493"/>
    <w:rsid w:val="00C27824"/>
    <w:rsid w:val="00C27862"/>
    <w:rsid w:val="00C30C83"/>
    <w:rsid w:val="00C321F1"/>
    <w:rsid w:val="00C323FE"/>
    <w:rsid w:val="00C32F86"/>
    <w:rsid w:val="00C333A7"/>
    <w:rsid w:val="00C3389F"/>
    <w:rsid w:val="00C33DBE"/>
    <w:rsid w:val="00C36862"/>
    <w:rsid w:val="00C37E41"/>
    <w:rsid w:val="00C410B9"/>
    <w:rsid w:val="00C41C15"/>
    <w:rsid w:val="00C44A3A"/>
    <w:rsid w:val="00C44A59"/>
    <w:rsid w:val="00C44FCE"/>
    <w:rsid w:val="00C46435"/>
    <w:rsid w:val="00C466BD"/>
    <w:rsid w:val="00C4677F"/>
    <w:rsid w:val="00C472F5"/>
    <w:rsid w:val="00C47EB4"/>
    <w:rsid w:val="00C54A15"/>
    <w:rsid w:val="00C54DD1"/>
    <w:rsid w:val="00C5604A"/>
    <w:rsid w:val="00C56655"/>
    <w:rsid w:val="00C56D68"/>
    <w:rsid w:val="00C5730E"/>
    <w:rsid w:val="00C5757B"/>
    <w:rsid w:val="00C5775F"/>
    <w:rsid w:val="00C57A4E"/>
    <w:rsid w:val="00C57BA1"/>
    <w:rsid w:val="00C607EF"/>
    <w:rsid w:val="00C60C6B"/>
    <w:rsid w:val="00C60F5E"/>
    <w:rsid w:val="00C621EE"/>
    <w:rsid w:val="00C63550"/>
    <w:rsid w:val="00C64DB4"/>
    <w:rsid w:val="00C6660C"/>
    <w:rsid w:val="00C66A3B"/>
    <w:rsid w:val="00C67FC3"/>
    <w:rsid w:val="00C70FEC"/>
    <w:rsid w:val="00C71DE4"/>
    <w:rsid w:val="00C720A1"/>
    <w:rsid w:val="00C733F8"/>
    <w:rsid w:val="00C743B2"/>
    <w:rsid w:val="00C74FD1"/>
    <w:rsid w:val="00C75ECF"/>
    <w:rsid w:val="00C75F1A"/>
    <w:rsid w:val="00C8149C"/>
    <w:rsid w:val="00C82AC2"/>
    <w:rsid w:val="00C82DA4"/>
    <w:rsid w:val="00C84260"/>
    <w:rsid w:val="00C844B3"/>
    <w:rsid w:val="00C845DA"/>
    <w:rsid w:val="00C845DD"/>
    <w:rsid w:val="00C848F7"/>
    <w:rsid w:val="00C84A55"/>
    <w:rsid w:val="00C8588C"/>
    <w:rsid w:val="00C86180"/>
    <w:rsid w:val="00C87C85"/>
    <w:rsid w:val="00C90240"/>
    <w:rsid w:val="00C9169A"/>
    <w:rsid w:val="00C928EB"/>
    <w:rsid w:val="00C93401"/>
    <w:rsid w:val="00C93738"/>
    <w:rsid w:val="00C93FF9"/>
    <w:rsid w:val="00C944AF"/>
    <w:rsid w:val="00C946F0"/>
    <w:rsid w:val="00C94A96"/>
    <w:rsid w:val="00C94EBB"/>
    <w:rsid w:val="00C94F1A"/>
    <w:rsid w:val="00C9515C"/>
    <w:rsid w:val="00C96DF1"/>
    <w:rsid w:val="00C975FC"/>
    <w:rsid w:val="00C976A3"/>
    <w:rsid w:val="00C976DE"/>
    <w:rsid w:val="00CA015C"/>
    <w:rsid w:val="00CA06C7"/>
    <w:rsid w:val="00CA1217"/>
    <w:rsid w:val="00CA1A5C"/>
    <w:rsid w:val="00CA2051"/>
    <w:rsid w:val="00CA23A9"/>
    <w:rsid w:val="00CA34A6"/>
    <w:rsid w:val="00CA3B49"/>
    <w:rsid w:val="00CA3C2E"/>
    <w:rsid w:val="00CA46D8"/>
    <w:rsid w:val="00CA4ECE"/>
    <w:rsid w:val="00CA55FD"/>
    <w:rsid w:val="00CA61A7"/>
    <w:rsid w:val="00CA64BC"/>
    <w:rsid w:val="00CB0BC7"/>
    <w:rsid w:val="00CB124D"/>
    <w:rsid w:val="00CB21AC"/>
    <w:rsid w:val="00CB245E"/>
    <w:rsid w:val="00CB247F"/>
    <w:rsid w:val="00CB2554"/>
    <w:rsid w:val="00CB366C"/>
    <w:rsid w:val="00CB3C15"/>
    <w:rsid w:val="00CB3EF5"/>
    <w:rsid w:val="00CC1AC7"/>
    <w:rsid w:val="00CC1BFA"/>
    <w:rsid w:val="00CC1E59"/>
    <w:rsid w:val="00CC220E"/>
    <w:rsid w:val="00CC2236"/>
    <w:rsid w:val="00CC26CE"/>
    <w:rsid w:val="00CC2C90"/>
    <w:rsid w:val="00CC2DB6"/>
    <w:rsid w:val="00CC34B4"/>
    <w:rsid w:val="00CC378C"/>
    <w:rsid w:val="00CC3A89"/>
    <w:rsid w:val="00CC446D"/>
    <w:rsid w:val="00CC47B2"/>
    <w:rsid w:val="00CC4804"/>
    <w:rsid w:val="00CC4B2B"/>
    <w:rsid w:val="00CC5851"/>
    <w:rsid w:val="00CC6123"/>
    <w:rsid w:val="00CC6B8D"/>
    <w:rsid w:val="00CD0043"/>
    <w:rsid w:val="00CD014A"/>
    <w:rsid w:val="00CD04C2"/>
    <w:rsid w:val="00CD05BD"/>
    <w:rsid w:val="00CD08B4"/>
    <w:rsid w:val="00CD09B0"/>
    <w:rsid w:val="00CD187E"/>
    <w:rsid w:val="00CD25F9"/>
    <w:rsid w:val="00CD4E66"/>
    <w:rsid w:val="00CD556F"/>
    <w:rsid w:val="00CD5AAD"/>
    <w:rsid w:val="00CD6015"/>
    <w:rsid w:val="00CD6496"/>
    <w:rsid w:val="00CD7228"/>
    <w:rsid w:val="00CD76FD"/>
    <w:rsid w:val="00CD7BCE"/>
    <w:rsid w:val="00CD7EC1"/>
    <w:rsid w:val="00CE00C1"/>
    <w:rsid w:val="00CE125A"/>
    <w:rsid w:val="00CE2190"/>
    <w:rsid w:val="00CE2234"/>
    <w:rsid w:val="00CE34B3"/>
    <w:rsid w:val="00CE4A3A"/>
    <w:rsid w:val="00CE54D1"/>
    <w:rsid w:val="00CE6280"/>
    <w:rsid w:val="00CE74FA"/>
    <w:rsid w:val="00CF079A"/>
    <w:rsid w:val="00CF0C17"/>
    <w:rsid w:val="00CF0E0A"/>
    <w:rsid w:val="00CF1328"/>
    <w:rsid w:val="00CF186C"/>
    <w:rsid w:val="00CF1DB4"/>
    <w:rsid w:val="00CF21E5"/>
    <w:rsid w:val="00CF2F84"/>
    <w:rsid w:val="00CF3166"/>
    <w:rsid w:val="00CF3390"/>
    <w:rsid w:val="00CF444E"/>
    <w:rsid w:val="00CF49CB"/>
    <w:rsid w:val="00CF50E3"/>
    <w:rsid w:val="00CF6683"/>
    <w:rsid w:val="00CF6B64"/>
    <w:rsid w:val="00CF7257"/>
    <w:rsid w:val="00CF7361"/>
    <w:rsid w:val="00D0143F"/>
    <w:rsid w:val="00D01CE8"/>
    <w:rsid w:val="00D03165"/>
    <w:rsid w:val="00D032FF"/>
    <w:rsid w:val="00D03329"/>
    <w:rsid w:val="00D03ABF"/>
    <w:rsid w:val="00D03D11"/>
    <w:rsid w:val="00D03FB0"/>
    <w:rsid w:val="00D04C39"/>
    <w:rsid w:val="00D0592D"/>
    <w:rsid w:val="00D065F2"/>
    <w:rsid w:val="00D068EE"/>
    <w:rsid w:val="00D06C95"/>
    <w:rsid w:val="00D100EF"/>
    <w:rsid w:val="00D11EC1"/>
    <w:rsid w:val="00D127DF"/>
    <w:rsid w:val="00D12838"/>
    <w:rsid w:val="00D129B6"/>
    <w:rsid w:val="00D1423A"/>
    <w:rsid w:val="00D14901"/>
    <w:rsid w:val="00D15659"/>
    <w:rsid w:val="00D15999"/>
    <w:rsid w:val="00D15BFF"/>
    <w:rsid w:val="00D15DED"/>
    <w:rsid w:val="00D17CBB"/>
    <w:rsid w:val="00D208CE"/>
    <w:rsid w:val="00D213FC"/>
    <w:rsid w:val="00D22B78"/>
    <w:rsid w:val="00D22C44"/>
    <w:rsid w:val="00D23A3F"/>
    <w:rsid w:val="00D26735"/>
    <w:rsid w:val="00D26979"/>
    <w:rsid w:val="00D271BC"/>
    <w:rsid w:val="00D304AE"/>
    <w:rsid w:val="00D3192D"/>
    <w:rsid w:val="00D3291A"/>
    <w:rsid w:val="00D33905"/>
    <w:rsid w:val="00D34F24"/>
    <w:rsid w:val="00D35349"/>
    <w:rsid w:val="00D35C19"/>
    <w:rsid w:val="00D36627"/>
    <w:rsid w:val="00D367A8"/>
    <w:rsid w:val="00D373A9"/>
    <w:rsid w:val="00D4011C"/>
    <w:rsid w:val="00D4021F"/>
    <w:rsid w:val="00D4094E"/>
    <w:rsid w:val="00D41449"/>
    <w:rsid w:val="00D4176D"/>
    <w:rsid w:val="00D426B6"/>
    <w:rsid w:val="00D43011"/>
    <w:rsid w:val="00D431BC"/>
    <w:rsid w:val="00D43904"/>
    <w:rsid w:val="00D44000"/>
    <w:rsid w:val="00D44CE4"/>
    <w:rsid w:val="00D4553F"/>
    <w:rsid w:val="00D466C6"/>
    <w:rsid w:val="00D46B5C"/>
    <w:rsid w:val="00D478D1"/>
    <w:rsid w:val="00D47963"/>
    <w:rsid w:val="00D47B87"/>
    <w:rsid w:val="00D47D32"/>
    <w:rsid w:val="00D5033C"/>
    <w:rsid w:val="00D5116B"/>
    <w:rsid w:val="00D514E0"/>
    <w:rsid w:val="00D51610"/>
    <w:rsid w:val="00D517D3"/>
    <w:rsid w:val="00D51C41"/>
    <w:rsid w:val="00D5391C"/>
    <w:rsid w:val="00D54A72"/>
    <w:rsid w:val="00D55112"/>
    <w:rsid w:val="00D5556F"/>
    <w:rsid w:val="00D55AC4"/>
    <w:rsid w:val="00D55D96"/>
    <w:rsid w:val="00D55E52"/>
    <w:rsid w:val="00D56349"/>
    <w:rsid w:val="00D56FB2"/>
    <w:rsid w:val="00D606CB"/>
    <w:rsid w:val="00D608DC"/>
    <w:rsid w:val="00D61B3D"/>
    <w:rsid w:val="00D61CB6"/>
    <w:rsid w:val="00D62653"/>
    <w:rsid w:val="00D62C46"/>
    <w:rsid w:val="00D636CA"/>
    <w:rsid w:val="00D64707"/>
    <w:rsid w:val="00D64F81"/>
    <w:rsid w:val="00D651E0"/>
    <w:rsid w:val="00D65970"/>
    <w:rsid w:val="00D65A01"/>
    <w:rsid w:val="00D671A2"/>
    <w:rsid w:val="00D671F5"/>
    <w:rsid w:val="00D70F99"/>
    <w:rsid w:val="00D7142F"/>
    <w:rsid w:val="00D7186D"/>
    <w:rsid w:val="00D7332F"/>
    <w:rsid w:val="00D7435C"/>
    <w:rsid w:val="00D75349"/>
    <w:rsid w:val="00D75D14"/>
    <w:rsid w:val="00D76558"/>
    <w:rsid w:val="00D804C2"/>
    <w:rsid w:val="00D814DD"/>
    <w:rsid w:val="00D816A6"/>
    <w:rsid w:val="00D81FCB"/>
    <w:rsid w:val="00D82150"/>
    <w:rsid w:val="00D8286D"/>
    <w:rsid w:val="00D83C25"/>
    <w:rsid w:val="00D83E7C"/>
    <w:rsid w:val="00D84097"/>
    <w:rsid w:val="00D84995"/>
    <w:rsid w:val="00D84C71"/>
    <w:rsid w:val="00D85D0B"/>
    <w:rsid w:val="00D863CA"/>
    <w:rsid w:val="00D8664B"/>
    <w:rsid w:val="00D87DC5"/>
    <w:rsid w:val="00D87E1B"/>
    <w:rsid w:val="00D9000C"/>
    <w:rsid w:val="00D90591"/>
    <w:rsid w:val="00D907FC"/>
    <w:rsid w:val="00D91569"/>
    <w:rsid w:val="00D92869"/>
    <w:rsid w:val="00D929E7"/>
    <w:rsid w:val="00D93ECD"/>
    <w:rsid w:val="00D942BC"/>
    <w:rsid w:val="00D945A0"/>
    <w:rsid w:val="00D9466C"/>
    <w:rsid w:val="00D95B56"/>
    <w:rsid w:val="00D95CBC"/>
    <w:rsid w:val="00DA0310"/>
    <w:rsid w:val="00DA0D27"/>
    <w:rsid w:val="00DA18B9"/>
    <w:rsid w:val="00DA28D5"/>
    <w:rsid w:val="00DA4AD4"/>
    <w:rsid w:val="00DA57C0"/>
    <w:rsid w:val="00DA5B33"/>
    <w:rsid w:val="00DA7EFC"/>
    <w:rsid w:val="00DA7F7E"/>
    <w:rsid w:val="00DB01DD"/>
    <w:rsid w:val="00DB0AF4"/>
    <w:rsid w:val="00DB0D14"/>
    <w:rsid w:val="00DB1A63"/>
    <w:rsid w:val="00DB2D6E"/>
    <w:rsid w:val="00DB3168"/>
    <w:rsid w:val="00DB38CD"/>
    <w:rsid w:val="00DB4624"/>
    <w:rsid w:val="00DB51B8"/>
    <w:rsid w:val="00DB71AF"/>
    <w:rsid w:val="00DB79D7"/>
    <w:rsid w:val="00DC0A57"/>
    <w:rsid w:val="00DC1C11"/>
    <w:rsid w:val="00DC1CD2"/>
    <w:rsid w:val="00DC23F2"/>
    <w:rsid w:val="00DC24B8"/>
    <w:rsid w:val="00DC2B3D"/>
    <w:rsid w:val="00DC2EF8"/>
    <w:rsid w:val="00DC3AA7"/>
    <w:rsid w:val="00DC3B23"/>
    <w:rsid w:val="00DC4918"/>
    <w:rsid w:val="00DC58DD"/>
    <w:rsid w:val="00DC5DE7"/>
    <w:rsid w:val="00DC6B99"/>
    <w:rsid w:val="00DD011C"/>
    <w:rsid w:val="00DD03C2"/>
    <w:rsid w:val="00DD05F2"/>
    <w:rsid w:val="00DD0ADF"/>
    <w:rsid w:val="00DD0DB7"/>
    <w:rsid w:val="00DD1D57"/>
    <w:rsid w:val="00DD1EB3"/>
    <w:rsid w:val="00DD226C"/>
    <w:rsid w:val="00DD285B"/>
    <w:rsid w:val="00DD2B9D"/>
    <w:rsid w:val="00DD349A"/>
    <w:rsid w:val="00DD3994"/>
    <w:rsid w:val="00DD3E2D"/>
    <w:rsid w:val="00DD4147"/>
    <w:rsid w:val="00DD6FBF"/>
    <w:rsid w:val="00DD701F"/>
    <w:rsid w:val="00DD7C5C"/>
    <w:rsid w:val="00DE0336"/>
    <w:rsid w:val="00DE0599"/>
    <w:rsid w:val="00DE0911"/>
    <w:rsid w:val="00DE0AB5"/>
    <w:rsid w:val="00DE0B27"/>
    <w:rsid w:val="00DE0C68"/>
    <w:rsid w:val="00DE10BA"/>
    <w:rsid w:val="00DE1AAE"/>
    <w:rsid w:val="00DE2BC1"/>
    <w:rsid w:val="00DE3561"/>
    <w:rsid w:val="00DE3832"/>
    <w:rsid w:val="00DE3920"/>
    <w:rsid w:val="00DE4344"/>
    <w:rsid w:val="00DE4347"/>
    <w:rsid w:val="00DE4694"/>
    <w:rsid w:val="00DE4CB2"/>
    <w:rsid w:val="00DE4DAD"/>
    <w:rsid w:val="00DE5148"/>
    <w:rsid w:val="00DE60B7"/>
    <w:rsid w:val="00DE664F"/>
    <w:rsid w:val="00DE6D5D"/>
    <w:rsid w:val="00DE78C6"/>
    <w:rsid w:val="00DF02B4"/>
    <w:rsid w:val="00DF06C9"/>
    <w:rsid w:val="00DF102E"/>
    <w:rsid w:val="00DF269F"/>
    <w:rsid w:val="00DF517F"/>
    <w:rsid w:val="00E00FD7"/>
    <w:rsid w:val="00E01446"/>
    <w:rsid w:val="00E021B3"/>
    <w:rsid w:val="00E03E8A"/>
    <w:rsid w:val="00E0458E"/>
    <w:rsid w:val="00E05058"/>
    <w:rsid w:val="00E06ABC"/>
    <w:rsid w:val="00E07227"/>
    <w:rsid w:val="00E07416"/>
    <w:rsid w:val="00E105DB"/>
    <w:rsid w:val="00E10847"/>
    <w:rsid w:val="00E1121A"/>
    <w:rsid w:val="00E127B6"/>
    <w:rsid w:val="00E137F7"/>
    <w:rsid w:val="00E13A52"/>
    <w:rsid w:val="00E13B2F"/>
    <w:rsid w:val="00E1515B"/>
    <w:rsid w:val="00E152B9"/>
    <w:rsid w:val="00E15955"/>
    <w:rsid w:val="00E15C34"/>
    <w:rsid w:val="00E16080"/>
    <w:rsid w:val="00E1675E"/>
    <w:rsid w:val="00E169AE"/>
    <w:rsid w:val="00E16E5F"/>
    <w:rsid w:val="00E1744F"/>
    <w:rsid w:val="00E17F38"/>
    <w:rsid w:val="00E21437"/>
    <w:rsid w:val="00E2190F"/>
    <w:rsid w:val="00E21AD2"/>
    <w:rsid w:val="00E23391"/>
    <w:rsid w:val="00E23705"/>
    <w:rsid w:val="00E23C81"/>
    <w:rsid w:val="00E240D2"/>
    <w:rsid w:val="00E2419E"/>
    <w:rsid w:val="00E246DC"/>
    <w:rsid w:val="00E25180"/>
    <w:rsid w:val="00E26681"/>
    <w:rsid w:val="00E26CB9"/>
    <w:rsid w:val="00E27921"/>
    <w:rsid w:val="00E27D4F"/>
    <w:rsid w:val="00E3023F"/>
    <w:rsid w:val="00E3025A"/>
    <w:rsid w:val="00E302A6"/>
    <w:rsid w:val="00E30369"/>
    <w:rsid w:val="00E31910"/>
    <w:rsid w:val="00E319C7"/>
    <w:rsid w:val="00E31A14"/>
    <w:rsid w:val="00E32E0C"/>
    <w:rsid w:val="00E32FD3"/>
    <w:rsid w:val="00E33196"/>
    <w:rsid w:val="00E343C8"/>
    <w:rsid w:val="00E34B44"/>
    <w:rsid w:val="00E351F0"/>
    <w:rsid w:val="00E35EA3"/>
    <w:rsid w:val="00E361D7"/>
    <w:rsid w:val="00E36272"/>
    <w:rsid w:val="00E36420"/>
    <w:rsid w:val="00E373BA"/>
    <w:rsid w:val="00E37D71"/>
    <w:rsid w:val="00E401AD"/>
    <w:rsid w:val="00E41FFA"/>
    <w:rsid w:val="00E423D2"/>
    <w:rsid w:val="00E42851"/>
    <w:rsid w:val="00E42A0F"/>
    <w:rsid w:val="00E42BCC"/>
    <w:rsid w:val="00E43202"/>
    <w:rsid w:val="00E437A2"/>
    <w:rsid w:val="00E44517"/>
    <w:rsid w:val="00E44B10"/>
    <w:rsid w:val="00E44C6A"/>
    <w:rsid w:val="00E44D4E"/>
    <w:rsid w:val="00E450EC"/>
    <w:rsid w:val="00E452D4"/>
    <w:rsid w:val="00E45778"/>
    <w:rsid w:val="00E459C0"/>
    <w:rsid w:val="00E45DDA"/>
    <w:rsid w:val="00E45E31"/>
    <w:rsid w:val="00E45EA4"/>
    <w:rsid w:val="00E47AD3"/>
    <w:rsid w:val="00E50533"/>
    <w:rsid w:val="00E5085A"/>
    <w:rsid w:val="00E51323"/>
    <w:rsid w:val="00E51C01"/>
    <w:rsid w:val="00E51C59"/>
    <w:rsid w:val="00E523CC"/>
    <w:rsid w:val="00E5425D"/>
    <w:rsid w:val="00E54665"/>
    <w:rsid w:val="00E54C14"/>
    <w:rsid w:val="00E55769"/>
    <w:rsid w:val="00E55897"/>
    <w:rsid w:val="00E55D22"/>
    <w:rsid w:val="00E570C7"/>
    <w:rsid w:val="00E57E05"/>
    <w:rsid w:val="00E6060B"/>
    <w:rsid w:val="00E60E6D"/>
    <w:rsid w:val="00E61B1D"/>
    <w:rsid w:val="00E62125"/>
    <w:rsid w:val="00E626CB"/>
    <w:rsid w:val="00E62CD0"/>
    <w:rsid w:val="00E631A7"/>
    <w:rsid w:val="00E6376E"/>
    <w:rsid w:val="00E637CC"/>
    <w:rsid w:val="00E63A67"/>
    <w:rsid w:val="00E63E65"/>
    <w:rsid w:val="00E64D4B"/>
    <w:rsid w:val="00E650FE"/>
    <w:rsid w:val="00E65391"/>
    <w:rsid w:val="00E66A1A"/>
    <w:rsid w:val="00E6714B"/>
    <w:rsid w:val="00E67313"/>
    <w:rsid w:val="00E67792"/>
    <w:rsid w:val="00E67BBE"/>
    <w:rsid w:val="00E7019E"/>
    <w:rsid w:val="00E70A65"/>
    <w:rsid w:val="00E7185A"/>
    <w:rsid w:val="00E71F32"/>
    <w:rsid w:val="00E7242F"/>
    <w:rsid w:val="00E7324A"/>
    <w:rsid w:val="00E7354B"/>
    <w:rsid w:val="00E7388B"/>
    <w:rsid w:val="00E73A9C"/>
    <w:rsid w:val="00E73DD0"/>
    <w:rsid w:val="00E73F28"/>
    <w:rsid w:val="00E7439A"/>
    <w:rsid w:val="00E746C8"/>
    <w:rsid w:val="00E74E83"/>
    <w:rsid w:val="00E7501E"/>
    <w:rsid w:val="00E75086"/>
    <w:rsid w:val="00E75180"/>
    <w:rsid w:val="00E75819"/>
    <w:rsid w:val="00E7588D"/>
    <w:rsid w:val="00E758CD"/>
    <w:rsid w:val="00E7591B"/>
    <w:rsid w:val="00E75CFA"/>
    <w:rsid w:val="00E762FE"/>
    <w:rsid w:val="00E7643E"/>
    <w:rsid w:val="00E772D2"/>
    <w:rsid w:val="00E777F4"/>
    <w:rsid w:val="00E77912"/>
    <w:rsid w:val="00E77DF2"/>
    <w:rsid w:val="00E77EF8"/>
    <w:rsid w:val="00E809FF"/>
    <w:rsid w:val="00E80D9C"/>
    <w:rsid w:val="00E812D4"/>
    <w:rsid w:val="00E81854"/>
    <w:rsid w:val="00E82663"/>
    <w:rsid w:val="00E826A3"/>
    <w:rsid w:val="00E831B8"/>
    <w:rsid w:val="00E83D95"/>
    <w:rsid w:val="00E83EC3"/>
    <w:rsid w:val="00E83FD5"/>
    <w:rsid w:val="00E84696"/>
    <w:rsid w:val="00E84E8E"/>
    <w:rsid w:val="00E851CF"/>
    <w:rsid w:val="00E85572"/>
    <w:rsid w:val="00E86D9F"/>
    <w:rsid w:val="00E86EB9"/>
    <w:rsid w:val="00E90954"/>
    <w:rsid w:val="00E90CE9"/>
    <w:rsid w:val="00E918DA"/>
    <w:rsid w:val="00E91D75"/>
    <w:rsid w:val="00E92593"/>
    <w:rsid w:val="00E925A0"/>
    <w:rsid w:val="00E934ED"/>
    <w:rsid w:val="00E95650"/>
    <w:rsid w:val="00E95E91"/>
    <w:rsid w:val="00E96363"/>
    <w:rsid w:val="00E965C1"/>
    <w:rsid w:val="00E96B39"/>
    <w:rsid w:val="00E97147"/>
    <w:rsid w:val="00E972B7"/>
    <w:rsid w:val="00E97F91"/>
    <w:rsid w:val="00EA023F"/>
    <w:rsid w:val="00EA043A"/>
    <w:rsid w:val="00EA1CD6"/>
    <w:rsid w:val="00EA24C8"/>
    <w:rsid w:val="00EA2CBF"/>
    <w:rsid w:val="00EA3394"/>
    <w:rsid w:val="00EA3AFD"/>
    <w:rsid w:val="00EA42D3"/>
    <w:rsid w:val="00EA5FA1"/>
    <w:rsid w:val="00EA6446"/>
    <w:rsid w:val="00EA6E9A"/>
    <w:rsid w:val="00EA7CE9"/>
    <w:rsid w:val="00EB18EB"/>
    <w:rsid w:val="00EB26BB"/>
    <w:rsid w:val="00EB2BC6"/>
    <w:rsid w:val="00EB313F"/>
    <w:rsid w:val="00EB590D"/>
    <w:rsid w:val="00EB592C"/>
    <w:rsid w:val="00EB59E2"/>
    <w:rsid w:val="00EB5C72"/>
    <w:rsid w:val="00EB61C9"/>
    <w:rsid w:val="00EB6526"/>
    <w:rsid w:val="00EB79C6"/>
    <w:rsid w:val="00EC30B4"/>
    <w:rsid w:val="00EC57C1"/>
    <w:rsid w:val="00EC59FB"/>
    <w:rsid w:val="00EC5A61"/>
    <w:rsid w:val="00EC6308"/>
    <w:rsid w:val="00EC66AC"/>
    <w:rsid w:val="00EC6841"/>
    <w:rsid w:val="00EC6D71"/>
    <w:rsid w:val="00EC7B15"/>
    <w:rsid w:val="00EC7F6C"/>
    <w:rsid w:val="00ED02CE"/>
    <w:rsid w:val="00ED0766"/>
    <w:rsid w:val="00ED0AE9"/>
    <w:rsid w:val="00ED0B4C"/>
    <w:rsid w:val="00ED0C92"/>
    <w:rsid w:val="00ED123E"/>
    <w:rsid w:val="00ED28C4"/>
    <w:rsid w:val="00ED28E9"/>
    <w:rsid w:val="00ED29F7"/>
    <w:rsid w:val="00ED332E"/>
    <w:rsid w:val="00ED45C5"/>
    <w:rsid w:val="00ED45EE"/>
    <w:rsid w:val="00ED4AC5"/>
    <w:rsid w:val="00ED518F"/>
    <w:rsid w:val="00ED732B"/>
    <w:rsid w:val="00ED7409"/>
    <w:rsid w:val="00EE0A07"/>
    <w:rsid w:val="00EE2691"/>
    <w:rsid w:val="00EE3350"/>
    <w:rsid w:val="00EE4CF7"/>
    <w:rsid w:val="00EE5B7C"/>
    <w:rsid w:val="00EE63F4"/>
    <w:rsid w:val="00EE6D80"/>
    <w:rsid w:val="00EF018B"/>
    <w:rsid w:val="00EF0261"/>
    <w:rsid w:val="00EF06F0"/>
    <w:rsid w:val="00EF16E2"/>
    <w:rsid w:val="00EF18F6"/>
    <w:rsid w:val="00EF18FF"/>
    <w:rsid w:val="00EF2179"/>
    <w:rsid w:val="00EF2DF7"/>
    <w:rsid w:val="00EF313C"/>
    <w:rsid w:val="00EF3F0B"/>
    <w:rsid w:val="00EF412A"/>
    <w:rsid w:val="00EF5275"/>
    <w:rsid w:val="00EF66FD"/>
    <w:rsid w:val="00EF68C2"/>
    <w:rsid w:val="00EF74D9"/>
    <w:rsid w:val="00EF78B6"/>
    <w:rsid w:val="00EF7BB8"/>
    <w:rsid w:val="00F0040E"/>
    <w:rsid w:val="00F00448"/>
    <w:rsid w:val="00F0061C"/>
    <w:rsid w:val="00F00835"/>
    <w:rsid w:val="00F00D53"/>
    <w:rsid w:val="00F00E34"/>
    <w:rsid w:val="00F01940"/>
    <w:rsid w:val="00F01DE8"/>
    <w:rsid w:val="00F0214B"/>
    <w:rsid w:val="00F02466"/>
    <w:rsid w:val="00F024E6"/>
    <w:rsid w:val="00F0385B"/>
    <w:rsid w:val="00F03929"/>
    <w:rsid w:val="00F03E17"/>
    <w:rsid w:val="00F05ACA"/>
    <w:rsid w:val="00F062EB"/>
    <w:rsid w:val="00F06D14"/>
    <w:rsid w:val="00F07083"/>
    <w:rsid w:val="00F074C2"/>
    <w:rsid w:val="00F076E8"/>
    <w:rsid w:val="00F07BF4"/>
    <w:rsid w:val="00F10179"/>
    <w:rsid w:val="00F10E4F"/>
    <w:rsid w:val="00F1174A"/>
    <w:rsid w:val="00F12125"/>
    <w:rsid w:val="00F12228"/>
    <w:rsid w:val="00F12500"/>
    <w:rsid w:val="00F126C9"/>
    <w:rsid w:val="00F126D1"/>
    <w:rsid w:val="00F12762"/>
    <w:rsid w:val="00F13BED"/>
    <w:rsid w:val="00F13DCB"/>
    <w:rsid w:val="00F14157"/>
    <w:rsid w:val="00F14636"/>
    <w:rsid w:val="00F15578"/>
    <w:rsid w:val="00F16275"/>
    <w:rsid w:val="00F17973"/>
    <w:rsid w:val="00F17C25"/>
    <w:rsid w:val="00F20E96"/>
    <w:rsid w:val="00F218AB"/>
    <w:rsid w:val="00F22AF8"/>
    <w:rsid w:val="00F22D62"/>
    <w:rsid w:val="00F2315B"/>
    <w:rsid w:val="00F23EB6"/>
    <w:rsid w:val="00F259A2"/>
    <w:rsid w:val="00F26BB4"/>
    <w:rsid w:val="00F26CB4"/>
    <w:rsid w:val="00F26DDE"/>
    <w:rsid w:val="00F2745B"/>
    <w:rsid w:val="00F30082"/>
    <w:rsid w:val="00F301B7"/>
    <w:rsid w:val="00F3053B"/>
    <w:rsid w:val="00F30777"/>
    <w:rsid w:val="00F30CCF"/>
    <w:rsid w:val="00F315D4"/>
    <w:rsid w:val="00F32368"/>
    <w:rsid w:val="00F323F4"/>
    <w:rsid w:val="00F344D4"/>
    <w:rsid w:val="00F35077"/>
    <w:rsid w:val="00F350B0"/>
    <w:rsid w:val="00F353F6"/>
    <w:rsid w:val="00F3722B"/>
    <w:rsid w:val="00F37BFF"/>
    <w:rsid w:val="00F37F69"/>
    <w:rsid w:val="00F40396"/>
    <w:rsid w:val="00F41D2F"/>
    <w:rsid w:val="00F425B4"/>
    <w:rsid w:val="00F42921"/>
    <w:rsid w:val="00F43FAE"/>
    <w:rsid w:val="00F444C8"/>
    <w:rsid w:val="00F44948"/>
    <w:rsid w:val="00F44F1E"/>
    <w:rsid w:val="00F45EC8"/>
    <w:rsid w:val="00F46AD9"/>
    <w:rsid w:val="00F46DF7"/>
    <w:rsid w:val="00F46E7F"/>
    <w:rsid w:val="00F46FDE"/>
    <w:rsid w:val="00F47B0B"/>
    <w:rsid w:val="00F505E8"/>
    <w:rsid w:val="00F50AC7"/>
    <w:rsid w:val="00F512B6"/>
    <w:rsid w:val="00F51CE9"/>
    <w:rsid w:val="00F52210"/>
    <w:rsid w:val="00F52374"/>
    <w:rsid w:val="00F52AD6"/>
    <w:rsid w:val="00F52BD4"/>
    <w:rsid w:val="00F52FA5"/>
    <w:rsid w:val="00F5316B"/>
    <w:rsid w:val="00F53EEA"/>
    <w:rsid w:val="00F5450A"/>
    <w:rsid w:val="00F54692"/>
    <w:rsid w:val="00F55E20"/>
    <w:rsid w:val="00F5684C"/>
    <w:rsid w:val="00F57598"/>
    <w:rsid w:val="00F60DD1"/>
    <w:rsid w:val="00F6506C"/>
    <w:rsid w:val="00F65C16"/>
    <w:rsid w:val="00F65E4C"/>
    <w:rsid w:val="00F66A0F"/>
    <w:rsid w:val="00F66E74"/>
    <w:rsid w:val="00F71655"/>
    <w:rsid w:val="00F71FEA"/>
    <w:rsid w:val="00F73677"/>
    <w:rsid w:val="00F746A7"/>
    <w:rsid w:val="00F75A10"/>
    <w:rsid w:val="00F75AB7"/>
    <w:rsid w:val="00F75B7D"/>
    <w:rsid w:val="00F76883"/>
    <w:rsid w:val="00F77041"/>
    <w:rsid w:val="00F77BEF"/>
    <w:rsid w:val="00F8050D"/>
    <w:rsid w:val="00F81294"/>
    <w:rsid w:val="00F813ED"/>
    <w:rsid w:val="00F81AAC"/>
    <w:rsid w:val="00F823FE"/>
    <w:rsid w:val="00F8274B"/>
    <w:rsid w:val="00F828E0"/>
    <w:rsid w:val="00F82D8B"/>
    <w:rsid w:val="00F83831"/>
    <w:rsid w:val="00F83DB0"/>
    <w:rsid w:val="00F83DB4"/>
    <w:rsid w:val="00F849E7"/>
    <w:rsid w:val="00F8643F"/>
    <w:rsid w:val="00F8670F"/>
    <w:rsid w:val="00F86F8B"/>
    <w:rsid w:val="00F871B1"/>
    <w:rsid w:val="00F87373"/>
    <w:rsid w:val="00F879CF"/>
    <w:rsid w:val="00F87E65"/>
    <w:rsid w:val="00F87FA3"/>
    <w:rsid w:val="00F90F67"/>
    <w:rsid w:val="00F9272E"/>
    <w:rsid w:val="00F94171"/>
    <w:rsid w:val="00F9446C"/>
    <w:rsid w:val="00F965CC"/>
    <w:rsid w:val="00F96DB6"/>
    <w:rsid w:val="00F97B05"/>
    <w:rsid w:val="00FA039B"/>
    <w:rsid w:val="00FA1E4D"/>
    <w:rsid w:val="00FA201B"/>
    <w:rsid w:val="00FA2778"/>
    <w:rsid w:val="00FA373F"/>
    <w:rsid w:val="00FA3AF8"/>
    <w:rsid w:val="00FA5594"/>
    <w:rsid w:val="00FA59D2"/>
    <w:rsid w:val="00FB1640"/>
    <w:rsid w:val="00FB1C5D"/>
    <w:rsid w:val="00FB22E9"/>
    <w:rsid w:val="00FB2E17"/>
    <w:rsid w:val="00FB319E"/>
    <w:rsid w:val="00FB3223"/>
    <w:rsid w:val="00FB3465"/>
    <w:rsid w:val="00FB42C5"/>
    <w:rsid w:val="00FB486A"/>
    <w:rsid w:val="00FB5507"/>
    <w:rsid w:val="00FB57A8"/>
    <w:rsid w:val="00FB6596"/>
    <w:rsid w:val="00FB7B3B"/>
    <w:rsid w:val="00FC05D5"/>
    <w:rsid w:val="00FC0E6A"/>
    <w:rsid w:val="00FC1B43"/>
    <w:rsid w:val="00FC2ED6"/>
    <w:rsid w:val="00FC49CA"/>
    <w:rsid w:val="00FC4CDB"/>
    <w:rsid w:val="00FC5313"/>
    <w:rsid w:val="00FC5CD6"/>
    <w:rsid w:val="00FC6850"/>
    <w:rsid w:val="00FC68EF"/>
    <w:rsid w:val="00FC7A5B"/>
    <w:rsid w:val="00FC7EBB"/>
    <w:rsid w:val="00FD2060"/>
    <w:rsid w:val="00FD20F8"/>
    <w:rsid w:val="00FD3A6C"/>
    <w:rsid w:val="00FD3C36"/>
    <w:rsid w:val="00FD4E10"/>
    <w:rsid w:val="00FD5E67"/>
    <w:rsid w:val="00FD724E"/>
    <w:rsid w:val="00FD7A3D"/>
    <w:rsid w:val="00FE0457"/>
    <w:rsid w:val="00FE0629"/>
    <w:rsid w:val="00FE0D87"/>
    <w:rsid w:val="00FE2470"/>
    <w:rsid w:val="00FE261C"/>
    <w:rsid w:val="00FE37F8"/>
    <w:rsid w:val="00FE7057"/>
    <w:rsid w:val="00FF01A3"/>
    <w:rsid w:val="00FF0754"/>
    <w:rsid w:val="00FF0843"/>
    <w:rsid w:val="00FF1F48"/>
    <w:rsid w:val="00FF2332"/>
    <w:rsid w:val="00FF4986"/>
    <w:rsid w:val="00FF5C88"/>
    <w:rsid w:val="00FF6509"/>
    <w:rsid w:val="00FF6BF9"/>
    <w:rsid w:val="00FF6D21"/>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92A"/>
  </w:style>
  <w:style w:type="paragraph" w:styleId="Footer">
    <w:name w:val="footer"/>
    <w:basedOn w:val="Normal"/>
    <w:link w:val="FooterChar"/>
    <w:uiPriority w:val="99"/>
    <w:unhideWhenUsed/>
    <w:rsid w:val="00797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92A"/>
  </w:style>
  <w:style w:type="paragraph" w:styleId="BalloonText">
    <w:name w:val="Balloon Text"/>
    <w:basedOn w:val="Normal"/>
    <w:link w:val="BalloonTextChar"/>
    <w:uiPriority w:val="99"/>
    <w:semiHidden/>
    <w:unhideWhenUsed/>
    <w:rsid w:val="00797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92A"/>
    <w:rPr>
      <w:rFonts w:ascii="Tahoma" w:hAnsi="Tahoma" w:cs="Tahoma"/>
      <w:sz w:val="16"/>
      <w:szCs w:val="16"/>
    </w:rPr>
  </w:style>
  <w:style w:type="paragraph" w:styleId="ListParagraph">
    <w:name w:val="List Paragraph"/>
    <w:basedOn w:val="Normal"/>
    <w:uiPriority w:val="34"/>
    <w:qFormat/>
    <w:rsid w:val="00686969"/>
    <w:pPr>
      <w:ind w:left="720"/>
      <w:contextualSpacing/>
    </w:pPr>
  </w:style>
  <w:style w:type="table" w:styleId="TableGrid">
    <w:name w:val="Table Grid"/>
    <w:basedOn w:val="TableNormal"/>
    <w:uiPriority w:val="59"/>
    <w:rsid w:val="00D85D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214AD"/>
    <w:rPr>
      <w:sz w:val="16"/>
      <w:szCs w:val="16"/>
    </w:rPr>
  </w:style>
  <w:style w:type="paragraph" w:styleId="CommentText">
    <w:name w:val="annotation text"/>
    <w:basedOn w:val="Normal"/>
    <w:link w:val="CommentTextChar"/>
    <w:uiPriority w:val="99"/>
    <w:semiHidden/>
    <w:unhideWhenUsed/>
    <w:rsid w:val="007214AD"/>
    <w:pPr>
      <w:spacing w:line="240" w:lineRule="auto"/>
    </w:pPr>
    <w:rPr>
      <w:sz w:val="20"/>
      <w:szCs w:val="20"/>
    </w:rPr>
  </w:style>
  <w:style w:type="character" w:customStyle="1" w:styleId="CommentTextChar">
    <w:name w:val="Comment Text Char"/>
    <w:basedOn w:val="DefaultParagraphFont"/>
    <w:link w:val="CommentText"/>
    <w:uiPriority w:val="99"/>
    <w:semiHidden/>
    <w:rsid w:val="007214AD"/>
    <w:rPr>
      <w:sz w:val="20"/>
      <w:szCs w:val="20"/>
    </w:rPr>
  </w:style>
  <w:style w:type="paragraph" w:styleId="CommentSubject">
    <w:name w:val="annotation subject"/>
    <w:basedOn w:val="CommentText"/>
    <w:next w:val="CommentText"/>
    <w:link w:val="CommentSubjectChar"/>
    <w:uiPriority w:val="99"/>
    <w:semiHidden/>
    <w:unhideWhenUsed/>
    <w:rsid w:val="007214AD"/>
    <w:rPr>
      <w:b/>
      <w:bCs/>
    </w:rPr>
  </w:style>
  <w:style w:type="character" w:customStyle="1" w:styleId="CommentSubjectChar">
    <w:name w:val="Comment Subject Char"/>
    <w:basedOn w:val="CommentTextChar"/>
    <w:link w:val="CommentSubject"/>
    <w:uiPriority w:val="99"/>
    <w:semiHidden/>
    <w:rsid w:val="007214AD"/>
    <w:rPr>
      <w:b/>
      <w:bCs/>
      <w:sz w:val="20"/>
      <w:szCs w:val="20"/>
    </w:rPr>
  </w:style>
  <w:style w:type="paragraph" w:customStyle="1" w:styleId="Char">
    <w:name w:val="Char"/>
    <w:basedOn w:val="Normal"/>
    <w:rsid w:val="005017C5"/>
    <w:pPr>
      <w:spacing w:after="160" w:line="240" w:lineRule="exact"/>
      <w:jc w:val="both"/>
    </w:pPr>
    <w:rPr>
      <w:rFonts w:ascii="Arial" w:eastAsia="Times New Roman" w:hAnsi="Arial" w:cs="Arial"/>
      <w:sz w:val="20"/>
      <w:szCs w:val="20"/>
    </w:rPr>
  </w:style>
  <w:style w:type="paragraph" w:styleId="NormalWeb">
    <w:name w:val="Normal (Web)"/>
    <w:basedOn w:val="Normal"/>
    <w:uiPriority w:val="99"/>
    <w:unhideWhenUsed/>
    <w:rsid w:val="009B63C2"/>
    <w:pPr>
      <w:spacing w:before="100" w:beforeAutospacing="1" w:after="100" w:afterAutospacing="1" w:line="240" w:lineRule="auto"/>
    </w:pPr>
    <w:rPr>
      <w:rFonts w:ascii="Times New Roman" w:eastAsia="Times New Roman" w:hAnsi="Times New Roman" w:cs="Times New Roman"/>
      <w:sz w:val="24"/>
      <w:szCs w:val="24"/>
      <w:lang w:val="en-ZA" w:eastAsia="en-Z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92A"/>
  </w:style>
  <w:style w:type="paragraph" w:styleId="Footer">
    <w:name w:val="footer"/>
    <w:basedOn w:val="Normal"/>
    <w:link w:val="FooterChar"/>
    <w:uiPriority w:val="99"/>
    <w:unhideWhenUsed/>
    <w:rsid w:val="00797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92A"/>
  </w:style>
  <w:style w:type="paragraph" w:styleId="BalloonText">
    <w:name w:val="Balloon Text"/>
    <w:basedOn w:val="Normal"/>
    <w:link w:val="BalloonTextChar"/>
    <w:uiPriority w:val="99"/>
    <w:semiHidden/>
    <w:unhideWhenUsed/>
    <w:rsid w:val="00797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92A"/>
    <w:rPr>
      <w:rFonts w:ascii="Tahoma" w:hAnsi="Tahoma" w:cs="Tahoma"/>
      <w:sz w:val="16"/>
      <w:szCs w:val="16"/>
    </w:rPr>
  </w:style>
  <w:style w:type="paragraph" w:styleId="ListParagraph">
    <w:name w:val="List Paragraph"/>
    <w:basedOn w:val="Normal"/>
    <w:uiPriority w:val="34"/>
    <w:qFormat/>
    <w:rsid w:val="00686969"/>
    <w:pPr>
      <w:ind w:left="720"/>
      <w:contextualSpacing/>
    </w:pPr>
  </w:style>
  <w:style w:type="table" w:styleId="TableGrid">
    <w:name w:val="Table Grid"/>
    <w:basedOn w:val="TableNormal"/>
    <w:uiPriority w:val="59"/>
    <w:rsid w:val="00D85D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214AD"/>
    <w:rPr>
      <w:sz w:val="16"/>
      <w:szCs w:val="16"/>
    </w:rPr>
  </w:style>
  <w:style w:type="paragraph" w:styleId="CommentText">
    <w:name w:val="annotation text"/>
    <w:basedOn w:val="Normal"/>
    <w:link w:val="CommentTextChar"/>
    <w:uiPriority w:val="99"/>
    <w:semiHidden/>
    <w:unhideWhenUsed/>
    <w:rsid w:val="007214AD"/>
    <w:pPr>
      <w:spacing w:line="240" w:lineRule="auto"/>
    </w:pPr>
    <w:rPr>
      <w:sz w:val="20"/>
      <w:szCs w:val="20"/>
    </w:rPr>
  </w:style>
  <w:style w:type="character" w:customStyle="1" w:styleId="CommentTextChar">
    <w:name w:val="Comment Text Char"/>
    <w:basedOn w:val="DefaultParagraphFont"/>
    <w:link w:val="CommentText"/>
    <w:uiPriority w:val="99"/>
    <w:semiHidden/>
    <w:rsid w:val="007214AD"/>
    <w:rPr>
      <w:sz w:val="20"/>
      <w:szCs w:val="20"/>
    </w:rPr>
  </w:style>
  <w:style w:type="paragraph" w:styleId="CommentSubject">
    <w:name w:val="annotation subject"/>
    <w:basedOn w:val="CommentText"/>
    <w:next w:val="CommentText"/>
    <w:link w:val="CommentSubjectChar"/>
    <w:uiPriority w:val="99"/>
    <w:semiHidden/>
    <w:unhideWhenUsed/>
    <w:rsid w:val="007214AD"/>
    <w:rPr>
      <w:b/>
      <w:bCs/>
    </w:rPr>
  </w:style>
  <w:style w:type="character" w:customStyle="1" w:styleId="CommentSubjectChar">
    <w:name w:val="Comment Subject Char"/>
    <w:basedOn w:val="CommentTextChar"/>
    <w:link w:val="CommentSubject"/>
    <w:uiPriority w:val="99"/>
    <w:semiHidden/>
    <w:rsid w:val="007214AD"/>
    <w:rPr>
      <w:b/>
      <w:bCs/>
      <w:sz w:val="20"/>
      <w:szCs w:val="20"/>
    </w:rPr>
  </w:style>
  <w:style w:type="paragraph" w:customStyle="1" w:styleId="Char">
    <w:name w:val="Char"/>
    <w:basedOn w:val="Normal"/>
    <w:rsid w:val="005017C5"/>
    <w:pPr>
      <w:spacing w:after="160" w:line="240" w:lineRule="exact"/>
      <w:jc w:val="both"/>
    </w:pPr>
    <w:rPr>
      <w:rFonts w:ascii="Arial" w:eastAsia="Times New Roman" w:hAnsi="Arial" w:cs="Arial"/>
      <w:sz w:val="20"/>
      <w:szCs w:val="20"/>
    </w:rPr>
  </w:style>
  <w:style w:type="paragraph" w:styleId="NormalWeb">
    <w:name w:val="Normal (Web)"/>
    <w:basedOn w:val="Normal"/>
    <w:uiPriority w:val="99"/>
    <w:unhideWhenUsed/>
    <w:rsid w:val="009B63C2"/>
    <w:pPr>
      <w:spacing w:before="100" w:beforeAutospacing="1" w:after="100" w:afterAutospacing="1" w:line="240" w:lineRule="auto"/>
    </w:pPr>
    <w:rPr>
      <w:rFonts w:ascii="Times New Roman" w:eastAsia="Times New Roman" w:hAnsi="Times New Roman" w:cs="Times New Roman"/>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125435">
      <w:bodyDiv w:val="1"/>
      <w:marLeft w:val="0"/>
      <w:marRight w:val="0"/>
      <w:marTop w:val="0"/>
      <w:marBottom w:val="0"/>
      <w:divBdr>
        <w:top w:val="none" w:sz="0" w:space="0" w:color="auto"/>
        <w:left w:val="none" w:sz="0" w:space="0" w:color="auto"/>
        <w:bottom w:val="none" w:sz="0" w:space="0" w:color="auto"/>
        <w:right w:val="none" w:sz="0" w:space="0" w:color="auto"/>
      </w:divBdr>
    </w:div>
    <w:div w:id="443158065">
      <w:bodyDiv w:val="1"/>
      <w:marLeft w:val="0"/>
      <w:marRight w:val="0"/>
      <w:marTop w:val="0"/>
      <w:marBottom w:val="0"/>
      <w:divBdr>
        <w:top w:val="none" w:sz="0" w:space="0" w:color="auto"/>
        <w:left w:val="none" w:sz="0" w:space="0" w:color="auto"/>
        <w:bottom w:val="none" w:sz="0" w:space="0" w:color="auto"/>
        <w:right w:val="none" w:sz="0" w:space="0" w:color="auto"/>
      </w:divBdr>
    </w:div>
    <w:div w:id="530190322">
      <w:bodyDiv w:val="1"/>
      <w:marLeft w:val="0"/>
      <w:marRight w:val="0"/>
      <w:marTop w:val="0"/>
      <w:marBottom w:val="0"/>
      <w:divBdr>
        <w:top w:val="none" w:sz="0" w:space="0" w:color="auto"/>
        <w:left w:val="none" w:sz="0" w:space="0" w:color="auto"/>
        <w:bottom w:val="none" w:sz="0" w:space="0" w:color="auto"/>
        <w:right w:val="none" w:sz="0" w:space="0" w:color="auto"/>
      </w:divBdr>
    </w:div>
    <w:div w:id="580678710">
      <w:bodyDiv w:val="1"/>
      <w:marLeft w:val="0"/>
      <w:marRight w:val="0"/>
      <w:marTop w:val="0"/>
      <w:marBottom w:val="0"/>
      <w:divBdr>
        <w:top w:val="none" w:sz="0" w:space="0" w:color="auto"/>
        <w:left w:val="none" w:sz="0" w:space="0" w:color="auto"/>
        <w:bottom w:val="none" w:sz="0" w:space="0" w:color="auto"/>
        <w:right w:val="none" w:sz="0" w:space="0" w:color="auto"/>
      </w:divBdr>
      <w:divsChild>
        <w:div w:id="2131974842">
          <w:marLeft w:val="360"/>
          <w:marRight w:val="0"/>
          <w:marTop w:val="0"/>
          <w:marBottom w:val="0"/>
          <w:divBdr>
            <w:top w:val="none" w:sz="0" w:space="0" w:color="auto"/>
            <w:left w:val="none" w:sz="0" w:space="0" w:color="auto"/>
            <w:bottom w:val="none" w:sz="0" w:space="0" w:color="auto"/>
            <w:right w:val="none" w:sz="0" w:space="0" w:color="auto"/>
          </w:divBdr>
        </w:div>
      </w:divsChild>
    </w:div>
    <w:div w:id="685834773">
      <w:bodyDiv w:val="1"/>
      <w:marLeft w:val="0"/>
      <w:marRight w:val="0"/>
      <w:marTop w:val="0"/>
      <w:marBottom w:val="0"/>
      <w:divBdr>
        <w:top w:val="none" w:sz="0" w:space="0" w:color="auto"/>
        <w:left w:val="none" w:sz="0" w:space="0" w:color="auto"/>
        <w:bottom w:val="none" w:sz="0" w:space="0" w:color="auto"/>
        <w:right w:val="none" w:sz="0" w:space="0" w:color="auto"/>
      </w:divBdr>
      <w:divsChild>
        <w:div w:id="1038624365">
          <w:marLeft w:val="360"/>
          <w:marRight w:val="0"/>
          <w:marTop w:val="0"/>
          <w:marBottom w:val="0"/>
          <w:divBdr>
            <w:top w:val="none" w:sz="0" w:space="0" w:color="auto"/>
            <w:left w:val="none" w:sz="0" w:space="0" w:color="auto"/>
            <w:bottom w:val="none" w:sz="0" w:space="0" w:color="auto"/>
            <w:right w:val="none" w:sz="0" w:space="0" w:color="auto"/>
          </w:divBdr>
        </w:div>
      </w:divsChild>
    </w:div>
    <w:div w:id="851801456">
      <w:bodyDiv w:val="1"/>
      <w:marLeft w:val="0"/>
      <w:marRight w:val="0"/>
      <w:marTop w:val="0"/>
      <w:marBottom w:val="0"/>
      <w:divBdr>
        <w:top w:val="none" w:sz="0" w:space="0" w:color="auto"/>
        <w:left w:val="none" w:sz="0" w:space="0" w:color="auto"/>
        <w:bottom w:val="none" w:sz="0" w:space="0" w:color="auto"/>
        <w:right w:val="none" w:sz="0" w:space="0" w:color="auto"/>
      </w:divBdr>
      <w:divsChild>
        <w:div w:id="1378578535">
          <w:marLeft w:val="0"/>
          <w:marRight w:val="0"/>
          <w:marTop w:val="0"/>
          <w:marBottom w:val="0"/>
          <w:divBdr>
            <w:top w:val="none" w:sz="0" w:space="0" w:color="auto"/>
            <w:left w:val="none" w:sz="0" w:space="0" w:color="auto"/>
            <w:bottom w:val="none" w:sz="0" w:space="0" w:color="auto"/>
            <w:right w:val="none" w:sz="0" w:space="0" w:color="auto"/>
          </w:divBdr>
        </w:div>
        <w:div w:id="1286691721">
          <w:marLeft w:val="0"/>
          <w:marRight w:val="0"/>
          <w:marTop w:val="0"/>
          <w:marBottom w:val="0"/>
          <w:divBdr>
            <w:top w:val="none" w:sz="0" w:space="0" w:color="auto"/>
            <w:left w:val="none" w:sz="0" w:space="0" w:color="auto"/>
            <w:bottom w:val="none" w:sz="0" w:space="0" w:color="auto"/>
            <w:right w:val="none" w:sz="0" w:space="0" w:color="auto"/>
          </w:divBdr>
        </w:div>
        <w:div w:id="666596428">
          <w:marLeft w:val="0"/>
          <w:marRight w:val="0"/>
          <w:marTop w:val="0"/>
          <w:marBottom w:val="0"/>
          <w:divBdr>
            <w:top w:val="none" w:sz="0" w:space="0" w:color="auto"/>
            <w:left w:val="none" w:sz="0" w:space="0" w:color="auto"/>
            <w:bottom w:val="none" w:sz="0" w:space="0" w:color="auto"/>
            <w:right w:val="none" w:sz="0" w:space="0" w:color="auto"/>
          </w:divBdr>
        </w:div>
      </w:divsChild>
    </w:div>
    <w:div w:id="1188249783">
      <w:bodyDiv w:val="1"/>
      <w:marLeft w:val="0"/>
      <w:marRight w:val="0"/>
      <w:marTop w:val="0"/>
      <w:marBottom w:val="0"/>
      <w:divBdr>
        <w:top w:val="none" w:sz="0" w:space="0" w:color="auto"/>
        <w:left w:val="none" w:sz="0" w:space="0" w:color="auto"/>
        <w:bottom w:val="none" w:sz="0" w:space="0" w:color="auto"/>
        <w:right w:val="none" w:sz="0" w:space="0" w:color="auto"/>
      </w:divBdr>
    </w:div>
    <w:div w:id="1254126645">
      <w:bodyDiv w:val="1"/>
      <w:marLeft w:val="0"/>
      <w:marRight w:val="0"/>
      <w:marTop w:val="0"/>
      <w:marBottom w:val="0"/>
      <w:divBdr>
        <w:top w:val="none" w:sz="0" w:space="0" w:color="auto"/>
        <w:left w:val="none" w:sz="0" w:space="0" w:color="auto"/>
        <w:bottom w:val="none" w:sz="0" w:space="0" w:color="auto"/>
        <w:right w:val="none" w:sz="0" w:space="0" w:color="auto"/>
      </w:divBdr>
    </w:div>
    <w:div w:id="1618566213">
      <w:bodyDiv w:val="1"/>
      <w:marLeft w:val="0"/>
      <w:marRight w:val="0"/>
      <w:marTop w:val="0"/>
      <w:marBottom w:val="0"/>
      <w:divBdr>
        <w:top w:val="none" w:sz="0" w:space="0" w:color="auto"/>
        <w:left w:val="none" w:sz="0" w:space="0" w:color="auto"/>
        <w:bottom w:val="none" w:sz="0" w:space="0" w:color="auto"/>
        <w:right w:val="none" w:sz="0" w:space="0" w:color="auto"/>
      </w:divBdr>
      <w:divsChild>
        <w:div w:id="526679698">
          <w:marLeft w:val="0"/>
          <w:marRight w:val="0"/>
          <w:marTop w:val="0"/>
          <w:marBottom w:val="0"/>
          <w:divBdr>
            <w:top w:val="none" w:sz="0" w:space="0" w:color="auto"/>
            <w:left w:val="none" w:sz="0" w:space="0" w:color="auto"/>
            <w:bottom w:val="none" w:sz="0" w:space="0" w:color="auto"/>
            <w:right w:val="none" w:sz="0" w:space="0" w:color="auto"/>
          </w:divBdr>
        </w:div>
      </w:divsChild>
    </w:div>
    <w:div w:id="178260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1716B3-6335-456F-BFD9-07FF625D9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7720</Words>
  <Characters>44010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The World Bank Group</Company>
  <LinksUpToDate>false</LinksUpToDate>
  <CharactersWithSpaces>51627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Zenia Maria Salinas Vallecillo</dc:creator>
  <cp:lastModifiedBy>USAID</cp:lastModifiedBy>
  <cp:revision>2</cp:revision>
  <cp:lastPrinted>2014-02-10T06:45:00Z</cp:lastPrinted>
  <dcterms:created xsi:type="dcterms:W3CDTF">2014-04-03T08:58:00Z</dcterms:created>
  <dcterms:modified xsi:type="dcterms:W3CDTF">2014-04-03T08:58:00Z</dcterms:modified>
</cp:coreProperties>
</file>