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657F" w14:textId="7664EC46" w:rsidR="00B37CF3" w:rsidRDefault="00E94629" w:rsidP="009B2D04">
      <w:r w:rsidRPr="00E94629">
        <w:t>United Nations A/68/189* General Assembly Distr.: General 29 July 2013 Original: English Sixty-eighth session Item 99 (c) of the provisional agenda** General and complete disarmament: transparency and confidence-building measures in outer space activities Group of Governmental Experts on Transparency and Confidence-Building Measures in Outer Space Activities Note by the Secretary-General</w:t>
      </w:r>
    </w:p>
    <w:p w14:paraId="1C47DD7E" w14:textId="6AF2262F" w:rsidR="00523D83" w:rsidRDefault="00EC5089" w:rsidP="009B2D04">
      <w:r w:rsidRPr="00EC5089">
        <w:t>United Nations A/RES/59/115 General Assembly Distr.: General 25 January 2005 Fifty-ninth session Agenda item 74 Resolution adopted by the General Assembly on 10 December 2004 [on the report of the Special Political and Decolonization Committee (Fourth Committee) (A/59/469)] 59/115. Application of the concept of the “launching State”</w:t>
      </w:r>
    </w:p>
    <w:p w14:paraId="76296CBC" w14:textId="11CDF698" w:rsidR="00523D83" w:rsidRDefault="00523D83" w:rsidP="009B2D04">
      <w:r w:rsidRPr="00523D83">
        <w:t>United Nations A/RES/62/101 General Assembly Distr.: General 10 January 2008 Sixty-second session Agenda item 31 Resolution adopted by the General Assembly on 17 December 2007 [on the report of the Special Political and Decolonization Committee (Fourth Committee) (A/62/403)] 62/101. Recommendations on enhancing the practice of States and international intergovernmental organizations in registering space objects</w:t>
      </w:r>
    </w:p>
    <w:p w14:paraId="187734DF" w14:textId="187912E8" w:rsidR="001331EE" w:rsidRDefault="001331EE" w:rsidP="009B2D04">
      <w:r w:rsidRPr="001331EE">
        <w:t>United Nations A/RES/68/74 General Assembly Distr.: General 16 December 2013 Sixty-eighth session Agenda item 50 Resolution adopted by the General Assembly on 11 December 2013 [on the report of the Special Political and Decolonization Committee (Fourth Committee) (A/68/423)] 68/74. Recommendations on national legislation relevant to the peaceful exploration and use of outer space</w:t>
      </w:r>
    </w:p>
    <w:p w14:paraId="3F277638" w14:textId="27DC022C" w:rsidR="001331EE" w:rsidRDefault="001331EE" w:rsidP="009B2D04">
      <w:r w:rsidRPr="001331EE">
        <w:t>United Nations A/RES/75/36 General Assembly Distr.: General 16 December 2020 Seventy-fifth session Agenda item 101 (a) Prevention of an arms race in outer space: prevention of an arms race in outer space Resolution adopted by the General Assembly on 7 December 2020 [on the report of the First Committee (A/75/397, para. 15)] 75/36. Reducing space threats through norms, rules and principles of responsible behaviours</w:t>
      </w:r>
    </w:p>
    <w:p w14:paraId="6A82292D" w14:textId="167ACF32" w:rsidR="00DB7FCB" w:rsidRDefault="00DB7FCB" w:rsidP="009B2D04">
      <w:r w:rsidRPr="00DB7FCB">
        <w:t>United Nations A/RES/76/3 General Assembly Distr.: General 28 October 2021 21-15518 (E) 291021 *2115518* Seventy-sixth session Agenda item 30 Space as a driver of sustainable development Resolution adopted by the General Assembly on 25 October 2021 [without reference to a Main Committee (A/76/L.3 and A/76/L.3/Add.1)] 76/3. The “Space2030” Agenda: space as a driver of sustainable development</w:t>
      </w:r>
    </w:p>
    <w:p w14:paraId="019EF62C" w14:textId="14C8C121" w:rsidR="009451E7" w:rsidRDefault="00A741F6" w:rsidP="009B2D04">
      <w:r>
        <w:t xml:space="preserve">Resolution </w:t>
      </w:r>
      <w:r w:rsidR="009451E7">
        <w:t xml:space="preserve">on establishing a committee for the peaceful use of outer space </w:t>
      </w:r>
    </w:p>
    <w:p w14:paraId="1883857D" w14:textId="7829093F" w:rsidR="00A741F6" w:rsidRDefault="00A741F6" w:rsidP="009B2D04">
      <w:r w:rsidRPr="00A741F6">
        <w:t>GUIDELINES FOR THE LONG-TERM SUSTAINABILITY OF OUTER SPACE ACTIVITIES OF THE COMMITTEE ON THE PEACEFUL USES OF OUTER SPACE</w:t>
      </w:r>
      <w:r>
        <w:t xml:space="preserve"> 2021</w:t>
      </w:r>
    </w:p>
    <w:p w14:paraId="5DD9E0D2" w14:textId="1BF7019F" w:rsidR="00D82B33" w:rsidRDefault="00D82B33" w:rsidP="009B2D04">
      <w:r w:rsidRPr="00D82B33">
        <w:t>UNITED NATIONS OFFICE FOR OUTER SPACE AFFAIRS Space Debris Mitigation Guidelines of the Committee on the Peaceful Uses of Outer Space</w:t>
      </w:r>
      <w:r>
        <w:t xml:space="preserve"> 2010</w:t>
      </w:r>
    </w:p>
    <w:p w14:paraId="45F205AF" w14:textId="351CC382" w:rsidR="008E150B" w:rsidRDefault="008E150B" w:rsidP="009B2D04">
      <w:r w:rsidRPr="008E150B">
        <w:t>United Nations OFFICE FOR OUTER SPACE AFFAIRS United Nations Treaties and Principles On Outer Space, related General Assembly resolutions and other documents</w:t>
      </w:r>
      <w:r>
        <w:t xml:space="preserve"> </w:t>
      </w:r>
    </w:p>
    <w:p w14:paraId="5130CFFE" w14:textId="0A5545B3" w:rsidR="008F0994" w:rsidRDefault="008F0994" w:rsidP="009B2D04">
      <w:r w:rsidRPr="008F0994">
        <w:lastRenderedPageBreak/>
        <w:t>THE “SPACE2030” AGENDA SPACE AS A DRIVER OF SUSTAINABLE DEVELOPMENT</w:t>
      </w:r>
      <w:r>
        <w:t xml:space="preserve"> 2024</w:t>
      </w:r>
    </w:p>
    <w:p w14:paraId="66AFD8AD" w14:textId="77777777" w:rsidR="00523D83" w:rsidRDefault="00523D83">
      <w:r>
        <w:br w:type="page"/>
      </w:r>
    </w:p>
    <w:p w14:paraId="3E1FF476" w14:textId="77777777" w:rsidR="00EC5089" w:rsidRPr="00692B3D" w:rsidRDefault="00EC5089" w:rsidP="009B2D04"/>
    <w:sectPr w:rsidR="00EC5089" w:rsidRPr="00692B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974"/>
    <w:rsid w:val="00062734"/>
    <w:rsid w:val="0006793C"/>
    <w:rsid w:val="000A185D"/>
    <w:rsid w:val="000F1FB9"/>
    <w:rsid w:val="000F5CC1"/>
    <w:rsid w:val="001072A5"/>
    <w:rsid w:val="001331EE"/>
    <w:rsid w:val="001345DB"/>
    <w:rsid w:val="001645CD"/>
    <w:rsid w:val="0018450F"/>
    <w:rsid w:val="001D6FD3"/>
    <w:rsid w:val="00236044"/>
    <w:rsid w:val="00247726"/>
    <w:rsid w:val="00250F51"/>
    <w:rsid w:val="0028733D"/>
    <w:rsid w:val="002926D1"/>
    <w:rsid w:val="002B5623"/>
    <w:rsid w:val="002B568D"/>
    <w:rsid w:val="00311E3D"/>
    <w:rsid w:val="003F09D0"/>
    <w:rsid w:val="004302E0"/>
    <w:rsid w:val="00450137"/>
    <w:rsid w:val="004D320A"/>
    <w:rsid w:val="004D432E"/>
    <w:rsid w:val="004E50B2"/>
    <w:rsid w:val="0050787E"/>
    <w:rsid w:val="00523D83"/>
    <w:rsid w:val="005534F4"/>
    <w:rsid w:val="00574904"/>
    <w:rsid w:val="00583193"/>
    <w:rsid w:val="005B6A88"/>
    <w:rsid w:val="005E0B68"/>
    <w:rsid w:val="00601160"/>
    <w:rsid w:val="00692B3D"/>
    <w:rsid w:val="00694D4A"/>
    <w:rsid w:val="006E57CB"/>
    <w:rsid w:val="007257A9"/>
    <w:rsid w:val="00784178"/>
    <w:rsid w:val="00795650"/>
    <w:rsid w:val="007A59CE"/>
    <w:rsid w:val="007B0049"/>
    <w:rsid w:val="007B0B1C"/>
    <w:rsid w:val="007D5EA4"/>
    <w:rsid w:val="00800108"/>
    <w:rsid w:val="0087496F"/>
    <w:rsid w:val="008E150B"/>
    <w:rsid w:val="008F0994"/>
    <w:rsid w:val="008F7664"/>
    <w:rsid w:val="009108BC"/>
    <w:rsid w:val="009173D1"/>
    <w:rsid w:val="00922199"/>
    <w:rsid w:val="009451E7"/>
    <w:rsid w:val="009B2D04"/>
    <w:rsid w:val="00A368B2"/>
    <w:rsid w:val="00A45DEA"/>
    <w:rsid w:val="00A50E2D"/>
    <w:rsid w:val="00A741F6"/>
    <w:rsid w:val="00AB25E1"/>
    <w:rsid w:val="00AE0E60"/>
    <w:rsid w:val="00AE6104"/>
    <w:rsid w:val="00AF2093"/>
    <w:rsid w:val="00B07EFD"/>
    <w:rsid w:val="00B37CF3"/>
    <w:rsid w:val="00B55CF0"/>
    <w:rsid w:val="00B916BE"/>
    <w:rsid w:val="00B92FC7"/>
    <w:rsid w:val="00B93113"/>
    <w:rsid w:val="00BB3599"/>
    <w:rsid w:val="00BC2461"/>
    <w:rsid w:val="00BE63EB"/>
    <w:rsid w:val="00C0798D"/>
    <w:rsid w:val="00C25BC6"/>
    <w:rsid w:val="00C60EDF"/>
    <w:rsid w:val="00C763FD"/>
    <w:rsid w:val="00CB6058"/>
    <w:rsid w:val="00D2400B"/>
    <w:rsid w:val="00D31CCC"/>
    <w:rsid w:val="00D31F65"/>
    <w:rsid w:val="00D82746"/>
    <w:rsid w:val="00D82B33"/>
    <w:rsid w:val="00D83A36"/>
    <w:rsid w:val="00DB7FCB"/>
    <w:rsid w:val="00E33A91"/>
    <w:rsid w:val="00E6056F"/>
    <w:rsid w:val="00E632C8"/>
    <w:rsid w:val="00E94629"/>
    <w:rsid w:val="00EA604E"/>
    <w:rsid w:val="00EB38D6"/>
    <w:rsid w:val="00EC5089"/>
    <w:rsid w:val="00EC6BE0"/>
    <w:rsid w:val="00EF661F"/>
    <w:rsid w:val="00F52624"/>
    <w:rsid w:val="00FC33AF"/>
    <w:rsid w:val="00FD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EA7AF-628D-4EA7-AE51-9560A08DE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81</cp:revision>
  <dcterms:created xsi:type="dcterms:W3CDTF">2026-07-28T13:26:00Z</dcterms:created>
  <dcterms:modified xsi:type="dcterms:W3CDTF">2026-08-11T12:14:00Z</dcterms:modified>
</cp:coreProperties>
</file>