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DBDC0" w14:textId="3736E3BD" w:rsidR="002B568D" w:rsidRDefault="002B568D">
      <w:r w:rsidRPr="002B568D">
        <w:t>Brussels, 26.4.2007 COM(2007) 212 final COMMUNICATION FROM THE COMMISSION TO THE COUNCIL AND THE EUROPEAN PARLIAMENT European Space Policy {SEC(2007) 504} {SEC(2007) 505} {SEC(2007) 506}</w:t>
      </w:r>
    </w:p>
    <w:p w14:paraId="46AB43E0" w14:textId="26CCDB17" w:rsidR="00F52624" w:rsidRDefault="007A59CE">
      <w:r w:rsidRPr="007A59CE">
        <w:t>Brussels, 4.4.2011 COM(2011) 152 final COMMUNICATION FROM THE COMMISSION TO THE COUNCIL, THE EUROPEAN PARLIAMENT, THE EUROPEAN ECONOMIC AND SOCIAL COMMITTEE AND THE COMMITTEE OF THE REGIONS TOWARDS A SPACE STRATEGY FOR THE EUROPEAN UNION THAT BENEFITS ITS CITIZENS SEC(2011) 381 final SEC(2011) 380 final</w:t>
      </w:r>
    </w:p>
    <w:p w14:paraId="459DF46E" w14:textId="592CC7C1" w:rsidR="00A368B2" w:rsidRDefault="00A368B2">
      <w:r w:rsidRPr="00A368B2">
        <w:t>Brussels, 28.2.2013 COM(2013) 108 final COMMUNICATION FROM THE COMMISSION TO THE EUROPEAN PARLIAMENT, THE COUNCIL, THE EUROPEAN ECONOMIC AND SOCIAL COMMITTEE AND THE COMMITTEE OF THE REGIONS EU SPACE INDUSTRIAL POLICY RELEASING THE POTENTIAL FOR ECONOMIC GROWTH IN THE SPACE SECTOR</w:t>
      </w:r>
    </w:p>
    <w:p w14:paraId="1B0CB03B" w14:textId="4DB923FC" w:rsidR="00A368B2" w:rsidRDefault="007B0049">
      <w:r w:rsidRPr="007B0049">
        <w:t>Brussels, 26.10.2016 COM(2016) 705 final COMMUNICATION FROM THE COMMISSION TO THE EUROPEAN PARLIAMENT, THE COUNCIL, THE EUROPEAN ECONOMIC AND SOCIAL COMMITTEE AND THE COMMITTEE OF THE REGIONS Space Strategy for Europe</w:t>
      </w:r>
    </w:p>
    <w:p w14:paraId="223B59A6" w14:textId="294D6070" w:rsidR="007B0049" w:rsidRDefault="00450137">
      <w:r w:rsidRPr="00450137">
        <w:t>Brussels, 22.2.2021 COM(2021) 70 final COMMUNICATION FROM THE COMMISSION TO THE EUROPEAN PARLIAMENT, THE COUNCIL, THE EUROPEAN ECONOMIC AND SOCIAL COMMITTEE AND THE COMMITTEE OF THE REGIONS Action Plan on synergies between civil, defence and space industries</w:t>
      </w:r>
    </w:p>
    <w:p w14:paraId="33EBAD4F" w14:textId="10D680DC" w:rsidR="0050787E" w:rsidRDefault="0050787E">
      <w:r w:rsidRPr="0050787E">
        <w:t>Brussels, 25.6.2025 COM(2025) 336 final COMMUNICATION FROM THE COMMISSION TO THE EUROPEAN PARLIAMENT, THE COUNCIL, THE EUROPEAN ECONOMIC AND SOCIAL COMMITTEE AND THE COMMITTEE OF THE REGIONS A vision for the European Space Economy</w:t>
      </w:r>
    </w:p>
    <w:p w14:paraId="4BB02180" w14:textId="09509422" w:rsidR="0050787E" w:rsidRDefault="00BF70BB">
      <w:r w:rsidRPr="00BF70BB">
        <w:t>Brussels, 10.7.2024 COM(2024) 289 final REPORT FROM THE COMMISSION TO THE EUROPEAN PARLIAMENT, THE COUNCIL, THE EUROPEAN ECONOMIC AND SOCIAL COMMITTEE AND THE COMMITTEE OF THE REGIONS on the implementation of the EU Space Programme and on the performance of the European Union Agency for the Space Programme {SEC(2024) 202 final} - {SWD(2024) 173 final}</w:t>
      </w:r>
    </w:p>
    <w:p w14:paraId="383A440E" w14:textId="74E3AEE9" w:rsidR="00B43648" w:rsidRDefault="00B43648">
      <w:r w:rsidRPr="00B43648">
        <w:t>COMMISSION STAFF WORKING DOCUMENT EVALUATION Accompanying the document REPORT FROM THE COMMISSION TO THE EUROPEAN PARLIAMENT, THE COUNCIL, THE EUROPEAN ECONOMIC AND SOCIAL COMMITTEE AND THE COMMITTEE OF THE REGIONS on the implementation of the EU Space Programme and on the performance of the European Union Agency for the Space Programme {COM(2024) 289 final} - {SEC(2024) 202 final}</w:t>
      </w:r>
    </w:p>
    <w:p w14:paraId="01BCF845" w14:textId="117325CD" w:rsidR="003E121F" w:rsidRDefault="003E121F" w:rsidP="003E121F">
      <w:r w:rsidRPr="00597A9F">
        <w:t>DG DEFIS</w:t>
      </w:r>
      <w:r w:rsidR="00AF530A">
        <w:t>:</w:t>
      </w:r>
    </w:p>
    <w:p w14:paraId="498D1521" w14:textId="77777777" w:rsidR="003E121F" w:rsidRPr="00D11680" w:rsidRDefault="003E121F" w:rsidP="003E121F">
      <w:r w:rsidRPr="00D11680">
        <w:t>Management Plan 2026 Directorate-General for Defence Industry and Space</w:t>
      </w:r>
    </w:p>
    <w:p w14:paraId="44707752" w14:textId="77777777" w:rsidR="003E121F" w:rsidRPr="00D11680" w:rsidRDefault="003E121F" w:rsidP="003E121F">
      <w:r w:rsidRPr="00D11680">
        <w:lastRenderedPageBreak/>
        <w:t>Annual Activity Report 2025 Directorate-General for Defence Industry and Space</w:t>
      </w:r>
    </w:p>
    <w:p w14:paraId="299E5796" w14:textId="77777777" w:rsidR="003E121F" w:rsidRPr="00D11680" w:rsidRDefault="003E121F" w:rsidP="003E121F">
      <w:r w:rsidRPr="00D11680">
        <w:t>Annual Activity Report 2025 annexes Directorate-General for Defence Industry and Space</w:t>
      </w:r>
    </w:p>
    <w:p w14:paraId="3A92E451" w14:textId="77777777" w:rsidR="003E121F" w:rsidRPr="00D11680" w:rsidRDefault="003E121F" w:rsidP="003E121F">
      <w:r w:rsidRPr="00D11680">
        <w:t>Management Plan 2025 Directorate-General for Defence Industry and Space</w:t>
      </w:r>
    </w:p>
    <w:p w14:paraId="304DD490" w14:textId="77777777" w:rsidR="003E121F" w:rsidRPr="00D11680" w:rsidRDefault="003E121F" w:rsidP="003E121F">
      <w:r w:rsidRPr="00D11680">
        <w:t>Annual Activity Report 2024 DIRECTORATE-GENERAL FOR DEFENCE INDUSTRY AND SPACE</w:t>
      </w:r>
    </w:p>
    <w:p w14:paraId="34E069B0" w14:textId="77777777" w:rsidR="003E121F" w:rsidRPr="00D11680" w:rsidRDefault="003E121F" w:rsidP="003E121F">
      <w:r w:rsidRPr="00D11680">
        <w:t>Annual Activity Report 2024 annexes DG DEFIS</w:t>
      </w:r>
    </w:p>
    <w:p w14:paraId="20434275" w14:textId="77777777" w:rsidR="003E121F" w:rsidRPr="00D11680" w:rsidRDefault="003E121F" w:rsidP="003E121F">
      <w:r w:rsidRPr="00D11680">
        <w:t>Annual Activity Report 2023 DIRECTORATE-GENERAL FOR DEFENCE INDUSTRY AND SPACE</w:t>
      </w:r>
    </w:p>
    <w:p w14:paraId="4F593AD9" w14:textId="77777777" w:rsidR="003E121F" w:rsidRPr="00D11680" w:rsidRDefault="003E121F" w:rsidP="003E121F">
      <w:r w:rsidRPr="00D11680">
        <w:t>Annual Activity Report 2023 annexes DIRECTORATE-GENERAL FOR DEFENCE INDUSTRY AND SPACE</w:t>
      </w:r>
    </w:p>
    <w:p w14:paraId="2D338773" w14:textId="77777777" w:rsidR="003E121F" w:rsidRPr="00D11680" w:rsidRDefault="003E121F" w:rsidP="003E121F">
      <w:r w:rsidRPr="00D11680">
        <w:t>anagement Plan 2024 DIRECTORATE-GENERAL FOR DEFENCE INDUSTRY AND SPACE</w:t>
      </w:r>
    </w:p>
    <w:p w14:paraId="2CE020D8" w14:textId="77777777" w:rsidR="003E121F" w:rsidRPr="00D11680" w:rsidRDefault="003E121F" w:rsidP="003E121F">
      <w:r w:rsidRPr="00D11680">
        <w:t>Annual Activity Report 2022 DG DEFENCE INDUSTRY AND SPACE</w:t>
      </w:r>
    </w:p>
    <w:p w14:paraId="2D58BEAF" w14:textId="77777777" w:rsidR="003E121F" w:rsidRPr="00D11680" w:rsidRDefault="003E121F" w:rsidP="003E121F">
      <w:r w:rsidRPr="00D11680">
        <w:t xml:space="preserve">Annual activity report 2022 annexes DIRECTORATE-GENERAL FOR DEFENCE INDUSTRY AND SPACE </w:t>
      </w:r>
    </w:p>
    <w:p w14:paraId="40980C9A" w14:textId="77777777" w:rsidR="003E121F" w:rsidRPr="00D11680" w:rsidRDefault="003E121F" w:rsidP="003E121F">
      <w:r w:rsidRPr="00D11680">
        <w:t>Management Plan 2023 DIRECTORATE-GENERAL FOR DEFENCE INDUSTRY AND SPACE</w:t>
      </w:r>
    </w:p>
    <w:p w14:paraId="24283F4C" w14:textId="77777777" w:rsidR="003E121F" w:rsidRPr="00D11680" w:rsidRDefault="003E121F" w:rsidP="003E121F">
      <w:r w:rsidRPr="00D11680">
        <w:t>Annual Activity Report 2021 DG DEFENCE INDUSTRY AND SPACE</w:t>
      </w:r>
    </w:p>
    <w:p w14:paraId="371107CC" w14:textId="77777777" w:rsidR="003E121F" w:rsidRPr="00D11680" w:rsidRDefault="003E121F" w:rsidP="003E121F">
      <w:r w:rsidRPr="00D11680">
        <w:t>Annual Activity Report 2021 Annexes DG DEFENCE INDUSTRY AND SPACE</w:t>
      </w:r>
    </w:p>
    <w:p w14:paraId="2364F800" w14:textId="77777777" w:rsidR="003E121F" w:rsidRPr="00D11680" w:rsidRDefault="003E121F" w:rsidP="003E121F">
      <w:r w:rsidRPr="00D11680">
        <w:t>Management plan 2022 DG DEFENCE INDUSTRY AND SPACE</w:t>
      </w:r>
    </w:p>
    <w:p w14:paraId="738AD823" w14:textId="77777777" w:rsidR="003E121F" w:rsidRPr="00D11680" w:rsidRDefault="003E121F" w:rsidP="003E121F">
      <w:r w:rsidRPr="00D11680">
        <w:t>Annual Activity Report 2020 DG Defence industry and Space</w:t>
      </w:r>
    </w:p>
    <w:p w14:paraId="3092A323" w14:textId="77777777" w:rsidR="003E121F" w:rsidRPr="00D11680" w:rsidRDefault="003E121F" w:rsidP="003E121F">
      <w:r w:rsidRPr="00D11680">
        <w:t>Annual Activity Report 2020 Annexes DG Defence industry and Space</w:t>
      </w:r>
    </w:p>
    <w:p w14:paraId="04894944" w14:textId="77777777" w:rsidR="003E121F" w:rsidRPr="00D11680" w:rsidRDefault="003E121F" w:rsidP="003E121F">
      <w:r w:rsidRPr="00D11680">
        <w:t>Management Plan 2021 DG Defence Industry and Space</w:t>
      </w:r>
    </w:p>
    <w:p w14:paraId="21CC5720" w14:textId="77777777" w:rsidR="003E121F" w:rsidRPr="00D11680" w:rsidRDefault="003E121F" w:rsidP="003E121F">
      <w:r w:rsidRPr="00D11680">
        <w:t>Management Plan 2020 DG Defence Industry and Space</w:t>
      </w:r>
    </w:p>
    <w:p w14:paraId="482655F8" w14:textId="77777777" w:rsidR="003E121F" w:rsidRDefault="003E121F"/>
    <w:sectPr w:rsidR="003E121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904"/>
    <w:rsid w:val="001D6FD3"/>
    <w:rsid w:val="002B568D"/>
    <w:rsid w:val="003E121F"/>
    <w:rsid w:val="00437C91"/>
    <w:rsid w:val="00450137"/>
    <w:rsid w:val="0050787E"/>
    <w:rsid w:val="00523D30"/>
    <w:rsid w:val="00574904"/>
    <w:rsid w:val="007A59CE"/>
    <w:rsid w:val="007B0049"/>
    <w:rsid w:val="00A368B2"/>
    <w:rsid w:val="00AF2093"/>
    <w:rsid w:val="00AF530A"/>
    <w:rsid w:val="00B43648"/>
    <w:rsid w:val="00BC1767"/>
    <w:rsid w:val="00BE63EB"/>
    <w:rsid w:val="00BF70BB"/>
    <w:rsid w:val="00C32ED4"/>
    <w:rsid w:val="00C721D7"/>
    <w:rsid w:val="00D31F65"/>
    <w:rsid w:val="00F52624"/>
    <w:rsid w:val="00FC3F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15815"/>
  <w15:chartTrackingRefBased/>
  <w15:docId w15:val="{EDA6DF1D-CF3B-405F-A13C-B1A0758A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9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9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9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9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9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9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9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9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9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9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9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9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9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9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9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9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904"/>
    <w:rPr>
      <w:rFonts w:eastAsiaTheme="majorEastAsia" w:cstheme="majorBidi"/>
      <w:color w:val="272727" w:themeColor="text1" w:themeTint="D8"/>
    </w:rPr>
  </w:style>
  <w:style w:type="paragraph" w:styleId="Title">
    <w:name w:val="Title"/>
    <w:basedOn w:val="Normal"/>
    <w:next w:val="Normal"/>
    <w:link w:val="TitleChar"/>
    <w:uiPriority w:val="10"/>
    <w:qFormat/>
    <w:rsid w:val="00574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9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9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9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904"/>
    <w:pPr>
      <w:spacing w:before="160"/>
      <w:jc w:val="center"/>
    </w:pPr>
    <w:rPr>
      <w:i/>
      <w:iCs/>
      <w:color w:val="404040" w:themeColor="text1" w:themeTint="BF"/>
    </w:rPr>
  </w:style>
  <w:style w:type="character" w:customStyle="1" w:styleId="QuoteChar">
    <w:name w:val="Quote Char"/>
    <w:basedOn w:val="DefaultParagraphFont"/>
    <w:link w:val="Quote"/>
    <w:uiPriority w:val="29"/>
    <w:rsid w:val="00574904"/>
    <w:rPr>
      <w:i/>
      <w:iCs/>
      <w:color w:val="404040" w:themeColor="text1" w:themeTint="BF"/>
    </w:rPr>
  </w:style>
  <w:style w:type="paragraph" w:styleId="ListParagraph">
    <w:name w:val="List Paragraph"/>
    <w:basedOn w:val="Normal"/>
    <w:uiPriority w:val="34"/>
    <w:qFormat/>
    <w:rsid w:val="00574904"/>
    <w:pPr>
      <w:ind w:left="720"/>
      <w:contextualSpacing/>
    </w:pPr>
  </w:style>
  <w:style w:type="character" w:styleId="IntenseEmphasis">
    <w:name w:val="Intense Emphasis"/>
    <w:basedOn w:val="DefaultParagraphFont"/>
    <w:uiPriority w:val="21"/>
    <w:qFormat/>
    <w:rsid w:val="00574904"/>
    <w:rPr>
      <w:i/>
      <w:iCs/>
      <w:color w:val="0F4761" w:themeColor="accent1" w:themeShade="BF"/>
    </w:rPr>
  </w:style>
  <w:style w:type="paragraph" w:styleId="IntenseQuote">
    <w:name w:val="Intense Quote"/>
    <w:basedOn w:val="Normal"/>
    <w:next w:val="Normal"/>
    <w:link w:val="IntenseQuoteChar"/>
    <w:uiPriority w:val="30"/>
    <w:qFormat/>
    <w:rsid w:val="00574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904"/>
    <w:rPr>
      <w:i/>
      <w:iCs/>
      <w:color w:val="0F4761" w:themeColor="accent1" w:themeShade="BF"/>
    </w:rPr>
  </w:style>
  <w:style w:type="character" w:styleId="IntenseReference">
    <w:name w:val="Intense Reference"/>
    <w:basedOn w:val="DefaultParagraphFont"/>
    <w:uiPriority w:val="32"/>
    <w:qFormat/>
    <w:rsid w:val="005749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525</Words>
  <Characters>2997</Characters>
  <Application>Microsoft Office Word</Application>
  <DocSecurity>0</DocSecurity>
  <Lines>24</Lines>
  <Paragraphs>7</Paragraphs>
  <ScaleCrop>false</ScaleCrop>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graceffa</dc:creator>
  <cp:keywords/>
  <dc:description/>
  <cp:lastModifiedBy>angelo graceffa</cp:lastModifiedBy>
  <cp:revision>15</cp:revision>
  <dcterms:created xsi:type="dcterms:W3CDTF">2026-07-28T13:26:00Z</dcterms:created>
  <dcterms:modified xsi:type="dcterms:W3CDTF">2026-08-20T09:39:00Z</dcterms:modified>
</cp:coreProperties>
</file>