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C9C8" w14:textId="318A6173" w:rsidR="00974773" w:rsidRPr="00974773" w:rsidRDefault="0097477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74773">
        <w:rPr>
          <w:rFonts w:ascii="Arial" w:hAnsi="Arial" w:cs="Arial"/>
          <w:b/>
          <w:bCs/>
          <w:sz w:val="24"/>
          <w:szCs w:val="24"/>
          <w:lang w:val="en-US"/>
        </w:rPr>
        <w:t>Question 4</w:t>
      </w:r>
    </w:p>
    <w:p w14:paraId="3DB64941" w14:textId="0BB24D1D" w:rsidR="00974773" w:rsidRPr="00974773" w:rsidRDefault="007914F3" w:rsidP="00974773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ES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="Arial"/>
              <w:sz w:val="24"/>
              <w:szCs w:val="24"/>
              <w:lang w:val="en-US"/>
            </w:rPr>
            <m:t>= E</m:t>
          </m:r>
          <m:d>
            <m:dPr>
              <m:begChr m:val="[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 xml:space="preserve">X 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US"/>
            </w:rPr>
            <m:t xml:space="preserve"> X≤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VaR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n-US"/>
            </w:rPr>
            <m:t>(X)]</m:t>
          </m:r>
        </m:oMath>
      </m:oMathPara>
    </w:p>
    <w:p w14:paraId="23B27268" w14:textId="5B0BC045" w:rsidR="00974773" w:rsidRDefault="00974773" w:rsidP="00974773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any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maths</w:t>
      </w:r>
      <w:proofErr w:type="spellEnd"/>
      <w:r>
        <w:rPr>
          <w:rFonts w:ascii="Arial" w:hAnsi="Arial" w:cs="Arial"/>
          <w:sz w:val="24"/>
          <w:szCs w:val="24"/>
          <w:lang w:val="en-US"/>
        </w:rPr>
        <w:t>, it’s good to know more about the Normally Distributed assumption for the random variable, that has a graphic like the next</w:t>
      </w:r>
    </w:p>
    <w:p w14:paraId="2D77EC3C" w14:textId="6CDBF3AD" w:rsidR="00974773" w:rsidRDefault="00974773" w:rsidP="0097477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914C7F" wp14:editId="683F7199">
            <wp:extent cx="5112234" cy="3625215"/>
            <wp:effectExtent l="0" t="0" r="0" b="0"/>
            <wp:docPr id="1" name="Imagem 1" descr="The Norm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ormal Distribu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7" b="7414"/>
                    <a:stretch/>
                  </pic:blipFill>
                  <pic:spPr bwMode="auto">
                    <a:xfrm>
                      <a:off x="0" y="0"/>
                      <a:ext cx="5112922" cy="362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DA1A7" w14:textId="64030B0D" w:rsidR="00D4120A" w:rsidRDefault="00586D0D" w:rsidP="00D4120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Value at Risk is the value separating common losses from the worst losses (the ones bigger than the Value at Risk)</w:t>
      </w:r>
      <w:r w:rsidR="00D4120A">
        <w:rPr>
          <w:rFonts w:ascii="Arial" w:hAnsi="Arial" w:cs="Arial"/>
          <w:sz w:val="24"/>
          <w:szCs w:val="24"/>
          <w:lang w:val="en-US"/>
        </w:rPr>
        <w:t xml:space="preserve"> similarly, from the return optical, the Value at Risk </w:t>
      </w:r>
      <w:proofErr w:type="spellStart"/>
      <w:r w:rsidR="00D4120A">
        <w:rPr>
          <w:rFonts w:ascii="Arial" w:hAnsi="Arial" w:cs="Arial"/>
          <w:sz w:val="24"/>
          <w:szCs w:val="24"/>
          <w:lang w:val="en-US"/>
        </w:rPr>
        <w:t>separes</w:t>
      </w:r>
      <w:proofErr w:type="spellEnd"/>
      <w:r w:rsidR="00D4120A">
        <w:rPr>
          <w:rFonts w:ascii="Arial" w:hAnsi="Arial" w:cs="Arial"/>
          <w:sz w:val="24"/>
          <w:szCs w:val="24"/>
          <w:lang w:val="en-US"/>
        </w:rPr>
        <w:t xml:space="preserve"> common returns from the worst returns (the ones less than the Value at Risk)</w:t>
      </w:r>
      <w:r>
        <w:rPr>
          <w:rFonts w:ascii="Arial" w:hAnsi="Arial" w:cs="Arial"/>
          <w:sz w:val="24"/>
          <w:szCs w:val="24"/>
          <w:lang w:val="en-US"/>
        </w:rPr>
        <w:t xml:space="preserve">. So, one, and just one, value of the x axis of the above figure is the Value at Risk, and to this case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VaR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(X)</m:t>
        </m:r>
      </m:oMath>
      <w:r>
        <w:rPr>
          <w:rFonts w:ascii="Arial" w:eastAsiaTheme="minorEastAsia" w:hAnsi="Arial" w:cs="Arial"/>
          <w:sz w:val="24"/>
          <w:szCs w:val="24"/>
          <w:lang w:val="en-US"/>
        </w:rPr>
        <w:t xml:space="preserve"> is a value less than zero. </w:t>
      </w:r>
      <w:r w:rsidR="00D4120A">
        <w:rPr>
          <w:rFonts w:ascii="Arial" w:eastAsiaTheme="minorEastAsia" w:hAnsi="Arial" w:cs="Arial"/>
          <w:sz w:val="24"/>
          <w:szCs w:val="24"/>
          <w:lang w:val="en-US"/>
        </w:rPr>
        <w:t>E</w:t>
      </w:r>
      <w:r w:rsidR="00974773">
        <w:rPr>
          <w:rFonts w:ascii="Arial" w:hAnsi="Arial" w:cs="Arial"/>
          <w:sz w:val="24"/>
          <w:szCs w:val="24"/>
          <w:lang w:val="en-US"/>
        </w:rPr>
        <w:t xml:space="preserve">xpected Shortfall is the average of the losses that lies bigger than the calculated Value at Risk, </w:t>
      </w:r>
      <w:r>
        <w:rPr>
          <w:rFonts w:ascii="Arial" w:hAnsi="Arial" w:cs="Arial"/>
          <w:sz w:val="24"/>
          <w:szCs w:val="24"/>
          <w:lang w:val="en-US"/>
        </w:rPr>
        <w:t xml:space="preserve">or the average of returns that lies less than the calculated Value at Risk. Here, we’re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analysing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the return</w:t>
      </w:r>
      <w:r w:rsidR="00D4120A">
        <w:rPr>
          <w:rFonts w:ascii="Arial" w:hAnsi="Arial" w:cs="Arial"/>
          <w:sz w:val="24"/>
          <w:szCs w:val="24"/>
          <w:lang w:val="en-US"/>
        </w:rPr>
        <w:t xml:space="preserve"> (R(x))</w:t>
      </w:r>
      <w:r>
        <w:rPr>
          <w:rFonts w:ascii="Arial" w:hAnsi="Arial" w:cs="Arial"/>
          <w:sz w:val="24"/>
          <w:szCs w:val="24"/>
          <w:lang w:val="en-US"/>
        </w:rPr>
        <w:t xml:space="preserve"> optical</w:t>
      </w:r>
      <w:r w:rsidR="00D4120A">
        <w:rPr>
          <w:rFonts w:ascii="Arial" w:hAnsi="Arial" w:cs="Arial"/>
          <w:sz w:val="24"/>
          <w:szCs w:val="24"/>
          <w:lang w:val="en-US"/>
        </w:rPr>
        <w:t>, opposite to losses optical (L(x))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1CF075CF" w14:textId="3878BBE9" w:rsidR="00586D0D" w:rsidRDefault="00586D0D" w:rsidP="00974773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Translating these definitions to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maths</w:t>
      </w:r>
      <w:proofErr w:type="spellEnd"/>
      <w:r>
        <w:rPr>
          <w:rFonts w:ascii="Arial" w:hAnsi="Arial" w:cs="Arial"/>
          <w:sz w:val="24"/>
          <w:szCs w:val="24"/>
          <w:lang w:val="en-US"/>
        </w:rPr>
        <w:t>, the Expected Shortfall will be the probability of having worst returns than the Value at Risk</w:t>
      </w:r>
      <w:r w:rsidR="004F68A2">
        <w:rPr>
          <w:rFonts w:ascii="Arial" w:hAnsi="Arial" w:cs="Arial"/>
          <w:sz w:val="24"/>
          <w:szCs w:val="24"/>
          <w:lang w:val="en-US"/>
        </w:rPr>
        <w:t xml:space="preserve"> (probability distribution function to normal distribution from minus infinity to the </w:t>
      </w:r>
      <w:proofErr w:type="spellStart"/>
      <w:r w:rsidR="004F68A2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r w:rsidR="004F68A2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times the return </w:t>
      </w:r>
      <w:r w:rsidR="004F68A2">
        <w:rPr>
          <w:rFonts w:ascii="Arial" w:hAnsi="Arial" w:cs="Arial"/>
          <w:sz w:val="24"/>
          <w:szCs w:val="24"/>
          <w:lang w:val="en-US"/>
        </w:rPr>
        <w:t xml:space="preserve">(u) </w:t>
      </w:r>
      <w:r>
        <w:rPr>
          <w:rFonts w:ascii="Arial" w:hAnsi="Arial" w:cs="Arial"/>
          <w:sz w:val="24"/>
          <w:szCs w:val="24"/>
          <w:lang w:val="en-US"/>
        </w:rPr>
        <w:t>divided by the area that defines these values (1 - c), so the result will be an average:</w:t>
      </w:r>
    </w:p>
    <w:p w14:paraId="20F3D294" w14:textId="4E5EB7CE" w:rsidR="00586D0D" w:rsidRPr="00974773" w:rsidRDefault="007914F3" w:rsidP="00586D0D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ES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="Arial"/>
              <w:sz w:val="24"/>
              <w:szCs w:val="24"/>
              <w:lang w:val="en-US"/>
            </w:rPr>
            <m:t>= E</m:t>
          </m:r>
          <m:d>
            <m:dPr>
              <m:begChr m:val="[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 xml:space="preserve">X 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US"/>
            </w:rPr>
            <m:t xml:space="preserve"> X≤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VaR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n-US"/>
            </w:rPr>
            <m:t>(X)]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1-c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.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VaR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(X)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u.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σ.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.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(u-μ)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.du</m:t>
              </m:r>
            </m:e>
          </m:nary>
        </m:oMath>
      </m:oMathPara>
    </w:p>
    <w:p w14:paraId="3C45D39C" w14:textId="798F00BC" w:rsidR="00974773" w:rsidRDefault="000731E8" w:rsidP="000731E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Other assumption is that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VaR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(X)</m:t>
        </m:r>
      </m:oMath>
      <w:r>
        <w:rPr>
          <w:rFonts w:ascii="Arial" w:eastAsiaTheme="minorEastAsia" w:hAnsi="Arial" w:cs="Arial"/>
          <w:sz w:val="24"/>
          <w:szCs w:val="24"/>
          <w:lang w:val="en-US"/>
        </w:rPr>
        <w:t xml:space="preserve"> is equal to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μ+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ɸ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1-c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.σ</m:t>
        </m:r>
      </m:oMath>
      <w:r>
        <w:rPr>
          <w:rFonts w:ascii="Arial" w:eastAsiaTheme="minorEastAsia" w:hAnsi="Arial" w:cs="Arial"/>
          <w:sz w:val="24"/>
          <w:szCs w:val="24"/>
          <w:lang w:val="en-US"/>
        </w:rPr>
        <w:t>, so</w:t>
      </w:r>
    </w:p>
    <w:p w14:paraId="1FCCC61F" w14:textId="307724C2" w:rsidR="000731E8" w:rsidRPr="00974773" w:rsidRDefault="007914F3" w:rsidP="000731E8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ES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1-c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.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 xml:space="preserve">μ+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ɸ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1-c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.σ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σ.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.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(u-μ)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.du</m:t>
              </m:r>
            </m:e>
          </m:nary>
        </m:oMath>
      </m:oMathPara>
    </w:p>
    <w:p w14:paraId="0C7E4FA4" w14:textId="65CA0675" w:rsidR="000731E8" w:rsidRPr="00974773" w:rsidRDefault="007914F3" w:rsidP="000731E8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ES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1-c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.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 xml:space="preserve">μ+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ɸ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1-c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.σ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σ.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lang w:val="en-US"/>
                                    </w:rPr>
                                    <m:t>u-μ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  <w:lang w:val="en-US"/>
                                    </w:rPr>
                                    <m:t>σ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.du</m:t>
              </m:r>
            </m:e>
          </m:nary>
        </m:oMath>
      </m:oMathPara>
    </w:p>
    <w:p w14:paraId="3EBCE32E" w14:textId="16F06485" w:rsidR="00974773" w:rsidRDefault="00D4120A" w:rsidP="00974773">
      <w:pPr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Changing the variables, calling t the expression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u-μ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σ</m:t>
            </m:r>
          </m:den>
        </m:f>
      </m:oMath>
      <w:r>
        <w:rPr>
          <w:rFonts w:ascii="Arial" w:eastAsiaTheme="minorEastAsia" w:hAnsi="Arial" w:cs="Arial"/>
          <w:sz w:val="24"/>
          <w:szCs w:val="24"/>
          <w:lang w:val="en-US"/>
        </w:rPr>
        <w:t>:</w:t>
      </w:r>
    </w:p>
    <w:p w14:paraId="1F4D0BF9" w14:textId="09DF07E7" w:rsidR="00F35E3F" w:rsidRDefault="00F35E3F" w:rsidP="00F35E3F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The differential will be:</w:t>
      </w:r>
    </w:p>
    <w:p w14:paraId="5CE117B8" w14:textId="4BD51AF4" w:rsidR="00F35E3F" w:rsidRPr="00F35E3F" w:rsidRDefault="00F35E3F" w:rsidP="00F35E3F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u-μ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σ</m:t>
              </m:r>
            </m:den>
          </m:f>
        </m:oMath>
      </m:oMathPara>
    </w:p>
    <w:p w14:paraId="6D0C065C" w14:textId="07F45374" w:rsidR="00F35E3F" w:rsidRPr="00F35E3F" w:rsidRDefault="00F35E3F" w:rsidP="00F35E3F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σ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μ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σ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 </m:t>
          </m:r>
        </m:oMath>
      </m:oMathPara>
    </w:p>
    <w:p w14:paraId="4977EB9D" w14:textId="6E104F8D" w:rsidR="00F35E3F" w:rsidRPr="00F35E3F" w:rsidRDefault="00F35E3F" w:rsidP="00F35E3F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dt= d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σ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- d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μ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σ</m:t>
              </m:r>
            </m:den>
          </m:f>
        </m:oMath>
      </m:oMathPara>
    </w:p>
    <w:p w14:paraId="36A77745" w14:textId="22DB072B" w:rsidR="00F35E3F" w:rsidRPr="00F35E3F" w:rsidRDefault="00F35E3F" w:rsidP="00F35E3F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dt= d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σ</m:t>
              </m:r>
            </m:den>
          </m:f>
        </m:oMath>
      </m:oMathPara>
    </w:p>
    <w:p w14:paraId="02C8D913" w14:textId="3ACE5CF5" w:rsidR="00F35E3F" w:rsidRPr="00F35E3F" w:rsidRDefault="00F35E3F" w:rsidP="00F35E3F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du= σ.dt</m:t>
          </m:r>
        </m:oMath>
      </m:oMathPara>
    </w:p>
    <w:p w14:paraId="65934BC2" w14:textId="52C475BC" w:rsidR="00D4120A" w:rsidRDefault="00D4120A" w:rsidP="00D4120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35E3F">
        <w:rPr>
          <w:rFonts w:ascii="Arial" w:hAnsi="Arial" w:cs="Arial"/>
          <w:sz w:val="24"/>
          <w:szCs w:val="24"/>
          <w:lang w:val="en-US"/>
        </w:rPr>
        <w:t>superior extreme will be:</w:t>
      </w:r>
    </w:p>
    <w:p w14:paraId="55E59239" w14:textId="146C00CD" w:rsidR="00F35E3F" w:rsidRPr="00F35E3F" w:rsidRDefault="00F35E3F" w:rsidP="00F35E3F">
      <w:pPr>
        <w:pStyle w:val="PargrafodaLista"/>
        <w:ind w:left="0"/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u-μ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σ</m:t>
              </m:r>
            </m:den>
          </m:f>
        </m:oMath>
      </m:oMathPara>
    </w:p>
    <w:p w14:paraId="0E67814E" w14:textId="2B18BF85" w:rsidR="00F35E3F" w:rsidRPr="00F35E3F" w:rsidRDefault="00F35E3F" w:rsidP="00F35E3F">
      <w:pPr>
        <w:pStyle w:val="PargrafodaLista"/>
        <w:ind w:left="0"/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u= σ.t+ μ</m:t>
          </m:r>
        </m:oMath>
      </m:oMathPara>
    </w:p>
    <w:p w14:paraId="50550367" w14:textId="5C7AA8BC" w:rsidR="00F35E3F" w:rsidRPr="00F35E3F" w:rsidRDefault="00F35E3F" w:rsidP="00F35E3F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u= μ+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ɸ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1-c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.σ</m:t>
          </m:r>
        </m:oMath>
      </m:oMathPara>
    </w:p>
    <w:p w14:paraId="72A6710C" w14:textId="55DB7F75" w:rsidR="00974773" w:rsidRPr="00F35E3F" w:rsidRDefault="00F35E3F" w:rsidP="00974773">
      <w:pPr>
        <w:jc w:val="both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σ.t+ μ= μ+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ɸ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1-c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.σ</m:t>
          </m:r>
        </m:oMath>
      </m:oMathPara>
    </w:p>
    <w:p w14:paraId="60B58292" w14:textId="37B64778" w:rsidR="00F35E3F" w:rsidRDefault="00F35E3F" w:rsidP="00974773">
      <w:pPr>
        <w:jc w:val="both"/>
        <w:rPr>
          <w:rFonts w:ascii="Arial" w:hAnsi="Arial" w:cs="Arial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t=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ɸ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1-c</m:t>
              </m:r>
            </m:e>
          </m:d>
        </m:oMath>
      </m:oMathPara>
    </w:p>
    <w:p w14:paraId="54BE53E4" w14:textId="093F2544" w:rsidR="00974773" w:rsidRDefault="00F35E3F" w:rsidP="00974773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 the inferior extreme will maintain. So, the new equation is:</w:t>
      </w:r>
    </w:p>
    <w:p w14:paraId="377B1E1E" w14:textId="1DCA518D" w:rsidR="00F35E3F" w:rsidRPr="00974773" w:rsidRDefault="007914F3" w:rsidP="00F35E3F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ES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1-c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.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ɸ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1-c</m:t>
                  </m:r>
                </m:e>
              </m:d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μ+ σ.t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σ.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.σ.dt</m:t>
              </m:r>
            </m:e>
          </m:nary>
        </m:oMath>
      </m:oMathPara>
    </w:p>
    <w:p w14:paraId="14613B32" w14:textId="4F4BBF73" w:rsidR="00F35E3F" w:rsidRPr="00974773" w:rsidRDefault="007914F3" w:rsidP="00F35E3F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ES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1-c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.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ɸ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1-c</m:t>
                  </m:r>
                </m:e>
              </m:d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(μ+ σ.t)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.dt</m:t>
              </m:r>
            </m:e>
          </m:nary>
        </m:oMath>
      </m:oMathPara>
    </w:p>
    <w:p w14:paraId="4C9854DD" w14:textId="31B98440" w:rsidR="00F35E3F" w:rsidRPr="00974773" w:rsidRDefault="007914F3" w:rsidP="00F35E3F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ES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1-c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-∞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ɸ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1-c</m:t>
                      </m:r>
                    </m:e>
                  </m:d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μ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2π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.dt</m:t>
                  </m:r>
                </m:e>
              </m:nary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-∞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ɸ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1-c</m:t>
                      </m:r>
                    </m:e>
                  </m:d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σ.t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2π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.dt</m:t>
                  </m:r>
                </m:e>
              </m:nary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 xml:space="preserve"> </m:t>
              </m:r>
            </m:e>
          </m:d>
        </m:oMath>
      </m:oMathPara>
    </w:p>
    <w:p w14:paraId="7E1DF993" w14:textId="04520B49" w:rsidR="00162BC4" w:rsidRPr="00974773" w:rsidRDefault="007914F3" w:rsidP="00162BC4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ES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1-c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μ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.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-∞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ɸ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1-c</m:t>
                      </m:r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.dt</m:t>
                  </m:r>
                </m:e>
              </m:nary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2π</m:t>
                      </m:r>
                    </m:e>
                  </m:rad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-∞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ɸ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1-c</m:t>
                      </m:r>
                    </m:e>
                  </m:d>
                </m:sup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t.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.dt</m:t>
                  </m:r>
                </m:e>
              </m:nary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 xml:space="preserve"> </m:t>
              </m:r>
            </m:e>
          </m:d>
        </m:oMath>
      </m:oMathPara>
    </w:p>
    <w:p w14:paraId="78BBC9A3" w14:textId="490EC288" w:rsidR="00F35E3F" w:rsidRDefault="00685F88" w:rsidP="00974773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Calculating the integrals separately:</w:t>
      </w:r>
    </w:p>
    <w:p w14:paraId="5649B924" w14:textId="63194354" w:rsidR="00685F88" w:rsidRDefault="00685F88" w:rsidP="00974773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To the</w:t>
      </w:r>
      <w:r w:rsidR="007914F3">
        <w:rPr>
          <w:rFonts w:ascii="Arial" w:eastAsiaTheme="minorEastAsia" w:hAnsi="Arial" w:cs="Arial"/>
          <w:sz w:val="24"/>
          <w:szCs w:val="24"/>
          <w:lang w:val="en-US"/>
        </w:rPr>
        <w:t xml:space="preserve"> first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 integral:</w:t>
      </w:r>
    </w:p>
    <w:p w14:paraId="23C7FE6B" w14:textId="06DB7C2B" w:rsidR="00685F88" w:rsidRPr="00685F88" w:rsidRDefault="007914F3" w:rsidP="00974773">
      <w:pPr>
        <w:jc w:val="both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ɸ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1-c</m:t>
                  </m:r>
                </m:e>
              </m:d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.dt</m:t>
              </m:r>
            </m:e>
          </m:nary>
        </m:oMath>
      </m:oMathPara>
    </w:p>
    <w:p w14:paraId="2D37275C" w14:textId="26094BED" w:rsidR="00685F88" w:rsidRDefault="00685F88" w:rsidP="00974773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To the </w:t>
      </w:r>
      <w:r w:rsidR="007914F3">
        <w:rPr>
          <w:rFonts w:ascii="Arial" w:eastAsiaTheme="minorEastAsia" w:hAnsi="Arial" w:cs="Arial"/>
          <w:sz w:val="24"/>
          <w:szCs w:val="24"/>
          <w:lang w:val="en-US"/>
        </w:rPr>
        <w:t xml:space="preserve">other </w:t>
      </w:r>
      <w:r>
        <w:rPr>
          <w:rFonts w:ascii="Arial" w:eastAsiaTheme="minorEastAsia" w:hAnsi="Arial" w:cs="Arial"/>
          <w:sz w:val="24"/>
          <w:szCs w:val="24"/>
          <w:lang w:val="en-US"/>
        </w:rPr>
        <w:t>integral:</w:t>
      </w:r>
    </w:p>
    <w:p w14:paraId="7D4BD078" w14:textId="77777777" w:rsidR="00685F88" w:rsidRDefault="00685F88" w:rsidP="00974773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67B65EF" w14:textId="16E1CD00" w:rsidR="00685F88" w:rsidRPr="00685F88" w:rsidRDefault="007914F3" w:rsidP="00974773">
      <w:pPr>
        <w:jc w:val="both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ɸ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1-c</m:t>
                  </m:r>
                </m:e>
              </m:d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t.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.dt</m:t>
              </m:r>
            </m:e>
          </m:nary>
        </m:oMath>
      </m:oMathPara>
    </w:p>
    <w:p w14:paraId="6F823EAE" w14:textId="1850DEB0" w:rsidR="00685F88" w:rsidRDefault="00685F88" w:rsidP="00974773">
      <w:pPr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Saying that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u= 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.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du</m:t>
        </m:r>
      </m:oMath>
      <w:r>
        <w:rPr>
          <w:rFonts w:ascii="Arial" w:eastAsiaTheme="minorEastAsia" w:hAnsi="Arial" w:cs="Arial"/>
          <w:sz w:val="24"/>
          <w:szCs w:val="24"/>
          <w:lang w:val="en-US"/>
        </w:rPr>
        <w:t xml:space="preserve"> is</w:t>
      </w:r>
    </w:p>
    <w:p w14:paraId="6E5E1E3E" w14:textId="6E07EAC6" w:rsidR="00974773" w:rsidRPr="00685F88" w:rsidRDefault="00685F88" w:rsidP="00685F88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du= 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.2.t.dt</m:t>
          </m:r>
        </m:oMath>
      </m:oMathPara>
    </w:p>
    <w:p w14:paraId="40C6A631" w14:textId="067716C6" w:rsidR="00685F88" w:rsidRPr="00685F88" w:rsidRDefault="00685F88" w:rsidP="00685F88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-du= t.dt</m:t>
          </m:r>
        </m:oMath>
      </m:oMathPara>
    </w:p>
    <w:p w14:paraId="2A2E696A" w14:textId="1BCC62D4" w:rsidR="00685F88" w:rsidRPr="00685F88" w:rsidRDefault="007914F3" w:rsidP="00685F88">
      <w:pPr>
        <w:jc w:val="both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ɸ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1-c</m:t>
                  </m:r>
                </m:e>
              </m:d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t.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 xml:space="preserve">.dt= 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ɸ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1-c</m:t>
                  </m:r>
                </m:e>
              </m:d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.t.dt=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-∞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ɸ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1-c</m:t>
                      </m:r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.(-du)</m:t>
                  </m:r>
                </m:e>
              </m:nary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 xml:space="preserve"> </m:t>
              </m:r>
            </m:e>
          </m:nary>
        </m:oMath>
      </m:oMathPara>
    </w:p>
    <w:p w14:paraId="572D2A0B" w14:textId="272016EA" w:rsidR="00685F88" w:rsidRPr="00685F88" w:rsidRDefault="007914F3" w:rsidP="00685F88">
      <w:pPr>
        <w:jc w:val="both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ɸ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1-c</m:t>
                  </m:r>
                </m:e>
              </m:d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t.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 xml:space="preserve">.dt= 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ɸ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1-c</m:t>
                  </m:r>
                </m:e>
              </m:d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.du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=[-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u</m:t>
                  </m:r>
                </m:e>
              </m:d>
            </m:sup>
          </m:sSup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]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ɸ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1-c</m:t>
                  </m:r>
                </m:e>
              </m:d>
            </m:sup>
          </m:sSubSup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 </m:t>
          </m:r>
        </m:oMath>
      </m:oMathPara>
    </w:p>
    <w:p w14:paraId="396D49B0" w14:textId="7B265F76" w:rsidR="00685F88" w:rsidRPr="00685F88" w:rsidRDefault="007914F3" w:rsidP="00685F88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ɸ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1-c</m:t>
                  </m:r>
                </m:e>
              </m:d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t.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 xml:space="preserve">.dt= 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-[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ɸ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1-c</m:t>
                      </m:r>
                    </m:e>
                  </m:d>
                </m:e>
              </m:d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-∞</m:t>
                  </m:r>
                </m:e>
              </m:d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]</m:t>
          </m:r>
        </m:oMath>
      </m:oMathPara>
    </w:p>
    <w:p w14:paraId="0A292B08" w14:textId="6C7A35E7" w:rsidR="00685F88" w:rsidRDefault="00685F88" w:rsidP="00685F88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-∞</m:t>
                </m:r>
              </m:e>
            </m:d>
          </m:sup>
        </m:sSup>
      </m:oMath>
      <w:r>
        <w:rPr>
          <w:rFonts w:ascii="Arial" w:eastAsiaTheme="minorEastAsia" w:hAnsi="Arial" w:cs="Arial"/>
          <w:sz w:val="24"/>
          <w:szCs w:val="24"/>
          <w:lang w:val="en-US"/>
        </w:rPr>
        <w:t xml:space="preserve"> tends to zero, so:</w:t>
      </w:r>
    </w:p>
    <w:p w14:paraId="2772BD2E" w14:textId="40653CD5" w:rsidR="00685F88" w:rsidRDefault="007914F3" w:rsidP="00685F88">
      <w:pPr>
        <w:rPr>
          <w:rFonts w:ascii="Arial" w:hAnsi="Arial" w:cs="Arial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ɸ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1-c</m:t>
                  </m:r>
                </m:e>
              </m:d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t.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.dt= 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1-c</m:t>
                          </m:r>
                        </m:e>
                      </m:d>
                    </m:e>
                  </m:d>
                </m:sup>
              </m:sSup>
            </m:e>
          </m:nary>
        </m:oMath>
      </m:oMathPara>
    </w:p>
    <w:p w14:paraId="427518ED" w14:textId="6A247C15" w:rsidR="00974773" w:rsidRDefault="00974773" w:rsidP="0097477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74773">
        <w:rPr>
          <w:rFonts w:ascii="Arial" w:hAnsi="Arial" w:cs="Arial"/>
          <w:sz w:val="24"/>
          <w:szCs w:val="24"/>
          <w:lang w:val="en-US"/>
        </w:rPr>
        <w:t>https://sciences.usca.edu/biology/zelmer/305/norm/</w:t>
      </w:r>
    </w:p>
    <w:p w14:paraId="5245010B" w14:textId="77777777" w:rsidR="00974773" w:rsidRPr="00974773" w:rsidRDefault="00974773" w:rsidP="00974773">
      <w:pPr>
        <w:rPr>
          <w:rFonts w:ascii="Arial" w:hAnsi="Arial" w:cs="Arial"/>
          <w:sz w:val="24"/>
          <w:szCs w:val="24"/>
          <w:lang w:val="en-US"/>
        </w:rPr>
      </w:pPr>
    </w:p>
    <w:sectPr w:rsidR="00974773" w:rsidRPr="00974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587E"/>
    <w:multiLevelType w:val="hybridMultilevel"/>
    <w:tmpl w:val="C52475B4"/>
    <w:lvl w:ilvl="0" w:tplc="08E806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73"/>
    <w:rsid w:val="000731E8"/>
    <w:rsid w:val="00162BC4"/>
    <w:rsid w:val="00165868"/>
    <w:rsid w:val="00334EF8"/>
    <w:rsid w:val="004F68A2"/>
    <w:rsid w:val="00586D0D"/>
    <w:rsid w:val="00685F88"/>
    <w:rsid w:val="007914F3"/>
    <w:rsid w:val="008F6CCC"/>
    <w:rsid w:val="00974773"/>
    <w:rsid w:val="00997A17"/>
    <w:rsid w:val="00A83363"/>
    <w:rsid w:val="00D4120A"/>
    <w:rsid w:val="00E919C2"/>
    <w:rsid w:val="00F3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69BF"/>
  <w15:chartTrackingRefBased/>
  <w15:docId w15:val="{A7085DAB-A393-4D1E-B71B-0A086650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74773"/>
    <w:rPr>
      <w:color w:val="808080"/>
    </w:rPr>
  </w:style>
  <w:style w:type="paragraph" w:styleId="PargrafodaLista">
    <w:name w:val="List Paragraph"/>
    <w:basedOn w:val="Normal"/>
    <w:uiPriority w:val="34"/>
    <w:qFormat/>
    <w:rsid w:val="00D41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3599</TotalTime>
  <Pages>3</Pages>
  <Words>497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Lenarte</dc:creator>
  <cp:keywords/>
  <dc:description/>
  <cp:lastModifiedBy>Angelo Lenarte</cp:lastModifiedBy>
  <cp:revision>7</cp:revision>
  <dcterms:created xsi:type="dcterms:W3CDTF">2021-08-01T22:16:00Z</dcterms:created>
  <dcterms:modified xsi:type="dcterms:W3CDTF">2021-08-04T10:15:00Z</dcterms:modified>
</cp:coreProperties>
</file>