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427CF6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</w:t>
      </w:r>
      <w:r w:rsidR="00B340C0">
        <w:rPr>
          <w:b/>
          <w:sz w:val="36"/>
          <w:lang w:val="es-ES"/>
        </w:rPr>
        <w:t xml:space="preserve">DIAGRAMA DE </w:t>
      </w:r>
      <w:r>
        <w:rPr>
          <w:b/>
          <w:sz w:val="36"/>
          <w:lang w:val="es-ES"/>
        </w:rPr>
        <w:t>CASOS DE USO DEL SISTEMA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211D84">
        <w:rPr>
          <w:rFonts w:cs="Calibri"/>
          <w:b/>
          <w:sz w:val="20"/>
          <w:lang w:val="es-ES"/>
        </w:rPr>
        <w:t>1.1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B340C0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Setiembre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427CF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Creación del documento de Diagrama </w:t>
            </w:r>
            <w:r w:rsidR="00427CF6">
              <w:rPr>
                <w:szCs w:val="18"/>
              </w:rPr>
              <w:t>del diagrama de casos de uso.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427CF6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</w:p>
        </w:tc>
      </w:tr>
      <w:tr w:rsidR="00211D84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211D84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211D84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11D84" w:rsidRDefault="00211D84" w:rsidP="00427CF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Casos de Uso.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211D84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  <w:bookmarkStart w:id="5" w:name="_GoBack"/>
            <w:bookmarkEnd w:id="5"/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6" w:name="_Toc359502470"/>
      <w:bookmarkStart w:id="7" w:name="_Toc389817557"/>
      <w:bookmarkStart w:id="8" w:name="_Toc389822345"/>
      <w:bookmarkStart w:id="9" w:name="_Toc417552977"/>
      <w:r w:rsidRPr="00B340C0">
        <w:rPr>
          <w:b/>
          <w:sz w:val="24"/>
          <w:szCs w:val="24"/>
        </w:rPr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211D84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Agregar como actor del sistema al proveedor y asignarle el caso de uso de administrar producto, además falta agregar el consultar pago a proveedores.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211D84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427CF6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54473" w:history="1">
            <w:r w:rsidR="00427CF6" w:rsidRPr="00227C9B">
              <w:rPr>
                <w:rStyle w:val="Hipervnculo"/>
                <w:noProof/>
              </w:rPr>
              <w:t>1.</w:t>
            </w:r>
            <w:r w:rsidR="00427CF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GENERALIDADES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_Toc431754473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4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427CF6" w:rsidRDefault="004B520B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754474" w:history="1">
            <w:r w:rsidR="00427CF6" w:rsidRPr="00227C9B">
              <w:rPr>
                <w:rStyle w:val="Hipervnculo"/>
                <w:noProof/>
              </w:rPr>
              <w:t>1.1.</w:t>
            </w:r>
            <w:r w:rsidR="00427CF6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Objetivos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_Toc431754474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4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427CF6" w:rsidRDefault="004B520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754475" w:history="1">
            <w:r w:rsidR="00427CF6" w:rsidRPr="00227C9B">
              <w:rPr>
                <w:rStyle w:val="Hipervnculo"/>
                <w:noProof/>
              </w:rPr>
              <w:t>2.</w:t>
            </w:r>
            <w:r w:rsidR="00427CF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DIAGRAMA DE CASO DE USO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_Toc431754475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5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0" w:name="_Toc431754473"/>
      <w:r w:rsidRPr="00731648">
        <w:rPr>
          <w:color w:val="auto"/>
        </w:rPr>
        <w:t>GENERALIDADES</w:t>
      </w:r>
      <w:bookmarkEnd w:id="10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1" w:name="_Toc431754474"/>
      <w:r w:rsidRPr="00731648">
        <w:rPr>
          <w:color w:val="auto"/>
        </w:rPr>
        <w:t>Objetivos</w:t>
      </w:r>
      <w:bookmarkEnd w:id="11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</w:t>
      </w:r>
      <w:r w:rsidR="00427CF6">
        <w:rPr>
          <w:sz w:val="22"/>
        </w:rPr>
        <w:t>casos de uso</w:t>
      </w:r>
      <w:r>
        <w:rPr>
          <w:sz w:val="22"/>
        </w:rPr>
        <w:t xml:space="preserve">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A808C7" w:rsidRPr="00731648" w:rsidRDefault="00211D84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2" w:name="_Toc431754475"/>
      <w:r w:rsidRPr="00211D84">
        <w:rPr>
          <w:b w:val="0"/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7AE16D69" wp14:editId="352F47DC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5943600" cy="3370819"/>
            <wp:effectExtent l="0" t="0" r="0" b="1270"/>
            <wp:wrapSquare wrapText="bothSides"/>
            <wp:docPr id="2" name="Imagen 2" descr="C:\Users\LENOX\Desktop\DCU_Bu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X\Desktop\DCU_Buy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7" w:rsidRPr="00731648">
        <w:rPr>
          <w:color w:val="auto"/>
        </w:rPr>
        <w:t xml:space="preserve">DIAGRAMA DE </w:t>
      </w:r>
      <w:r w:rsidR="00427CF6">
        <w:rPr>
          <w:color w:val="auto"/>
        </w:rPr>
        <w:t>CASOS DE USO</w:t>
      </w:r>
      <w:bookmarkEnd w:id="12"/>
    </w:p>
    <w:p w:rsidR="00A808C7" w:rsidRPr="00A808C7" w:rsidRDefault="00A808C7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</w:p>
    <w:sectPr w:rsidR="00A808C7" w:rsidRPr="00A808C7" w:rsidSect="00A808C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0B" w:rsidRDefault="004B520B" w:rsidP="00A808C7">
      <w:pPr>
        <w:spacing w:before="0" w:after="0" w:line="240" w:lineRule="auto"/>
      </w:pPr>
      <w:r>
        <w:separator/>
      </w:r>
    </w:p>
  </w:endnote>
  <w:endnote w:type="continuationSeparator" w:id="0">
    <w:p w:rsidR="004B520B" w:rsidRDefault="004B520B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211D84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211D84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0B" w:rsidRDefault="004B520B" w:rsidP="00A808C7">
      <w:pPr>
        <w:spacing w:before="0" w:after="0" w:line="240" w:lineRule="auto"/>
      </w:pPr>
      <w:r>
        <w:separator/>
      </w:r>
    </w:p>
  </w:footnote>
  <w:footnote w:type="continuationSeparator" w:id="0">
    <w:p w:rsidR="004B520B" w:rsidRDefault="004B520B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211D84">
            <w:rPr>
              <w:noProof/>
              <w:color w:val="808080"/>
              <w:szCs w:val="18"/>
              <w:lang w:eastAsia="es-PE"/>
            </w:rPr>
            <w:t>04/10/15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18070D"/>
    <w:rsid w:val="00211D84"/>
    <w:rsid w:val="00392CA7"/>
    <w:rsid w:val="00427CF6"/>
    <w:rsid w:val="004B520B"/>
    <w:rsid w:val="004D5922"/>
    <w:rsid w:val="006B2B72"/>
    <w:rsid w:val="00731648"/>
    <w:rsid w:val="009F744F"/>
    <w:rsid w:val="00A808C7"/>
    <w:rsid w:val="00B340C0"/>
    <w:rsid w:val="00BA3509"/>
    <w:rsid w:val="00D81010"/>
    <w:rsid w:val="00D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A7FE-D2B1-4152-B208-98017FF8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6</cp:revision>
  <dcterms:created xsi:type="dcterms:W3CDTF">2015-09-28T19:35:00Z</dcterms:created>
  <dcterms:modified xsi:type="dcterms:W3CDTF">2015-10-05T02:12:00Z</dcterms:modified>
</cp:coreProperties>
</file>