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55341" w14:textId="64537B26" w:rsidR="008262F6" w:rsidRDefault="008262F6" w:rsidP="001B4A25">
      <w:pPr>
        <w:pStyle w:val="1"/>
      </w:pPr>
      <w:r>
        <w:t>Аналитика схожих продуктов и выработка требований для разработки программного продукта «ОБМЕННЫЙ ПУНКТ»</w:t>
      </w:r>
    </w:p>
    <w:p w14:paraId="3A2F1995" w14:textId="59B24F11" w:rsidR="003D6732" w:rsidRPr="003D6732" w:rsidRDefault="003D6732" w:rsidP="003D6732">
      <w:pPr>
        <w:pStyle w:val="2"/>
      </w:pPr>
      <w:r>
        <w:t>Перечень продуктов и краткий анализ</w:t>
      </w:r>
    </w:p>
    <w:p w14:paraId="5E295A40" w14:textId="77777777" w:rsidR="001B4A25" w:rsidRDefault="001B4A25" w:rsidP="008262F6"/>
    <w:p w14:paraId="431AD96D" w14:textId="73782A94" w:rsidR="008262F6" w:rsidRDefault="008262F6" w:rsidP="001B4A25">
      <w:pPr>
        <w:ind w:firstLine="360"/>
      </w:pPr>
      <w:r>
        <w:t>Есть несколько перечней программных продуктов, которые также реализуют, как минимум, функциональный минимум для конвертации валют, а также способны предоставлять небольшую функциональную надстройку в области функциональной конвертации валют, тем не менее, таковые предоставляют информацию только о конвертации валют и только о ней.</w:t>
      </w:r>
    </w:p>
    <w:tbl>
      <w:tblPr>
        <w:tblStyle w:val="a6"/>
        <w:tblW w:w="0" w:type="auto"/>
        <w:tblLook w:val="04A0" w:firstRow="1" w:lastRow="0" w:firstColumn="1" w:lastColumn="0" w:noHBand="0" w:noVBand="1"/>
      </w:tblPr>
      <w:tblGrid>
        <w:gridCol w:w="5399"/>
        <w:gridCol w:w="3946"/>
      </w:tblGrid>
      <w:tr w:rsidR="001B4A25" w14:paraId="57D56B40" w14:textId="77777777" w:rsidTr="001B4A25">
        <w:tc>
          <w:tcPr>
            <w:tcW w:w="5399" w:type="dxa"/>
            <w:shd w:val="clear" w:color="auto" w:fill="D9D9D9" w:themeFill="background1" w:themeFillShade="D9"/>
            <w:vAlign w:val="center"/>
          </w:tcPr>
          <w:p w14:paraId="4C6FFD88" w14:textId="3710135C" w:rsidR="001B4A25" w:rsidRPr="001B4A25" w:rsidRDefault="001B4A25" w:rsidP="001B4A25">
            <w:pPr>
              <w:jc w:val="center"/>
              <w:rPr>
                <w:b/>
              </w:rPr>
            </w:pPr>
            <w:r w:rsidRPr="001B4A25">
              <w:rPr>
                <w:b/>
              </w:rPr>
              <w:t>Продукт</w:t>
            </w:r>
          </w:p>
        </w:tc>
        <w:tc>
          <w:tcPr>
            <w:tcW w:w="3946" w:type="dxa"/>
            <w:shd w:val="clear" w:color="auto" w:fill="D9D9D9" w:themeFill="background1" w:themeFillShade="D9"/>
            <w:vAlign w:val="center"/>
          </w:tcPr>
          <w:p w14:paraId="7F5E1841" w14:textId="3236B021" w:rsidR="001B4A25" w:rsidRPr="001B4A25" w:rsidRDefault="001B4A25" w:rsidP="001B4A25">
            <w:pPr>
              <w:jc w:val="center"/>
              <w:rPr>
                <w:b/>
              </w:rPr>
            </w:pPr>
            <w:r w:rsidRPr="001B4A25">
              <w:rPr>
                <w:b/>
              </w:rPr>
              <w:t>Аналитика (описание)</w:t>
            </w:r>
          </w:p>
        </w:tc>
      </w:tr>
      <w:tr w:rsidR="001B4A25" w14:paraId="442B77E0" w14:textId="77777777" w:rsidTr="001B4A25">
        <w:tc>
          <w:tcPr>
            <w:tcW w:w="5399" w:type="dxa"/>
            <w:vAlign w:val="center"/>
          </w:tcPr>
          <w:p w14:paraId="793BD0A0" w14:textId="77777777" w:rsidR="001B4A25" w:rsidRPr="0019690D" w:rsidRDefault="001B4A25" w:rsidP="001B4A25">
            <w:pPr>
              <w:pStyle w:val="a3"/>
              <w:numPr>
                <w:ilvl w:val="0"/>
                <w:numId w:val="1"/>
              </w:numPr>
              <w:jc w:val="left"/>
              <w:rPr>
                <w:rFonts w:cs="Times New Roman"/>
              </w:rPr>
            </w:pPr>
            <w:hyperlink r:id="rId5" w:history="1">
              <w:r w:rsidRPr="0019690D">
                <w:rPr>
                  <w:rStyle w:val="a4"/>
                  <w:rFonts w:cs="Times New Roman"/>
                </w:rPr>
                <w:t>https://www.alta.ru/currency/calc/</w:t>
              </w:r>
            </w:hyperlink>
          </w:p>
          <w:p w14:paraId="318056FC" w14:textId="77777777" w:rsidR="001B4A25" w:rsidRPr="0019690D" w:rsidRDefault="001B4A25" w:rsidP="001B4A25">
            <w:pPr>
              <w:jc w:val="left"/>
              <w:rPr>
                <w:rFonts w:cs="Times New Roman"/>
              </w:rPr>
            </w:pPr>
          </w:p>
        </w:tc>
        <w:tc>
          <w:tcPr>
            <w:tcW w:w="3946" w:type="dxa"/>
          </w:tcPr>
          <w:p w14:paraId="69B41317" w14:textId="77777777" w:rsidR="001B4A25" w:rsidRPr="001B4A25" w:rsidRDefault="001B4A25" w:rsidP="001B4A25">
            <w:pPr>
              <w:ind w:firstLine="360"/>
              <w:rPr>
                <w:sz w:val="22"/>
              </w:rPr>
            </w:pPr>
            <w:r w:rsidRPr="001B4A25">
              <w:rPr>
                <w:sz w:val="22"/>
              </w:rPr>
              <w:t>Данный инструмент представляет минимальный функционал лишь с одним полем для ввода валюты, то есть лишь одна валюта ввода, которая может быть изменяемой, также поддерживается курс ЦБ РФ за прошедшие даты (т.е. сама информация берётся из ЦБ РФ), информация об валюте предоставляется лишь в блоке выбора валют, но тем не менее является общей и подробной в достаточной мере.</w:t>
            </w:r>
          </w:p>
          <w:p w14:paraId="2395C822" w14:textId="77777777" w:rsidR="001B4A25" w:rsidRPr="001B4A25" w:rsidRDefault="001B4A25" w:rsidP="001B4A25">
            <w:pPr>
              <w:rPr>
                <w:sz w:val="22"/>
              </w:rPr>
            </w:pPr>
          </w:p>
        </w:tc>
      </w:tr>
      <w:tr w:rsidR="001B4A25" w14:paraId="35B2204A" w14:textId="77777777" w:rsidTr="001B4A25">
        <w:tc>
          <w:tcPr>
            <w:tcW w:w="5399" w:type="dxa"/>
            <w:vAlign w:val="center"/>
          </w:tcPr>
          <w:p w14:paraId="306AC5A9" w14:textId="77777777" w:rsidR="001B4A25" w:rsidRPr="0019690D" w:rsidRDefault="001B4A25" w:rsidP="001B4A25">
            <w:pPr>
              <w:pStyle w:val="a3"/>
              <w:numPr>
                <w:ilvl w:val="0"/>
                <w:numId w:val="1"/>
              </w:numPr>
              <w:jc w:val="left"/>
              <w:rPr>
                <w:rFonts w:cs="Times New Roman"/>
                <w:lang w:val="en-US"/>
              </w:rPr>
            </w:pPr>
            <w:hyperlink r:id="rId6" w:history="1">
              <w:r w:rsidRPr="0019690D">
                <w:rPr>
                  <w:rStyle w:val="a4"/>
                  <w:rFonts w:cs="Times New Roman"/>
                  <w:lang w:val="en-US"/>
                </w:rPr>
                <w:t>https://calculator888.ru/converter-valut</w:t>
              </w:r>
            </w:hyperlink>
          </w:p>
          <w:p w14:paraId="6DD598B3" w14:textId="77777777" w:rsidR="001B4A25" w:rsidRPr="0019690D" w:rsidRDefault="001B4A25" w:rsidP="001B4A25">
            <w:pPr>
              <w:jc w:val="left"/>
              <w:rPr>
                <w:rFonts w:cs="Times New Roman"/>
              </w:rPr>
            </w:pPr>
          </w:p>
        </w:tc>
        <w:tc>
          <w:tcPr>
            <w:tcW w:w="3946" w:type="dxa"/>
          </w:tcPr>
          <w:p w14:paraId="73E800FA" w14:textId="77777777" w:rsidR="001B4A25" w:rsidRPr="001B4A25" w:rsidRDefault="001B4A25" w:rsidP="001B4A25">
            <w:pPr>
              <w:rPr>
                <w:sz w:val="22"/>
              </w:rPr>
            </w:pPr>
            <w:r w:rsidRPr="001B4A25">
              <w:rPr>
                <w:sz w:val="22"/>
              </w:rPr>
              <w:t>Данный сайт уже предоставляет более продвинутый и разносторонний функционал, он позволяет редактировать сразу два поля ввода разных валют, что позволяет быстро обновлять рабочие значения, позволяет просматривать курс ЦБ РФ на завтра (по официальным данным), динамики валют, выбирать между курсом ЦБ РФ и Биржей, а также добавлять дополнительную стоимость в процентах (для имитации пошлины в пунктах обмена); а также содержит график динамики отношения валют к рублю;</w:t>
            </w:r>
          </w:p>
          <w:p w14:paraId="364FFD38" w14:textId="77777777" w:rsidR="001B4A25" w:rsidRPr="001B4A25" w:rsidRDefault="001B4A25" w:rsidP="001B4A25">
            <w:pPr>
              <w:rPr>
                <w:sz w:val="22"/>
              </w:rPr>
            </w:pPr>
          </w:p>
        </w:tc>
      </w:tr>
      <w:tr w:rsidR="001B4A25" w14:paraId="6194E4DD" w14:textId="77777777" w:rsidTr="001B4A25">
        <w:tc>
          <w:tcPr>
            <w:tcW w:w="5399" w:type="dxa"/>
            <w:vAlign w:val="center"/>
          </w:tcPr>
          <w:p w14:paraId="2BA3DFE1" w14:textId="77777777" w:rsidR="001B4A25" w:rsidRPr="0019690D" w:rsidRDefault="001B4A25" w:rsidP="001B4A25">
            <w:pPr>
              <w:pStyle w:val="a3"/>
              <w:numPr>
                <w:ilvl w:val="0"/>
                <w:numId w:val="1"/>
              </w:numPr>
              <w:jc w:val="left"/>
              <w:rPr>
                <w:rFonts w:cs="Times New Roman"/>
              </w:rPr>
            </w:pPr>
            <w:hyperlink r:id="rId7" w:history="1">
              <w:r w:rsidRPr="0019690D">
                <w:rPr>
                  <w:rStyle w:val="a4"/>
                  <w:rFonts w:cs="Times New Roman"/>
                </w:rPr>
                <w:t>https://www.bestchange.ru/</w:t>
              </w:r>
            </w:hyperlink>
          </w:p>
          <w:p w14:paraId="0D8D93A6" w14:textId="77777777" w:rsidR="001B4A25" w:rsidRPr="0019690D" w:rsidRDefault="001B4A25" w:rsidP="001B4A25">
            <w:pPr>
              <w:jc w:val="left"/>
              <w:rPr>
                <w:rFonts w:cs="Times New Roman"/>
              </w:rPr>
            </w:pPr>
          </w:p>
        </w:tc>
        <w:tc>
          <w:tcPr>
            <w:tcW w:w="3946" w:type="dxa"/>
          </w:tcPr>
          <w:p w14:paraId="409CF0BA" w14:textId="77777777" w:rsidR="001B4A25" w:rsidRPr="001B4A25" w:rsidRDefault="001B4A25" w:rsidP="001B4A25">
            <w:pPr>
              <w:rPr>
                <w:sz w:val="22"/>
              </w:rPr>
            </w:pPr>
            <w:r w:rsidRPr="001B4A25">
              <w:rPr>
                <w:sz w:val="22"/>
              </w:rPr>
              <w:t>Мониторинг пунктов обмена для реализации потенциальных перечней самых лучших пунктов обмена с лучшим курсом обмена.</w:t>
            </w:r>
          </w:p>
          <w:p w14:paraId="0B65F5D7" w14:textId="77777777" w:rsidR="001B4A25" w:rsidRPr="001B4A25" w:rsidRDefault="001B4A25" w:rsidP="001B4A25">
            <w:pPr>
              <w:rPr>
                <w:sz w:val="22"/>
              </w:rPr>
            </w:pPr>
          </w:p>
        </w:tc>
      </w:tr>
      <w:tr w:rsidR="001B4A25" w14:paraId="3E04FDA0" w14:textId="77777777" w:rsidTr="001B4A25">
        <w:tc>
          <w:tcPr>
            <w:tcW w:w="5399" w:type="dxa"/>
            <w:vAlign w:val="center"/>
          </w:tcPr>
          <w:p w14:paraId="03F22E2D" w14:textId="77777777" w:rsidR="001B4A25" w:rsidRPr="0019690D" w:rsidRDefault="001B4A25" w:rsidP="001B4A25">
            <w:pPr>
              <w:pStyle w:val="a3"/>
              <w:numPr>
                <w:ilvl w:val="0"/>
                <w:numId w:val="1"/>
              </w:numPr>
              <w:jc w:val="left"/>
              <w:rPr>
                <w:rFonts w:cs="Times New Roman"/>
              </w:rPr>
            </w:pPr>
            <w:hyperlink r:id="rId8" w:history="1">
              <w:r w:rsidRPr="0019690D">
                <w:rPr>
                  <w:rStyle w:val="a4"/>
                  <w:rFonts w:cs="Times New Roman"/>
                  <w:lang w:val="en-US"/>
                </w:rPr>
                <w:t>https</w:t>
              </w:r>
              <w:r w:rsidRPr="0019690D">
                <w:rPr>
                  <w:rStyle w:val="a4"/>
                  <w:rFonts w:cs="Times New Roman"/>
                </w:rPr>
                <w:t>://</w:t>
              </w:r>
              <w:r w:rsidRPr="0019690D">
                <w:rPr>
                  <w:rStyle w:val="a4"/>
                  <w:rFonts w:cs="Times New Roman"/>
                  <w:lang w:val="en-US"/>
                </w:rPr>
                <w:t>www</w:t>
              </w:r>
              <w:r w:rsidRPr="0019690D">
                <w:rPr>
                  <w:rStyle w:val="a4"/>
                  <w:rFonts w:cs="Times New Roman"/>
                </w:rPr>
                <w:t>.</w:t>
              </w:r>
              <w:proofErr w:type="spellStart"/>
              <w:r w:rsidRPr="0019690D">
                <w:rPr>
                  <w:rStyle w:val="a4"/>
                  <w:rFonts w:cs="Times New Roman"/>
                  <w:lang w:val="en-US"/>
                </w:rPr>
                <w:t>xe</w:t>
              </w:r>
              <w:proofErr w:type="spellEnd"/>
              <w:r w:rsidRPr="0019690D">
                <w:rPr>
                  <w:rStyle w:val="a4"/>
                  <w:rFonts w:cs="Times New Roman"/>
                </w:rPr>
                <w:t>.</w:t>
              </w:r>
              <w:r w:rsidRPr="0019690D">
                <w:rPr>
                  <w:rStyle w:val="a4"/>
                  <w:rFonts w:cs="Times New Roman"/>
                  <w:lang w:val="en-US"/>
                </w:rPr>
                <w:t>com</w:t>
              </w:r>
              <w:r w:rsidRPr="0019690D">
                <w:rPr>
                  <w:rStyle w:val="a4"/>
                  <w:rFonts w:cs="Times New Roman"/>
                </w:rPr>
                <w:t>/</w:t>
              </w:r>
              <w:proofErr w:type="spellStart"/>
              <w:r w:rsidRPr="0019690D">
                <w:rPr>
                  <w:rStyle w:val="a4"/>
                  <w:rFonts w:cs="Times New Roman"/>
                  <w:lang w:val="en-US"/>
                </w:rPr>
                <w:t>currencyconverter</w:t>
              </w:r>
              <w:proofErr w:type="spellEnd"/>
              <w:r w:rsidRPr="0019690D">
                <w:rPr>
                  <w:rStyle w:val="a4"/>
                  <w:rFonts w:cs="Times New Roman"/>
                </w:rPr>
                <w:t>/</w:t>
              </w:r>
            </w:hyperlink>
          </w:p>
          <w:p w14:paraId="281CCF20" w14:textId="77777777" w:rsidR="001B4A25" w:rsidRPr="0019690D" w:rsidRDefault="001B4A25" w:rsidP="001B4A25">
            <w:pPr>
              <w:jc w:val="left"/>
              <w:rPr>
                <w:rFonts w:cs="Times New Roman"/>
              </w:rPr>
            </w:pPr>
          </w:p>
        </w:tc>
        <w:tc>
          <w:tcPr>
            <w:tcW w:w="3946" w:type="dxa"/>
          </w:tcPr>
          <w:p w14:paraId="0A91C1AA" w14:textId="77777777" w:rsidR="001B4A25" w:rsidRPr="001B4A25" w:rsidRDefault="001B4A25" w:rsidP="001B4A25">
            <w:pPr>
              <w:rPr>
                <w:sz w:val="22"/>
              </w:rPr>
            </w:pPr>
            <w:r w:rsidRPr="001B4A25">
              <w:rPr>
                <w:sz w:val="22"/>
              </w:rPr>
              <w:t xml:space="preserve">Сайт </w:t>
            </w:r>
            <w:r w:rsidRPr="001B4A25">
              <w:rPr>
                <w:sz w:val="22"/>
                <w:lang w:val="en-US"/>
              </w:rPr>
              <w:t>Forex</w:t>
            </w:r>
            <w:r w:rsidRPr="001B4A25">
              <w:rPr>
                <w:sz w:val="22"/>
              </w:rPr>
              <w:t xml:space="preserve"> для просмотра курса валют именно что с биржи и курса </w:t>
            </w:r>
            <w:r w:rsidRPr="001B4A25">
              <w:rPr>
                <w:sz w:val="22"/>
                <w:lang w:val="en-US"/>
              </w:rPr>
              <w:t>Forex</w:t>
            </w:r>
            <w:r w:rsidRPr="001B4A25">
              <w:rPr>
                <w:sz w:val="22"/>
              </w:rPr>
              <w:t>, также с поддержкой графиков, но более упрощённым и менее приветливым для конечного пользователя интерфейсом, и функционалом конвертации валют.</w:t>
            </w:r>
          </w:p>
          <w:p w14:paraId="7442B41F" w14:textId="77777777" w:rsidR="001B4A25" w:rsidRPr="001B4A25" w:rsidRDefault="001B4A25" w:rsidP="001B4A25">
            <w:pPr>
              <w:rPr>
                <w:sz w:val="22"/>
              </w:rPr>
            </w:pPr>
          </w:p>
        </w:tc>
      </w:tr>
    </w:tbl>
    <w:p w14:paraId="5C1D59F4" w14:textId="45CB1C02" w:rsidR="003D6732" w:rsidRDefault="003D6732" w:rsidP="003D6732">
      <w:pPr>
        <w:pStyle w:val="2"/>
      </w:pPr>
      <w:r>
        <w:lastRenderedPageBreak/>
        <w:t>Глобальный анализ и контекстуальные выводы</w:t>
      </w:r>
    </w:p>
    <w:p w14:paraId="1BFE54E4" w14:textId="070B7258" w:rsidR="003D6732" w:rsidRDefault="003D6732" w:rsidP="003D6732"/>
    <w:p w14:paraId="5D2E4055" w14:textId="7B7108B8" w:rsidR="003D6732" w:rsidRDefault="003D6732" w:rsidP="0019690D">
      <w:pPr>
        <w:ind w:firstLine="708"/>
      </w:pPr>
      <w:r>
        <w:t xml:space="preserve">Функционал конвертера должен быть в первую очередь представлен на главной странице и должен быть доступен без авторизации и регистрации, если таковые процедуры представлены, выбор валюты должен быть представлен в виде меню выбора из списка, визуальные параметры, отображающие валюту, рекомендуются быть </w:t>
      </w:r>
      <w:r>
        <w:rPr>
          <w:lang w:val="en-US"/>
        </w:rPr>
        <w:t>ISO</w:t>
      </w:r>
      <w:r w:rsidRPr="003D6732">
        <w:t xml:space="preserve"> </w:t>
      </w:r>
      <w:r>
        <w:t>кодом (буквенным кодом), так как это подходит в международные стандарты отображения информации и получения информации об оной (</w:t>
      </w:r>
      <w:r>
        <w:rPr>
          <w:lang w:val="en-US"/>
        </w:rPr>
        <w:t>Forex</w:t>
      </w:r>
      <w:r w:rsidRPr="003D6732">
        <w:t>/</w:t>
      </w:r>
      <w:r>
        <w:t>ЦБ РФ), необходимо иметь два поля ввода для гибкого и быстрого взаимодействия с рабочими данными, также необходимо поддерживать курс ЦБ РФ (в контексте оного) за прошедшие дни и на следующий день (предс</w:t>
      </w:r>
      <w:bookmarkStart w:id="0" w:name="_GoBack"/>
      <w:bookmarkEnd w:id="0"/>
      <w:r>
        <w:t xml:space="preserve">тавлено через </w:t>
      </w:r>
      <w:r>
        <w:rPr>
          <w:lang w:val="en-US"/>
        </w:rPr>
        <w:t>API</w:t>
      </w:r>
      <w:r w:rsidRPr="003D6732">
        <w:t>).</w:t>
      </w:r>
    </w:p>
    <w:p w14:paraId="3A6869E3" w14:textId="3F3FDF88" w:rsidR="003D6732" w:rsidRDefault="003D6732" w:rsidP="003D6732">
      <w:r w:rsidRPr="003D6732">
        <w:t xml:space="preserve">*- </w:t>
      </w:r>
      <w:r>
        <w:t>для улучшения и развития функционала, требуется также ввод данных (конвертация) одной иностранной валюты через другую ТОЛЬКО по курсу ЦБ РФ, таковым будет представлено одно из первых функциональных особенностей именно этого продукта, так как таковая логика позволит имитировать и просчитывать более сложные конвертации для обнаружения более выгодных/дорогих способов операций в конкретном случае обработки.</w:t>
      </w:r>
    </w:p>
    <w:p w14:paraId="1D842F4D" w14:textId="77777777" w:rsidR="003D6732" w:rsidRPr="003D6732" w:rsidRDefault="003D6732" w:rsidP="003D6732"/>
    <w:sectPr w:rsidR="003D6732" w:rsidRPr="003D67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9709A"/>
    <w:multiLevelType w:val="hybridMultilevel"/>
    <w:tmpl w:val="ABE27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09"/>
    <w:rsid w:val="0019690D"/>
    <w:rsid w:val="001B4A25"/>
    <w:rsid w:val="002B0021"/>
    <w:rsid w:val="003A4D02"/>
    <w:rsid w:val="003D6732"/>
    <w:rsid w:val="008262F6"/>
    <w:rsid w:val="00AE0B34"/>
    <w:rsid w:val="00FC3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CCCF"/>
  <w15:chartTrackingRefBased/>
  <w15:docId w15:val="{529AFD18-094F-4EC6-A703-E34DF471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4A25"/>
    <w:pPr>
      <w:jc w:val="both"/>
    </w:pPr>
    <w:rPr>
      <w:rFonts w:ascii="Times New Roman" w:hAnsi="Times New Roman"/>
      <w:sz w:val="28"/>
    </w:rPr>
  </w:style>
  <w:style w:type="paragraph" w:styleId="1">
    <w:name w:val="heading 1"/>
    <w:basedOn w:val="a"/>
    <w:next w:val="a"/>
    <w:link w:val="10"/>
    <w:uiPriority w:val="9"/>
    <w:qFormat/>
    <w:rsid w:val="001B4A25"/>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B4A25"/>
    <w:pPr>
      <w:keepNext/>
      <w:keepLines/>
      <w:spacing w:before="40" w:after="0"/>
      <w:jc w:val="center"/>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4A25"/>
    <w:rPr>
      <w:rFonts w:ascii="Times New Roman" w:eastAsiaTheme="majorEastAsia" w:hAnsi="Times New Roman" w:cstheme="majorBidi"/>
      <w:b/>
      <w:sz w:val="32"/>
      <w:szCs w:val="32"/>
    </w:rPr>
  </w:style>
  <w:style w:type="paragraph" w:styleId="a3">
    <w:name w:val="List Paragraph"/>
    <w:basedOn w:val="a"/>
    <w:uiPriority w:val="34"/>
    <w:qFormat/>
    <w:rsid w:val="008262F6"/>
    <w:pPr>
      <w:ind w:left="720"/>
      <w:contextualSpacing/>
    </w:pPr>
  </w:style>
  <w:style w:type="character" w:styleId="a4">
    <w:name w:val="Hyperlink"/>
    <w:basedOn w:val="a0"/>
    <w:uiPriority w:val="99"/>
    <w:unhideWhenUsed/>
    <w:rsid w:val="008262F6"/>
    <w:rPr>
      <w:color w:val="0563C1" w:themeColor="hyperlink"/>
      <w:u w:val="single"/>
    </w:rPr>
  </w:style>
  <w:style w:type="character" w:styleId="a5">
    <w:name w:val="Unresolved Mention"/>
    <w:basedOn w:val="a0"/>
    <w:uiPriority w:val="99"/>
    <w:semiHidden/>
    <w:unhideWhenUsed/>
    <w:rsid w:val="008262F6"/>
    <w:rPr>
      <w:color w:val="605E5C"/>
      <w:shd w:val="clear" w:color="auto" w:fill="E1DFDD"/>
    </w:rPr>
  </w:style>
  <w:style w:type="character" w:customStyle="1" w:styleId="20">
    <w:name w:val="Заголовок 2 Знак"/>
    <w:basedOn w:val="a0"/>
    <w:link w:val="2"/>
    <w:uiPriority w:val="9"/>
    <w:rsid w:val="001B4A25"/>
    <w:rPr>
      <w:rFonts w:ascii="Times New Roman" w:eastAsiaTheme="majorEastAsia" w:hAnsi="Times New Roman" w:cstheme="majorBidi"/>
      <w:b/>
      <w:sz w:val="28"/>
      <w:szCs w:val="26"/>
    </w:rPr>
  </w:style>
  <w:style w:type="table" w:styleId="a6">
    <w:name w:val="Table Grid"/>
    <w:basedOn w:val="a1"/>
    <w:uiPriority w:val="39"/>
    <w:rsid w:val="001B4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com/currencyconverter/" TargetMode="External"/><Relationship Id="rId3" Type="http://schemas.openxmlformats.org/officeDocument/2006/relationships/settings" Target="settings.xml"/><Relationship Id="rId7" Type="http://schemas.openxmlformats.org/officeDocument/2006/relationships/hyperlink" Target="https://www.bestchang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ulator888.ru/converter-valut" TargetMode="External"/><Relationship Id="rId5" Type="http://schemas.openxmlformats.org/officeDocument/2006/relationships/hyperlink" Target="https://www.alta.ru/currency/cal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469</Words>
  <Characters>2677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Falcion</dc:creator>
  <cp:keywords/>
  <dc:description/>
  <cp:lastModifiedBy>Falcion</cp:lastModifiedBy>
  <cp:revision>4</cp:revision>
  <dcterms:created xsi:type="dcterms:W3CDTF">2024-04-25T16:33:00Z</dcterms:created>
  <dcterms:modified xsi:type="dcterms:W3CDTF">2024-05-21T16:51:00Z</dcterms:modified>
</cp:coreProperties>
</file>