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By:                                                                                                           Supplier Confirmation:</w:t>
      </w:r>
    </w:p>
    <w:p>
      <w:r xmlns:w="http://schemas.openxmlformats.org/wordprocessingml/2006/main">
        <w:drawing>
          <wp:inline xmlns:wp="http://schemas.openxmlformats.org/drawingml/2006/wordprocessingDrawing" distT="0" distB="0" distL="0" distR="0">
            <wp:extent cx="1333500" cy="1143000"/>
            <wp:effectExtent l="0" t="0" r="0" b="0"/>
            <wp:docPr id="101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xmlns:w="http://schemas.openxmlformats.org/wordprocessingml/2006/main">
        <w:t xml:space="preserve">                          </w:t>
      </w:r>
    </w:p>
    <w:p w14:paraId="38B160D8" w14:textId="7EA1686A" w:rsidR="00060033" w:rsidRDefault="00060033" w:rsidP="00060033">
      <w:r>
        <w:t/>
      </w:r>
    </w:p>
    <w:p w14:paraId="440C4DA3" w14:textId="55F64D96" w:rsidR="00060033" w:rsidRDefault="00060033">
      <w:r>
        <w:t>Lumiere Manager                                                                                           Janjan Bansag</w:t>
      </w:r>
    </w:p>
    <w:p>
      <w:r>
        <w:t>Warehouse Manager                                                                                           Supplier Representative</w:t>
      </w:r>
    </w:p>
    <w:p w14:paraId="3B72EDE1" w14:textId="63807E41" w:rsidR="00060033" w:rsidRDefault="00060033" w:rsidP="00060033">
      <w:r>
        <w:t>Approved By:</w:t>
      </w:r>
    </w:p>
    <w:p w14:paraId="3C1F5494" w14:textId="2831A3B3" w:rsidR="00060033" w:rsidRDefault="00060033" w:rsidP="00060033">
      <w:r>
        <w:t/>
      </w:r>
    </w:p>
    <w:p>
      <w:pPr>
        <w:jc w:val="center"/>
      </w:pPr>
      <w:r>
        <w:t>Lumiere Corporation CEO</w:t>
      </w:r>
    </w:p>
    <w:p w14:paraId="5AA6C91F" w14:textId="6AD7E4C5" w:rsidR="00060033" w:rsidRDefault="00060033" w:rsidP="00060033"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8059014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