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dividida en subredes mediante VLSM</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dividida en subredes mediante VLSM</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6</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7</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10</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11</w:t>
            </w:r>
          </w:hyperlink>
        </w:p>
        <w:p>
          <w:pPr>
            <w:pStyle w:val="TOC2"/>
            <w:tabs>
              <w:tab w:val="right" w:leader="dot" w:pos="9350"/>
            </w:tabs>
            <w:spacing w:line="360" w:lineRule="auto"/>
          </w:pPr>
          <w:hyperlink w:anchor="_Toc10" w:history="1">
            <w:r>
              <w:t xml:space="preserve">Paso 2. Agregar las tarjetas seriales a R-CRG y al ISP</w:t>
            </w:r>
            <w:r>
              <w:tab/>
            </w:r>
            <w:r>
              <w:t>12</w:t>
            </w:r>
          </w:hyperlink>
        </w:p>
        <w:p>
          <w:pPr>
            <w:pStyle w:val="TOC2"/>
            <w:tabs>
              <w:tab w:val="right" w:leader="dot" w:pos="9350"/>
            </w:tabs>
            <w:spacing w:line="360" w:lineRule="auto"/>
          </w:pPr>
          <w:hyperlink w:anchor="_Toc11" w:history="1">
            <w:r>
              <w:t xml:space="preserve">Paso 3. Conectar los cables</w:t>
            </w:r>
            <w:r>
              <w:tab/>
            </w:r>
            <w:r>
              <w:t>13</w:t>
            </w:r>
          </w:hyperlink>
        </w:p>
        <w:p>
          <w:pPr>
            <w:pStyle w:val="TOC2"/>
            <w:tabs>
              <w:tab w:val="right" w:leader="dot" w:pos="9350"/>
            </w:tabs>
            <w:spacing w:line="360" w:lineRule="auto"/>
          </w:pPr>
          <w:hyperlink w:anchor="_Toc12" w:history="1">
            <w:r>
              <w:t xml:space="preserve">Paso 4. Configuración básica de todos los routers y switches</w:t>
            </w:r>
            <w:r>
              <w:tab/>
            </w:r>
            <w:r>
              <w:t>14</w:t>
            </w:r>
          </w:hyperlink>
        </w:p>
        <w:p>
          <w:pPr>
            <w:pStyle w:val="TOC2"/>
            <w:tabs>
              <w:tab w:val="right" w:leader="dot" w:pos="9350"/>
            </w:tabs>
            <w:spacing w:line="360" w:lineRule="auto"/>
          </w:pPr>
          <w:hyperlink w:anchor="_Toc212" w:history="1">
            <w:r>
              <w:t xml:space="preserve">Paso 5. Los switches de área</w:t>
            </w:r>
            <w:r>
              <w:tab/>
            </w:r>
            <w:r>
              <w:t>14</w:t>
            </w:r>
          </w:hyperlink>
        </w:p>
        <w:p>
          <w:pPr>
            <w:pStyle w:val="TOC2"/>
            <w:tabs>
              <w:tab w:val="right" w:leader="dot" w:pos="9350"/>
            </w:tabs>
            <w:spacing w:line="360" w:lineRule="auto"/>
          </w:pPr>
          <w:hyperlink w:anchor="_Toc213" w:history="1">
            <w:r>
              <w:t xml:space="preserve">Paso 6. Enlaces de R-CRG con los routers de piso</w:t>
            </w:r>
            <w:r>
              <w:tab/>
            </w:r>
            <w:r>
              <w:t>14</w:t>
            </w:r>
          </w:hyperlink>
        </w:p>
        <w:p>
          <w:pPr>
            <w:pStyle w:val="TOC2"/>
            <w:tabs>
              <w:tab w:val="right" w:leader="dot" w:pos="9350"/>
            </w:tabs>
            <w:spacing w:line="360" w:lineRule="auto"/>
          </w:pPr>
          <w:hyperlink w:anchor="_Toc214" w:history="1">
            <w:r>
              <w:t xml:space="preserve">Paso 7. Routers de piso</w:t>
            </w:r>
            <w:r>
              <w:tab/>
            </w:r>
            <w:r>
              <w:t>15</w:t>
            </w:r>
          </w:hyperlink>
        </w:p>
        <w:p>
          <w:pPr>
            <w:pStyle w:val="TOC2"/>
            <w:tabs>
              <w:tab w:val="right" w:leader="dot" w:pos="9350"/>
            </w:tabs>
            <w:spacing w:line="360" w:lineRule="auto"/>
          </w:pPr>
          <w:hyperlink w:anchor="_Toc210" w:history="1">
            <w:r>
              <w:t xml:space="preserve">Paso 8. Rutas estáticas</w:t>
            </w:r>
            <w:r>
              <w:tab/>
            </w:r>
            <w:r>
              <w:t>16</w:t>
            </w:r>
          </w:hyperlink>
        </w:p>
        <w:p>
          <w:pPr>
            <w:pStyle w:val="TOC2"/>
            <w:tabs>
              <w:tab w:val="right" w:leader="dot" w:pos="9350"/>
            </w:tabs>
            <w:spacing w:line="360" w:lineRule="auto"/>
          </w:pPr>
          <w:hyperlink w:anchor="_Toc17" w:history="1">
            <w:r>
              <w:t xml:space="preserve">Paso 9. DHCP centralizado en R-CRG</w:t>
            </w:r>
            <w:r>
              <w:tab/>
            </w:r>
            <w:r>
              <w:t>16</w:t>
            </w:r>
          </w:hyperlink>
        </w:p>
        <w:p>
          <w:pPr>
            <w:pStyle w:val="TOC2"/>
            <w:tabs>
              <w:tab w:val="right" w:leader="dot" w:pos="9350"/>
            </w:tabs>
            <w:spacing w:line="360" w:lineRule="auto"/>
          </w:pPr>
          <w:hyperlink w:anchor="_Toc216" w:history="1">
            <w:r>
              <w:t xml:space="preserve">Paso 10. IP fija de los servidores</w:t>
            </w:r>
            <w:r>
              <w:tab/>
            </w:r>
            <w:r>
              <w:t>17</w:t>
            </w:r>
          </w:hyperlink>
        </w:p>
        <w:p>
          <w:pPr>
            <w:pStyle w:val="TOC2"/>
            <w:tabs>
              <w:tab w:val="right" w:leader="dot" w:pos="9350"/>
            </w:tabs>
            <w:spacing w:line="360" w:lineRule="auto"/>
          </w:pPr>
          <w:hyperlink w:anchor="_Toc217" w:history="1">
            <w:r>
              <w:t xml:space="preserve">Paso 11. La red externa (ISP) y el NAT</w:t>
            </w:r>
            <w:r>
              <w:tab/>
            </w:r>
            <w:r>
              <w:t>18</w:t>
            </w:r>
          </w:hyperlink>
        </w:p>
        <w:p>
          <w:pPr>
            <w:pStyle w:val="TOC2"/>
            <w:tabs>
              <w:tab w:val="right" w:leader="dot" w:pos="9350"/>
            </w:tabs>
            <w:spacing w:line="360" w:lineRule="auto"/>
          </w:pPr>
          <w:hyperlink w:anchor="_Toc220" w:history="1">
            <w:r>
              <w:t xml:space="preserve">Paso 12. Poner las PC en DHCP</w:t>
            </w:r>
            <w:r>
              <w:tab/>
            </w:r>
            <w:r>
              <w:t>18</w:t>
            </w:r>
          </w:hyperlink>
        </w:p>
        <w:p>
          <w:pPr>
            <w:pStyle w:val="TOC2"/>
            <w:tabs>
              <w:tab w:val="right" w:leader="dot" w:pos="9350"/>
            </w:tabs>
            <w:spacing w:line="360" w:lineRule="auto"/>
          </w:pPr>
          <w:hyperlink w:anchor="_Toc221" w:history="1">
            <w:r>
              <w:t xml:space="preserve">Paso 13. Guardar</w:t>
            </w:r>
            <w:r>
              <w:tab/>
            </w:r>
            <w:r>
              <w:t>19</w:t>
            </w:r>
          </w:hyperlink>
        </w:p>
        <w:p>
          <w:pPr>
            <w:pStyle w:val="TOC1"/>
            <w:tabs>
              <w:tab w:val="right" w:leader="dot" w:pos="9350"/>
            </w:tabs>
            <w:spacing w:line="360" w:lineRule="auto"/>
          </w:pPr>
          <w:hyperlink w:anchor="_Toc23" w:history="1">
            <w:r>
              <w:t xml:space="preserve">Pruebas y resultados</w:t>
            </w:r>
            <w:r>
              <w:tab/>
            </w:r>
            <w:r>
              <w:t>19</w:t>
            </w:r>
          </w:hyperlink>
        </w:p>
        <w:p>
          <w:pPr>
            <w:pStyle w:val="TOC1"/>
            <w:tabs>
              <w:tab w:val="right" w:leader="dot" w:pos="9350"/>
            </w:tabs>
            <w:spacing w:line="360" w:lineRule="auto"/>
          </w:pPr>
          <w:hyperlink w:anchor="_Toc24" w:history="1">
            <w:r>
              <w:t xml:space="preserve">Problemas comunes y cómo arreglarlos</w:t>
            </w:r>
            <w:r>
              <w:tab/>
            </w:r>
            <w:r>
              <w:t>20</w:t>
            </w:r>
          </w:hyperlink>
        </w:p>
        <w:p>
          <w:pPr>
            <w:pStyle w:val="TOC1"/>
            <w:tabs>
              <w:tab w:val="right" w:leader="dot" w:pos="9350"/>
            </w:tabs>
            <w:spacing w:line="360" w:lineRule="auto"/>
          </w:pPr>
          <w:hyperlink w:anchor="_Toc222" w:history="1">
            <w:r>
              <w:t xml:space="preserve">Dimensionamiento de equipos para una implementación real</w:t>
            </w:r>
            <w:r>
              <w:tab/>
            </w:r>
            <w:r>
              <w:t>20</w:t>
            </w:r>
          </w:hyperlink>
        </w:p>
        <w:p>
          <w:pPr>
            <w:pStyle w:val="TOC1"/>
            <w:tabs>
              <w:tab w:val="right" w:leader="dot" w:pos="9350"/>
            </w:tabs>
            <w:spacing w:line="360" w:lineRule="auto"/>
          </w:pPr>
          <w:hyperlink w:anchor="_Toc25" w:history="1">
            <w:r>
              <w:t xml:space="preserve">Conclusiones</w:t>
            </w:r>
            <w:r>
              <w:tab/>
            </w:r>
            <w:r>
              <w:t>21</w:t>
            </w:r>
          </w:hyperlink>
        </w:p>
        <w:p>
          <w:pPr>
            <w:pStyle w:val="TOC1"/>
            <w:tabs>
              <w:tab w:val="right" w:leader="dot" w:pos="9350"/>
            </w:tabs>
            <w:spacing w:line="360" w:lineRule="auto"/>
          </w:pPr>
          <w:hyperlink w:anchor="_Toc223" w:history="1">
            <w:r>
              <w:t xml:space="preserve">Recomendaciones</w:t>
            </w:r>
            <w:r>
              <w:tab/>
            </w:r>
            <w:r>
              <w:t>22</w:t>
            </w:r>
          </w:hyperlink>
        </w:p>
        <w:p>
          <w:pPr>
            <w:pStyle w:val="TOC1"/>
            <w:tabs>
              <w:tab w:val="right" w:leader="dot" w:pos="9350"/>
            </w:tabs>
            <w:spacing w:line="360" w:lineRule="auto"/>
          </w:pPr>
          <w:hyperlink w:anchor="_Toc26" w:history="1">
            <w:r>
              <w:t xml:space="preserve">Referencias</w:t>
            </w:r>
            <w:r>
              <w:tab/>
            </w:r>
            <w:r>
              <w:t>24</w:t>
            </w:r>
          </w:hyperlink>
        </w:p>
        <w:p>
          <w:pPr>
            <w:pStyle w:val="TOC1"/>
            <w:tabs>
              <w:tab w:val="right" w:leader="dot" w:pos="9350"/>
            </w:tabs>
            <w:spacing w:line="360" w:lineRule="auto"/>
          </w:pPr>
          <w:hyperlink w:anchor="_Toc224" w:history="1">
            <w:r>
              <w:t xml:space="preserve">Anexo A</w:t>
            </w:r>
            <w:r>
              <w:tab/>
            </w:r>
            <w:r>
              <w:t>26</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de la red de Crestline Group, una empresa ficticia de servicios corporativos que llega del extranjero para abrir su oficina en Bolivia con 300 computadoras repartidas en seis áreas. Como el local es nuevo y no existe una red previa, el diseño parte de cero y busca evitar desde el inicio los problemas de una red plana: exceso de tráfico de difusión, direcciones IP repetidas y falta de separación entre áreas. La solución divide la red en diez subredes calculadas con VLSM a partir del bloque 10.20.0.0/23: seis redes de área y cuatro enlaces punto a punto. Un router central y tres routers de piso se comunican mediante rutas estáticas, el DHCP es centralizado con reenvío desde los routers de piso y la salida a una red externa simulada se hace con NAT. El documento describe la construcción paso a paso en Cisco Packet Tracer con los comandos utilizados, define nueve pruebas de aceptación y estima los equipos necesarios para una instalación física. Se concluye que el diseño cubre la demanda de 300 equipos con direcciones sobrantes para crecer; también se señalan las limitaciones de la simulación y las mejoras recomendadas para un despliegue real.</w:t>
      </w:r>
    </w:p>
    <w:p>
      <w:pPr>
        <w:ind w:firstLine="720"/>
      </w:pPr>
      <w:r>
        <w:rPr>
          <w:i/>
          <w:iCs/>
        </w:rPr>
        <w:t xml:space="preserve">Palabras clave:</w:t>
      </w:r>
      <w:r>
        <w:t xml:space="preserve"> VLSM, subredes, rutas estáticas, DHCP, NAT, Packet Tracer</w:t>
      </w:r>
    </w:p>
    <w:p>
      <w:r>
        <w:br w:type="page"/>
      </w:r>
    </w:p>
    <w:p>
      <w:pPr>
        <w:keepNext/>
        <w:jc w:val="center"/>
        <w:outlineLvl w:val="9"/>
      </w:pPr>
      <w:bookmarkStart w:name="_Toc201" w:id="201"/>
      <w:r>
        <w:rPr>
          <w:b/>
          <w:bCs/>
        </w:rPr>
        <w:t xml:space="preserve">Diseño e implementación de una red LAN empresarial dividida en subredes mediante VLSM</w:t>
      </w:r>
      <w:bookmarkEnd w:id="201"/>
    </w:p>
    <w:p>
      <w:pPr>
        <w:pStyle w:val="Heading2"/>
      </w:pPr>
      <w:bookmarkStart w:name="_Toc202" w:id="202"/>
      <w:r>
        <w:t xml:space="preserve">Contexto de la empresa</w:t>
      </w:r>
      <w:bookmarkEnd w:id="202"/>
    </w:p>
    <w:p>
      <w:pPr>
        <w:ind w:firstLine="720"/>
      </w:pPr>
      <w:r>
        <w:t xml:space="preserve">Crestline Group (CRG) es una empresa ficticia de servicios corporativos con casa matriz en el extranjero que decidió abrir operaciones en Bolivia. Su oficina se instala en Cochabamba y se organiza en seis áreas: Ventas, Operaciones, Capacitación, Administración, Finanzas y Soporte TI.</w:t>
      </w:r>
    </w:p>
    <w:p>
      <w:pPr>
        <w:ind w:firstLine="720"/>
      </w:pPr>
      <w:r>
        <w:t xml:space="preserve">El local se acaba de habilitar y no cuenta con infraestructura de red. La empresa no quiere crecer de a poco, sino iniciar operaciones con todo el personal ya instalado: 300 computadoras repartidas entre las seis áreas. La Tabla 1 resume cómo se reparten los equipos y qué router atiende a cada área.</w:t>
      </w:r>
    </w:p>
    <w:p>
      <w:pPr>
        <w:keepNext/>
      </w:pPr>
      <w:r>
        <w:rPr>
          <w:b/>
          <w:bCs/>
        </w:rPr>
        <w:t xml:space="preserve">Tabla 1</w:t>
      </w:r>
    </w:p>
    <w:p>
      <w:pPr>
        <w:keepNext/>
      </w:pPr>
      <w:r>
        <w:rPr>
          <w:i/>
          <w:iCs/>
        </w:rPr>
        <w:t xml:space="preserve">Áreas y computadoras de Crestline Group</w:t>
      </w:r>
    </w:p>
    <w:tbl>
      <w:tblPr>
        <w:tblW w:type="dxa" w:w="9360"/>
      </w:tblPr>
      <w:tblGrid>
        <w:gridCol w:w="3400"/>
        <w:gridCol w:w="2400"/>
        <w:gridCol w:w="3560"/>
      </w:tblGrid>
      <w:tr>
        <w:trPr>
          <w:tblHeader/>
        </w:trPr>
        <w:tc>
          <w:tcPr>
            <w:tcW w:type="dxa" w:w="3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Computadoras</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 de piso</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spacing w:after="360"/>
      </w:pPr>
      <w:r>
        <w:rPr>
          <w:i/>
          <w:iCs/>
        </w:rPr>
        <w:t xml:space="preserve">Nota.</w:t>
      </w:r>
      <w:r>
        <w:t xml:space="preserve"> Cada router de piso atiende a dos áreas y se conecta al router central R-CRG.</w:t>
      </w:r>
    </w:p>
    <w:p>
      <w:pPr>
        <w:ind w:firstLine="720"/>
      </w:pPr>
      <w:r>
        <w:t xml:space="preserve">La casa matriz exige además condiciones que la red debe cumplir desde el primer día: que cada área tenga su propia subred, que las direcciones se asignen de forma automática y que las computadoras puedan salir a una red externa.</w:t>
      </w:r>
    </w:p>
    <w:p>
      <w:pPr>
        <w:ind w:firstLine="720"/>
      </w:pPr>
      <w:r>
        <w:t xml:space="preserve">Por eso la red se construye desde cero y se aprovecha para hacerla bien desde el inicio: dar a cada área su propio rango de direcciones (subred) del tamaño justo que necesita, unir las subredes con enrutamiento y automatizar la entrega de direcciones.</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por lo que un problema en una de ellas afectaría a todas.</w:t>
      </w:r>
    </w:p>
    <w:p>
      <w:pPr>
        <w:ind w:firstLine="720"/>
      </w:pPr>
      <w:r>
        <w:t xml:space="preserve">A partir del contexto se definieron los requisitos de la nueva red: atender a 300 computadoras repartidas en seis áreas, dar a cada área una subred propia calculada con VLSM, comunicar todas las subredes entre sí, entregar las direcciones de forma automática y permitir la salida hacia una red externa. En total, el diseño necesita diez subredes: seis redes de área y cuatro enlaces punto a punto.</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dividida en diez subredes mediante VLSM, con enrutamiento estático, DHCP y NAT, que mejore la organización, la administración y el funcionamiento de la red de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con VLSM diez subredes (seis de área y cuatro enlaces punto a punto) a partir del bloque 10.20.0.0/23.</w:t>
      </w:r>
    </w:p>
    <w:p>
      <w:pPr>
        <w:pStyle w:val="ListParagraph"/>
        <w:numPr>
          <w:ilvl w:val="0"/>
          <w:numId w:val="7"/>
        </w:numPr>
      </w:pPr>
      <w:r>
        <w:t xml:space="preserve">Interconectar un router central con tres routers de piso mediante enlaces punto a punto y rutas estáticas.</w:t>
      </w:r>
    </w:p>
    <w:p>
      <w:pPr>
        <w:pStyle w:val="ListParagraph"/>
        <w:numPr>
          <w:ilvl w:val="0"/>
          <w:numId w:val="7"/>
        </w:numPr>
      </w:pPr>
      <w:r>
        <w:t xml:space="preserve">Implementar un servicio DHCP centralizado con reenvío desde los routers de piso y NAT hacia una red externa simulada.</w:t>
      </w:r>
    </w:p>
    <w:p>
      <w:pPr>
        <w:pStyle w:val="ListParagraph"/>
        <w:numPr>
          <w:ilvl w:val="0"/>
          <w:numId w:val="7"/>
        </w:numPr>
      </w:pPr>
      <w:r>
        <w:t xml:space="preserve">Verificar el funcionamiento de la red con una matriz de pruebas de aceptación.</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El cálculo con VLSM asigna a cada área una subred del tamaño que necesita, lo que evita desperdiciar direcciones y deja espacio libre para crecer (Pummill &amp; Manning, 1995). Con ello cada área queda en su propio dominio de difusión y el tráfico de una no molesta a las demás.</w:t>
      </w:r>
    </w:p>
    <w:p>
      <w:pPr>
        <w:ind w:firstLine="720"/>
      </w:pPr>
      <w:r>
        <w:t xml:space="preserve">Se eligió un modelo jerárquico: un router central y tres routers de piso que agrupan dos áreas cada uno. Este modelo separa funciones, facilita localizar fallas y permite crecer agregando un router de piso sin rediseñar el resto de la red (Cisco, 2024). Para el enrutamiento se usaron rutas estáticas: como los routers de piso se conectan solo con el router central, cada uno necesita una única ruta por defecto y el router central una ruta por área, lo que mantiene la configuración simple y fácil de verificar. Por último, el DHCP centralizado evita las direcciones duplicadas (Droms, 1997) y NAT permite que todas las computadoras compartan una sola dirección pública (Srisuresh &amp; Egevang, 2001).</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VLSM, rutas estáticas, DHCP y NAT. Para mantener la simulación manejable se colocan dos computadoras por área en lugar de las 25 a 75 reales; el plan de direccionamiento, en cambio, está calculado para la cantidad total de equipos.</w:t>
      </w:r>
    </w:p>
    <w:p>
      <w:pPr>
        <w:ind w:firstLine="720"/>
      </w:pPr>
      <w:r>
        <w:t xml:space="preserve">No forman parte del alcance las VLAN, la resolución de nombres (DNS), los controles de seguridad como las listas de control de acceso, la instalación física del cableado, la red inalámbrica, IPv6, la redundancia de enlaces ni la contratación de servicios reales de Internet. Packet Tracer reproduce el comportamiento lógico de los equipos Cisco, pero no mide el rendimiento real, por lo que los tiempos de respuesta de las pruebas solo sirven como referencia.</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2 los resume en lenguaje sencillo; cada uno se amplía en el paso donde se aplica.</w:t>
      </w:r>
    </w:p>
    <w:p>
      <w:pPr>
        <w:keepNext/>
      </w:pPr>
      <w:r>
        <w:rPr>
          <w:b/>
          <w:bCs/>
        </w:rPr>
        <w:t xml:space="preserve">Tabla 2</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(/25,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punto a punto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Cable que une solo dos routers. Usa una subred /30, con dos direcciones útiles: una para cada router (Retana et al., 2000).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estática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escrita a mano en el router: «para llegar a tal red, manda los paquetes a tal vecino».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y gateway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por defecto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ruta que se usa cuando ninguna otra coincide (0.0.0.0/0). Suele apuntar a la salida principal.</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red tiene un router central (R-CRG) y tres routers de piso (R-P1, R-P2 y R-P3). Cada router de piso atiende a dos áreas, y cada área tiene su propio switch con sus computadoras. Además, hay un router ISP con un servidor WEB-EXT que hacen de «Internet de mentira» para probar el NAT. En el simulador se colocan dos PC por área como muestra; en la realidad cada área tendría entre 25 y 75 computadoras. La Figura 1 muestra el diseño.</w:t>
      </w:r>
    </w:p>
    <w:p>
      <w:pPr>
        <w:keepNext/>
      </w:pPr>
      <w:r>
        <w:rPr>
          <w:b/>
          <w:bCs/>
        </w:rPr>
        <w:t xml:space="preserve">Figura 1</w:t>
      </w:r>
    </w:p>
    <w:p>
      <w:pPr>
        <w:keepNext/>
      </w:pPr>
      <w:r>
        <w:rPr>
          <w:i/>
          <w:iCs/>
        </w:rPr>
        <w:t xml:space="preserve">Diseño de la red de Crestline Group</w:t>
      </w:r>
    </w:p>
    <w:p>
      <w:pPr>
        <w:keepNext/>
        <w:spacing w:after="0" w:line="240"/>
      </w:pPr>
      <w:r>
        <w:drawing>
          <wp:inline distT="0" distB="0" distL="0" distR="0">
            <wp:extent cx="5810250" cy="2973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Topo" cstate="none"/>
                    <a:srcRect/>
                    <a:stretch>
                      <a:fillRect/>
                    </a:stretch>
                  </pic:blipFill>
                  <pic:spPr bwMode="auto">
                    <a:xfrm>
                      <a:off x="0" y="0"/>
                      <a:ext cx="5810250" cy="2973000"/>
                    </a:xfrm>
                    <a:prstGeom prst="rect">
                      <a:avLst/>
                    </a:prstGeom>
                  </pic:spPr>
                </pic:pic>
              </a:graphicData>
            </a:graphic>
          </wp:inline>
        </w:drawing>
      </w:r>
    </w:p>
    <w:p>
      <w:pPr>
        <w:spacing w:after="360"/>
      </w:pPr>
      <w:r>
        <w:rPr>
          <w:i/>
          <w:iCs/>
        </w:rPr>
        <w:t xml:space="preserve">Nota.</w:t>
      </w:r>
      <w:r>
        <w:t xml:space="preserve"> Cada cuadro verde es un área con su switch y sus computadoras. Las etiquetas indican la subred de cada área y de cada enlace entre routers.</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Las áreas de 70 y 75 PC reciben una /25 (126 direcciones útiles), las de 40 y 50 PC una /26 (62 útiles) y la de 25 PC una /27 (30 útiles). Se asigna de la subred más grande a la más chica. La primera dirección útil de cada subred es siempre el gateway. Los tres enlaces entre routers usan /30 y salen del final del bloque. El servidor SRV-TI vive en la subred de Soporte TI con la IP fija 10.20.1.194. El cálculo completo, con la dirección de broadcast y la capacidad de cada subred, se presenta en el Anexo A.</w:t>
      </w:r>
    </w:p>
    <w:p>
      <w:pPr>
        <w:keepNext/>
      </w:pPr>
      <w:r>
        <w:rPr>
          <w:b/>
          <w:bCs/>
        </w:rPr>
        <w:t xml:space="preserve">Tabla 3</w:t>
      </w:r>
    </w:p>
    <w:p>
      <w:pPr>
        <w:keepNext/>
      </w:pPr>
      <w:r>
        <w:rPr>
          <w:i/>
          <w:iCs/>
        </w:rPr>
        <w:t xml:space="preserve">Plan de direccionamiento LAN con VLSM</w:t>
      </w:r>
    </w:p>
    <w:tbl>
      <w:tblPr>
        <w:tblW w:type="dxa" w:w="9360"/>
      </w:tblPr>
      <w:tblGrid>
        <w:gridCol w:w="2000"/>
        <w:gridCol w:w="1800"/>
        <w:gridCol w:w="1800"/>
        <w:gridCol w:w="1700"/>
        <w:gridCol w:w="2060"/>
      </w:tblGrid>
      <w:tr>
        <w:trPr>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10.20.0.134 – .254</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.62</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10.20.1.70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10.20.1.134 – .190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10.20.1.192/27</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10.20.1.198 – .222</w:t>
            </w:r>
          </w:p>
        </w:tc>
      </w:tr>
    </w:tbl>
    <w:p>
      <w:pPr/>
      <w:r>
        <w:rPr>
          <w:i/>
          <w:iCs/>
        </w:rPr>
        <w:t xml:space="preserve">Nota.</w:t>
      </w:r>
      <w:r>
        <w:t xml:space="preserve"> Las primeras cinco direcciones de cada subred (por ejemplo 10.20.0.1 a 10.20.0.5) se reservan para el gateway, impresoras y servidores; por eso el DHCP empieza más arriba. Quedan libres las direcciones 10.20.1.236 – 10.20.1.255 para crecer.</w:t>
      </w:r>
    </w:p>
    <w:p>
      <w:pPr>
        <w:keepNext/>
      </w:pPr>
      <w:r>
        <w:rPr>
          <w:b/>
          <w:bCs/>
        </w:rPr>
        <w:t xml:space="preserve">Tabla 4</w:t>
      </w:r>
    </w:p>
    <w:p>
      <w:pPr>
        <w:keepNext/>
      </w:pPr>
      <w:r>
        <w:rPr>
          <w:i/>
          <w:iCs/>
        </w:rPr>
        <w:t xml:space="preserve">Enlaces entre routers y red externa simulada</w:t>
      </w:r>
    </w:p>
    <w:tbl>
      <w:tblPr>
        <w:tblW w:type="dxa" w:w="9360"/>
      </w:tblPr>
      <w:tblGrid>
        <w:gridCol w:w="2300"/>
        <w:gridCol w:w="1900"/>
        <w:gridCol w:w="2580"/>
        <w:gridCol w:w="25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R-CRG</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10.20.1.224/30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 10.20.1.225</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G0/0: 10.20.1.226</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10.20.1.228/30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G0/1: 10.20.1.229</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G0/0: 10.20.1.230</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10.20.1.232/30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G0/2: 10.20.1.233</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G0/0: 10.20.1.234</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ISP</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S0/0/0: 203.0.113.1</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S0/0/0: 203.0.113.2</w:t>
            </w:r>
          </w:p>
        </w:tc>
      </w:tr>
      <w:tr>
        <w:trPr>
          <w:cantSplit/>
        </w:trP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 WEB-EXT</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G0/0: 198.51.100.1</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pPr/>
      <w:r>
        <w:rPr>
          <w:i/>
          <w:iCs/>
        </w:rPr>
        <w:t xml:space="preserve">Nota.</w:t>
      </w:r>
      <w:r>
        <w:t xml:space="preserve"> 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5</w:t>
      </w:r>
    </w:p>
    <w:p>
      <w:pPr>
        <w:keepNext/>
      </w:pPr>
      <w:r>
        <w:rPr>
          <w:i/>
          <w:iCs/>
        </w:rPr>
        <w:t xml:space="preserve">Equipos que hay que colocar</w:t>
      </w:r>
    </w:p>
    <w:tbl>
      <w:tblPr>
        <w:tblW w:type="dxa" w:w="9360"/>
      </w:tblPr>
      <w:tblGrid>
        <w:gridCol w:w="2500"/>
        <w:gridCol w:w="1200"/>
        <w:gridCol w:w="1100"/>
        <w:gridCol w:w="4560"/>
      </w:tblGrid>
      <w:tr>
        <w:trPr>
          <w:tblHeader/>
        </w:trPr>
        <w:tc>
          <w:tcPr>
            <w:tcW w:type="dxa" w:w="2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R-P1, R-P2, R-P3, ISP</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SW-OPE, SW-CAP, SW-ADM, SW-FIN, SW-TI</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PC-TI1, PC-TI2</w:t>
            </w:r>
          </w:p>
        </w:tc>
      </w:tr>
      <w:tr>
        <w:trPr>
          <w:cantSplit/>
        </w:trPr>
        <w:tc>
          <w:tcPr>
            <w:tcW w:type="dxa" w:w="2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R-CRG y al ISP</w:t>
      </w:r>
      <w:bookmarkEnd w:id="10"/>
    </w:p>
    <w:p>
      <w:pPr>
        <w:ind w:firstLine="720"/>
      </w:pPr>
      <w:r>
        <w:t xml:space="preserve">El router 2911 no trae puertos seriales. Solo R-CRG e ISP los usan, para el enlace hacia «Internet»: a cada uno hay que ponerle una tarjeta HWIC-2T (cada una trae 2 puertos seriales). Los routers de piso no la necesitan.</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ind w:firstLine="720"/>
      </w:pPr>
      <w:r>
        <w:t xml:space="preserve">Arrástrala a la primera ranura vacía de la parte trasera del router (ranura 0). Haz lo mismo en R-CRG y en ISP.</w:t>
      </w:r>
    </w:p>
    <w:p>
      <w:pPr>
        <w:pStyle w:val="ListParagraph"/>
        <w:numPr>
          <w:ilvl w:val="0"/>
          <w:numId w:val="4"/>
        </w:numPr>
      </w:pPr>
      <w:r>
        <w:t xml:space="preserve">Vuelve a encender el router con el mismo interruptor.</w:t>
      </w:r>
    </w:p>
    <w:p>
      <w:pPr>
        <w:spacing w:after="360"/>
      </w:pPr>
      <w:r>
        <w:rPr>
          <w:i/>
          <w:iCs/>
        </w:rPr>
        <w:t xml:space="preserve">Nota.</w:t>
      </w:r>
      <w:r>
        <w:t xml:space="preserve"> El puerto queda con el nombre Serial0/0/0.</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6.</w:t>
      </w:r>
    </w:p>
    <w:p>
      <w:pPr>
        <w:keepNext/>
      </w:pPr>
      <w:r>
        <w:rPr>
          <w:b/>
          <w:bCs/>
        </w:rPr>
        <w:t xml:space="preserve">Tabla 6</w:t>
      </w:r>
    </w:p>
    <w:p>
      <w:pPr>
        <w:keepNext/>
      </w:pPr>
      <w:r>
        <w:rPr>
          <w:i/>
          <w:iCs/>
        </w:rPr>
        <w:t xml:space="preserve">Cableado de la red</w:t>
      </w:r>
    </w:p>
    <w:tbl>
      <w:tblPr>
        <w:tblW w:type="dxa" w:w="9360"/>
      </w:tblPr>
      <w:tblGrid>
        <w:gridCol w:w="3500"/>
        <w:gridCol w:w="3500"/>
        <w:gridCol w:w="2360"/>
      </w:tblGrid>
      <w:tr>
        <w:trPr>
          <w:tblHeader/>
        </w:trPr>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Serial0/0/0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Serial0/0/0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R-CRG)</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G0/1 y SW-OPE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G0/1 y SW-ADM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G0/1 y SW-TI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SW-OPE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SW-ADM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SW-TI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PC-TI1 y PC-TI2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SW-TI Fa0/3</w:t>
            </w:r>
          </w:p>
        </w:tc>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pStyle w:val="Heading2"/>
      </w:pPr>
      <w:bookmarkStart w:name="_Toc12" w:id="12"/>
      <w:r>
        <w:t xml:space="preserve">Paso 4. Configuración básica de todos los routers y switches</w:t>
      </w:r>
      <w:bookmarkEnd w:id="12"/>
    </w:p>
    <w:p>
      <w:pPr>
        <w:ind w:firstLine="720"/>
      </w:pPr>
      <w:r>
        <w:t xml:space="preserve">Esto se hace en los 11 equipos de red (5 routers y 6 switches). Lo único que cambia es la línea hostname: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212" w:id="212"/>
      <w:r>
        <w:t xml:space="preserve">Paso 5. Los switches de área</w:t>
      </w:r>
      <w:bookmarkEnd w:id="212"/>
    </w:p>
    <w:p>
      <w:pPr>
        <w:ind w:firstLine="720"/>
      </w:pPr>
      <w:r>
        <w:t xml:space="preserve">Los seis switches no necesitan más configuración que la del Paso 4: cada uno conecta las PC de una sola área y sube por un único cable a su router. Comprueba que las luces de los enlaces pasen a verde.</w:t>
      </w:r>
    </w:p>
    <w:p>
      <w:pPr>
        <w:pStyle w:val="Heading2"/>
      </w:pPr>
      <w:bookmarkStart w:name="_Toc213" w:id="213"/>
      <w:r>
        <w:t xml:space="preserve">Paso 6. Enlaces de R-CRG con los routers de piso</w:t>
      </w:r>
      <w:bookmarkEnd w:id="213"/>
    </w:p>
    <w:p>
      <w:pPr>
        <w:ind w:firstLine="720"/>
      </w:pPr>
      <w:r>
        <w:t xml:space="preserve">R-CRG usa un puerto Gigabit por cada router de piso, y cada enlace es una subred /30 (Tabla 4).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R-P1</w:t>
      </w:r>
    </w:p>
    <w:p>
      <w:pPr>
        <w:shd w:fill="EDEDED" w:color="auto" w:val="clear"/>
        <w:spacing w:after="0" w:before="0" w:line="240"/>
        <w:ind w:left="360"/>
      </w:pPr>
      <w:r>
        <w:rPr>
          <w:rFonts w:ascii="Courier New" w:cs="Courier New" w:eastAsia="Courier New" w:hAnsi="Courier New"/>
          <w:sz w:val="19"/>
          <w:szCs w:val="19"/>
        </w:rPr>
        <w:t xml:space="preserve"> ip address 10.20.1.225 255.255.255.252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Enlace a R-P2</w:t>
      </w:r>
    </w:p>
    <w:p>
      <w:pPr>
        <w:shd w:fill="EDEDED" w:color="auto" w:val="clear"/>
        <w:spacing w:after="0" w:before="0" w:line="240"/>
        <w:ind w:left="360"/>
      </w:pPr>
      <w:r>
        <w:rPr>
          <w:rFonts w:ascii="Courier New" w:cs="Courier New" w:eastAsia="Courier New" w:hAnsi="Courier New"/>
          <w:sz w:val="19"/>
          <w:szCs w:val="19"/>
        </w:rPr>
        <w:t xml:space="preserve"> ip address 10.20.1.229 255.255.255.252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Enlace a R-P3</w:t>
      </w:r>
    </w:p>
    <w:p>
      <w:pPr>
        <w:shd w:fill="EDEDED" w:color="auto" w:val="clear"/>
        <w:spacing w:after="0" w:before="0" w:line="240"/>
        <w:ind w:left="360"/>
      </w:pPr>
      <w:r>
        <w:rPr>
          <w:rFonts w:ascii="Courier New" w:cs="Courier New" w:eastAsia="Courier New" w:hAnsi="Courier New"/>
          <w:sz w:val="19"/>
          <w:szCs w:val="19"/>
        </w:rPr>
        <w:t xml:space="preserve"> ip address 10.20.1.233 255.255.255.252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pStyle w:val="Heading2"/>
      </w:pPr>
      <w:bookmarkStart w:name="_Toc214" w:id="214"/>
      <w:r>
        <w:t xml:space="preserve">Paso 7. Routers de piso</w:t>
      </w:r>
      <w:bookmarkEnd w:id="214"/>
    </w:p>
    <w:p>
      <w:pPr>
        <w:ind w:firstLine="720"/>
      </w:pPr>
      <w:r>
        <w:t xml:space="preserve">Los tres routers de piso llevan lo mismo, cambiando los números según la Tabla 7. Este es el ejemplo de R-P1. Las interfaces G0/1 y G0/2 son los gateways de sus dos áreas. La línea </w:t>
      </w:r>
      <w:r>
        <w:rPr>
          <w:rFonts w:ascii="Courier New" w:cs="Courier New" w:eastAsia="Courier New" w:hAnsi="Courier New"/>
          <w:sz w:val="22"/>
          <w:szCs w:val="22"/>
        </w:rPr>
        <w:t xml:space="preserve">ip helper-address</w:t>
      </w:r>
      <w:r>
        <w:t xml:space="preserve"> hace que las PC pidan su IP al DHCP de R-CRG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10.20.1.226 255.255.255.252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ip address 10.20.0.1 255.255.255.128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ip address 10.20.0.129 255.255.255.128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keepNext/>
      </w:pPr>
      <w:r>
        <w:rPr>
          <w:b/>
          <w:bCs/>
        </w:rPr>
        <w:t xml:space="preserve">Tabla 7</w:t>
      </w:r>
    </w:p>
    <w:p>
      <w:pPr>
        <w:keepNext/>
      </w:pPr>
      <w:r>
        <w:rPr>
          <w:i/>
          <w:iCs/>
        </w:rPr>
        <w:t xml:space="preserve">Valores que cambian en cada router de piso</w:t>
      </w:r>
    </w:p>
    <w:tbl>
      <w:tblPr>
        <w:tblW w:type="dxa" w:w="9360"/>
      </w:tblPr>
      <w:tblGrid>
        <w:gridCol w:w="800"/>
        <w:gridCol w:w="1900"/>
        <w:gridCol w:w="2250"/>
        <w:gridCol w:w="2250"/>
        <w:gridCol w:w="2160"/>
      </w:tblGrid>
      <w:tr>
        <w:trPr>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G0/0 (hacia R-CRG)</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G0/1 (área)</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G0/2 (área)</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Helper-address</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 10.20.0.1 /25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 10.20.0.129 /25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10.20.1.230</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 10.20.1.1 /26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10.20.1.65 /26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R-P3</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10.20.1.234</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Finanzas: 10.20.1.129 /26</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 10.20.1.193 /27</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10.20.1.233</w:t>
            </w:r>
          </w:p>
        </w:tc>
      </w:tr>
    </w:tbl>
    <w:p>
      <w:pPr/>
      <w:r>
        <w:rPr>
          <w:i/>
          <w:iCs/>
        </w:rPr>
        <w:t xml:space="preserve">Nota.</w:t>
      </w:r>
      <w:r>
        <w:t xml:space="preserve"> Los enlaces con R-CRG llevan máscara 255.255.255.252; las demás máscaras son las de la Tabla 3.</w:t>
      </w:r>
    </w:p>
    <w:p>
      <w:pPr>
        <w:pStyle w:val="Heading3"/>
      </w:pPr>
      <w:bookmarkStart w:name="_Toc215" w:id="215"/>
      <w:r>
        <w:t xml:space="preserve">7.1 Comprobar las interfaces</w:t>
      </w:r>
      <w:bookmarkEnd w:id="215"/>
    </w:p>
    <w:p>
      <w:pPr>
        <w:ind w:firstLine="720"/>
      </w:pPr>
      <w:r>
        <w:t xml:space="preserve">En cada router escribe </w:t>
      </w:r>
      <w:r>
        <w:rPr>
          <w:rFonts w:ascii="Courier New" w:cs="Courier New" w:eastAsia="Courier New" w:hAnsi="Courier New"/>
          <w:sz w:val="22"/>
          <w:szCs w:val="22"/>
        </w:rPr>
        <w:t xml:space="preserve">show ip interface brief</w:t>
      </w:r>
      <w:r>
        <w:t xml:space="preserve">. Todas las interfaces que usamos deben decir up / up.</w:t>
      </w:r>
    </w:p>
    <w:p>
      <w:pPr>
        <w:pStyle w:val="Heading2"/>
      </w:pPr>
      <w:bookmarkStart w:name="_Toc210" w:id="210"/>
      <w:r>
        <w:t xml:space="preserve">Paso 8. Rutas estáticas</w:t>
      </w:r>
      <w:bookmarkEnd w:id="210"/>
    </w:p>
    <w:p>
      <w:pPr>
        <w:ind w:firstLine="720"/>
      </w:pPr>
      <w:r>
        <w:t xml:space="preserve">Una ruta estática le dice al router, escrita a mano, por dónde mandar los paquetes hacia una red que no tiene conectada: </w:t>
      </w:r>
      <w:r>
        <w:rPr>
          <w:rFonts w:ascii="Courier New" w:cs="Courier New" w:eastAsia="Courier New" w:hAnsi="Courier New"/>
          <w:sz w:val="22"/>
          <w:szCs w:val="22"/>
        </w:rPr>
        <w:t xml:space="preserve">ip route red máscara siguiente-salto</w:t>
      </w:r>
      <w:r>
        <w:t xml:space="preserve">. Como la red tiene forma de estrella (los routers de piso se conectan solo con R-CRG), alcanzan muy pocas rutas.</w:t>
      </w:r>
    </w:p>
    <w:p>
      <w:pPr>
        <w:ind w:firstLine="720"/>
      </w:pPr>
      <w:r>
        <w:t xml:space="preserve">R-CRG necesita una ruta hacia cada red de área, por el enlace del router de piso que la atiende, y una ruta por defecto hacia el ISP para todo lo demás.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ip route 10.20.0.0 255.255.255.128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10.20.0.128 255.255.255.128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10.20.1.0 255.255.255.192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10.20.1.64 255.255.255.192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10.20.1.128 255.255.255.192 10.20.1.234</w:t>
      </w:r>
    </w:p>
    <w:p>
      <w:pPr>
        <w:shd w:fill="EDEDED" w:color="auto" w:val="clear"/>
        <w:spacing w:after="0" w:before="0" w:line="240"/>
        <w:ind w:left="360"/>
      </w:pPr>
      <w:r>
        <w:rPr>
          <w:rFonts w:ascii="Courier New" w:cs="Courier New" w:eastAsia="Courier New" w:hAnsi="Courier New"/>
          <w:sz w:val="19"/>
          <w:szCs w:val="19"/>
        </w:rPr>
        <w:t xml:space="preserve">ip route 10.20.1.192 255.255.255.224 10.20.1.234</w:t>
      </w:r>
    </w:p>
    <w:p>
      <w:pPr>
        <w:spacing w:before="0" w:after="0" w:line="240" w:lineRule="exact"/>
      </w:pPr>
    </w:p>
    <w:p>
      <w:pPr>
        <w:ind w:firstLine="720"/>
      </w:pPr>
      <w:r>
        <w:t xml:space="preserve">Cada router de piso solo conoce sus dos áreas y su enlace con R-CRG; todo lo demás está detrás de R-CRG. Por eso basta una ruta por defecto que apunte a la IP de R-CRG en ese enlace. En R-P1 el siguiente salto es </w:t>
      </w:r>
      <w:r>
        <w:rPr>
          <w:rFonts w:ascii="Courier New" w:cs="Courier New" w:eastAsia="Courier New" w:hAnsi="Courier New"/>
          <w:sz w:val="22"/>
          <w:szCs w:val="22"/>
        </w:rPr>
        <w:t xml:space="preserve">10.20.1.225</w:t>
      </w:r>
      <w:r>
        <w:t xml:space="preserve">; en R-P2, </w:t>
      </w:r>
      <w:r>
        <w:rPr>
          <w:rFonts w:ascii="Courier New" w:cs="Courier New" w:eastAsia="Courier New" w:hAnsi="Courier New"/>
          <w:sz w:val="22"/>
          <w:szCs w:val="22"/>
        </w:rPr>
        <w:t xml:space="preserve">10.20.1.229</w:t>
      </w:r>
      <w:r>
        <w:t xml:space="preserve"> y en R-P3, </w:t>
      </w:r>
      <w:r>
        <w:rPr>
          <w:rFonts w:ascii="Courier New" w:cs="Courier New" w:eastAsia="Courier New" w:hAnsi="Courier New"/>
          <w:sz w:val="22"/>
          <w:szCs w:val="22"/>
        </w:rPr>
        <w:t xml:space="preserve">10.20.1.233</w:t>
      </w:r>
      <w:r>
        <w:t xml:space="preserve">.</w:t>
      </w:r>
    </w:p>
    <w:p>
      <w:pPr>
        <w:shd w:fill="EDEDED" w:color="auto" w:val="clear"/>
        <w:spacing w:after="0" w:before="120" w:line="240"/>
        <w:ind w:left="360"/>
      </w:pPr>
      <w:r>
        <w:rPr>
          <w:rFonts w:ascii="Courier New" w:cs="Courier New" w:eastAsia="Courier New" w:hAnsi="Courier New"/>
          <w:sz w:val="19"/>
          <w:szCs w:val="19"/>
        </w:rPr>
        <w:t xml:space="preserve">ip route 0.0.0.0 0.0.0.0 10.20.1.225</w:t>
      </w:r>
    </w:p>
    <w:p>
      <w:pPr>
        <w:spacing w:before="0" w:after="0" w:line="240" w:lineRule="exact"/>
      </w:pPr>
    </w:p>
    <w:p>
      <w:pPr>
        <w:pStyle w:val="Heading3"/>
      </w:pPr>
      <w:bookmarkStart w:name="_Toc211" w:id="211"/>
      <w:r>
        <w:t xml:space="preserve">8.1 Comprobar las rutas</w:t>
      </w:r>
      <w:bookmarkEnd w:id="211"/>
    </w:p>
    <w:p>
      <w:pPr>
        <w:ind w:firstLine="720"/>
      </w:pPr>
      <w:r>
        <w:t xml:space="preserve">En R-CRG escribe </w:t>
      </w:r>
      <w:r>
        <w:rPr>
          <w:rFonts w:ascii="Courier New" w:cs="Courier New" w:eastAsia="Courier New" w:hAnsi="Courier New"/>
          <w:sz w:val="22"/>
          <w:szCs w:val="22"/>
        </w:rPr>
        <w:t xml:space="preserve">show ip route static</w:t>
      </w:r>
      <w:r>
        <w:t xml:space="preserve">: deben aparecer las seis redes de área con la letra </w:t>
      </w:r>
      <w:r>
        <w:rPr>
          <w:rFonts w:ascii="Courier New" w:cs="Courier New" w:eastAsia="Courier New" w:hAnsi="Courier New"/>
          <w:sz w:val="22"/>
          <w:szCs w:val="22"/>
        </w:rPr>
        <w:t xml:space="preserve">S</w:t>
      </w:r>
      <w:r>
        <w:t xml:space="preserve"> y la ruta por defecto con </w:t>
      </w:r>
      <w:r>
        <w:rPr>
          <w:rFonts w:ascii="Courier New" w:cs="Courier New" w:eastAsia="Courier New" w:hAnsi="Courier New"/>
          <w:sz w:val="22"/>
          <w:szCs w:val="22"/>
        </w:rPr>
        <w:t xml:space="preserve">S*</w:t>
      </w:r>
      <w:r>
        <w:t xml:space="preserve">. En cada router de piso, el mismo comando muestra solo la ruta por defecto hacia R-CRG.</w:t>
      </w:r>
    </w:p>
    <w:p>
      <w:pPr>
        <w:pStyle w:val="Heading2"/>
      </w:pPr>
      <w:bookmarkStart w:name="_Toc17" w:id="17"/>
      <w:r>
        <w:t xml:space="preserve">Paso 9. DHCP centralizado en R-CRG</w:t>
      </w:r>
      <w:bookmarkEnd w:id="17"/>
    </w:p>
    <w:p>
      <w:pPr>
        <w:ind w:firstLine="720"/>
      </w:pPr>
      <w:r>
        <w:t xml:space="preserve">R-CRG reparte direcciones a las seis áreas. Primero se excluyen las direcciones reservadas (gateway, servidores, impresoras) para que el DHCP nunca las entregue; después se crea un «pool» (bolsa de direcciones) por área.</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10.20.0.5</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10.20.0.133</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excluded-address 10.20.1.129 10.20.1.133</w:t>
      </w:r>
    </w:p>
    <w:p>
      <w:pPr>
        <w:shd w:fill="EDEDED" w:color="auto" w:val="clear"/>
        <w:spacing w:after="0" w:before="0" w:line="240"/>
        <w:ind w:left="360"/>
      </w:pPr>
      <w:r>
        <w:rPr>
          <w:rFonts w:ascii="Courier New" w:cs="Courier New" w:eastAsia="Courier New" w:hAnsi="Courier New"/>
          <w:sz w:val="19"/>
          <w:szCs w:val="19"/>
        </w:rPr>
        <w:t xml:space="preserve">ip dhcp excluded-address 10.20.1.193 10.20.1.197</w:t>
      </w:r>
    </w:p>
    <w:p>
      <w:pPr>
        <w:shd w:fill="EDEDED" w:color="auto" w:val="clear"/>
        <w:spacing w:after="0" w:before="0" w:line="240"/>
        <w:ind w:left="360"/>
      </w:pPr>
      <w:r>
        <w:rPr>
          <w:rFonts w:ascii="Courier New" w:cs="Courier New" w:eastAsia="Courier New" w:hAnsi="Courier New"/>
          <w:sz w:val="19"/>
          <w:szCs w:val="19"/>
        </w:rPr>
        <w:t xml:space="preserve">ip dhcp pool LAN_VENTAS</w:t>
      </w:r>
    </w:p>
    <w:p>
      <w:pPr>
        <w:shd w:fill="EDEDED" w:color="auto" w:val="clear"/>
        <w:spacing w:after="0" w:before="0" w:line="240"/>
        <w:ind w:left="360"/>
      </w:pPr>
      <w:r>
        <w:rPr>
          <w:rFonts w:ascii="Courier New" w:cs="Courier New" w:eastAsia="Courier New" w:hAnsi="Courier New"/>
          <w:sz w:val="19"/>
          <w:szCs w:val="19"/>
        </w:rPr>
        <w:t xml:space="preserve"> network 10.20.0.0 255.255.255.128</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ind w:firstLine="720"/>
      </w:pPr>
      <w:r>
        <w:t xml:space="preserve">Repite el bloque ip dhcp pool para las otras cinco áreas, cambiando nombre, red y gateway:</w:t>
      </w:r>
    </w:p>
    <w:p>
      <w:pPr>
        <w:keepNext/>
      </w:pPr>
      <w:r>
        <w:rPr>
          <w:b/>
          <w:bCs/>
        </w:rPr>
        <w:t xml:space="preserve">Tabla 8</w:t>
      </w:r>
    </w:p>
    <w:p>
      <w:pPr>
        <w:keepNext/>
      </w:pPr>
      <w:r>
        <w:rPr>
          <w:i/>
          <w:iCs/>
        </w:rPr>
        <w:t xml:space="preserve">Pools DHCP que hay que crear</w:t>
      </w:r>
    </w:p>
    <w:tbl>
      <w:tblPr>
        <w:tblW w:type="dxa" w:w="9360"/>
      </w:tblPr>
      <w:tblGrid>
        <w:gridCol w:w="3200"/>
        <w:gridCol w:w="3560"/>
        <w:gridCol w:w="260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LAN_VENTAS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LAN_OPERACIONES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LAN_CAPACITACION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LAN_ADMINISTRACION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LAN_FINANZAS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LAN_SOPORTE_TI</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10.20.1.192 255.255.255.224</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r>
    </w:tbl>
    <w:p>
      <w:pPr/>
      <w:r>
        <w:rPr>
          <w:i/>
          <w:iCs/>
        </w:rPr>
        <w:t xml:space="preserve">Nota.</w:t>
      </w:r>
      <w:r>
        <w:t xml:space="preserve"> Todos los pools siguen la misma estructura; solo cambian el nombre, la red y el gateway.</w:t>
      </w:r>
    </w:p>
    <w:p>
      <w:pPr>
        <w:ind w:firstLine="720"/>
      </w:pPr>
      <w:r>
        <w:t xml:space="preserve">¿Cómo llega el DHCP a las PC de los routers de piso si R-CRG está en otra red? Gracias al ip helper-address del Paso 7: el router de piso recibe el pedido de la PC y lo reenvía a R-CRG por el enlace entre ambos.</w:t>
      </w:r>
    </w:p>
    <w:p>
      <w:pPr>
        <w:pStyle w:val="Heading2"/>
      </w:pPr>
      <w:bookmarkStart w:name="_Toc216" w:id="216"/>
      <w:r>
        <w:t xml:space="preserve">Paso 10. IP fija de los servidores</w:t>
      </w:r>
      <w:bookmarkEnd w:id="216"/>
    </w:p>
    <w:p>
      <w:pPr>
        <w:ind w:firstLine="720"/>
      </w:pPr>
      <w:r>
        <w:t xml:space="preserve">Haz clic en SRV-TI &gt; pestaña Desktop &gt; IP Configuration. Elige Static y escribe: IP 10.20.1.194, máscara 255.255.255.224, gateway 10.20.1.193. Haz lo mismo con WEB-EXT: IP 198.51.100.10, máscara 255.255.255.0, gateway 198.51.100.1.</w:t>
      </w:r>
    </w:p>
    <w:p>
      <w:pPr>
        <w:pStyle w:val="Heading2"/>
      </w:pPr>
      <w:bookmarkStart w:name="_Toc217" w:id="217"/>
      <w:r>
        <w:t xml:space="preserve">Paso 11. La red externa (ISP) y el NAT</w:t>
      </w:r>
      <w:bookmarkEnd w:id="217"/>
    </w:p>
    <w:p>
      <w:pPr>
        <w:pStyle w:val="Heading3"/>
      </w:pPr>
      <w:bookmarkStart w:name="_Toc218" w:id="218"/>
      <w:r>
        <w:t xml:space="preserve">11.1 Router ISP</w:t>
      </w:r>
      <w:bookmarkEnd w:id="218"/>
    </w:p>
    <w:p>
      <w:pPr>
        <w:ind w:firstLine="720"/>
      </w:pPr>
      <w:r>
        <w:t xml:space="preserve">El ISP no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3"/>
      </w:pPr>
      <w:bookmarkStart w:name="_Toc219" w:id="219"/>
      <w:r>
        <w:t xml:space="preserve">11.2 NAT en R-CRG</w:t>
      </w:r>
      <w:bookmarkEnd w:id="219"/>
    </w:p>
    <w:p>
      <w:pPr>
        <w:ind w:firstLine="720"/>
      </w:pPr>
      <w:r>
        <w:t xml:space="preserve">Las interfaces «de adentro» ya tienen ip nat inside (Paso 6). Falta configurar y marcar la de afuera, decir qué direcciones se traducen (ACL-NAT) y activar el NAT con overload (muchas PC comparten una sola IP pública). Como R-CRG es el lado DCE del cable serial, también lleva clock rate 64000.</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nat inside source list ACL-NAT interface Serial0/0/0 overload</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0" w:before="0" w:line="240"/>
        <w:ind w:left="360"/>
      </w:pPr>
      <w:r>
        <w:rPr>
          <w:rFonts w:ascii="Courier New" w:cs="Courier New" w:eastAsia="Courier New" w:hAnsi="Courier New"/>
          <w:sz w:val="19"/>
          <w:szCs w:val="19"/>
        </w:rPr>
        <w:t xml:space="preserve">write memory</w:t>
      </w:r>
    </w:p>
    <w:p>
      <w:pPr>
        <w:spacing w:before="0" w:after="0" w:line="240" w:lineRule="exact"/>
      </w:pPr>
    </w:p>
    <w:p>
      <w:pPr>
        <w:pStyle w:val="Heading2"/>
      </w:pPr>
      <w:bookmarkStart w:name="_Toc220" w:id="220"/>
      <w:r>
        <w:t xml:space="preserve">Paso 12. Poner las PC en DHCP</w:t>
      </w:r>
      <w:bookmarkEnd w:id="220"/>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ind w:firstLine="720"/>
      </w:pPr>
      <w:r>
        <w:t xml:space="preserve">Marca DHCP. En unos segundos aparecen la IP, la máscara y el gateway.</w:t>
      </w:r>
    </w:p>
    <w:p>
      <w:pPr>
        <w:ind w:firstLine="720"/>
      </w:pPr>
      <w:r>
        <w:t xml:space="preserve">Si dice «DHCP request failed», revisa el ip helper-address del router de piso o abre Command Prompt y escribe ipconfig /renew.</w:t>
      </w:r>
    </w:p>
    <w:p>
      <w:pPr>
        <w:ind w:firstLine="720"/>
      </w:pPr>
      <w:r>
        <w:t xml:space="preserve">En R-CRG, show ip dhcp binding muestra todas las direcciones entregadas. Las 12 PC deben recibir una IP dentro de la subred de su área.</w:t>
      </w:r>
    </w:p>
    <w:p>
      <w:pPr>
        <w:pStyle w:val="Heading2"/>
      </w:pPr>
      <w:bookmarkStart w:name="_Toc221" w:id="221"/>
      <w:r>
        <w:t xml:space="preserve">Paso 13. Guardar</w:t>
      </w:r>
      <w:bookmarkEnd w:id="221"/>
    </w:p>
    <w:p>
      <w:pPr>
        <w:ind w:firstLine="720"/>
      </w:pPr>
      <w:r>
        <w:t xml:space="preserve">Menú File &gt; Save As y guarda como CRG_Red_Empresarial.pkt. Guarda seguido; Packet Tracer a veces se cierra solo.</w:t>
      </w:r>
    </w:p>
    <w:p>
      <w:pPr>
        <w:pStyle w:val="Heading1"/>
      </w:pPr>
      <w:bookmarkStart w:name="_Toc23" w:id="23"/>
      <w:r>
        <w:t xml:space="preserve">Pruebas y resultados</w:t>
      </w:r>
      <w:bookmarkEnd w:id="23"/>
    </w:p>
    <w:p>
      <w:pPr>
        <w:ind w:firstLine="720"/>
      </w:pPr>
      <w:r>
        <w:t xml:space="preserve">Las pruebas se hacen desde Desktop &gt; Command Prompt de cada PC y desde la CLI de R-CRG. Nota importante: en el primer ping a un destino nuevo es normal que se pierda el primer paquete; es el tiempo que tarda el equipo en averiguar la dirección física (ARP). No es una falla. La Tabla 9 enumera las pruebas; la columna «Observado» se completa al ejecutarlas en el simulador.</w:t>
      </w:r>
    </w:p>
    <w:p>
      <w:pPr>
        <w:keepNext/>
      </w:pPr>
      <w:r>
        <w:rPr>
          <w:b/>
          <w:bCs/>
        </w:rPr>
        <w:t xml:space="preserve">Tabla 9</w:t>
      </w:r>
    </w:p>
    <w:p>
      <w:pPr>
        <w:keepNext/>
      </w:pPr>
      <w:r>
        <w:rPr>
          <w:i/>
          <w:iCs/>
        </w:rPr>
        <w:t xml:space="preserve">Matriz de pruebas de aceptación</w:t>
      </w:r>
    </w:p>
    <w:tbl>
      <w:tblPr>
        <w:tblW w:type="dxa" w:w="9360"/>
      </w:tblPr>
      <w:tblGrid>
        <w:gridCol w:w="500"/>
        <w:gridCol w:w="4300"/>
        <w:gridCol w:w="3000"/>
        <w:gridCol w:w="1560"/>
      </w:tblGrid>
      <w:tr>
        <w:trPr>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4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la subred de su área</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PC-OPE1 (mismo router de piso, otra subred)</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al servidor SRV-TI (10.20.1.194)</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hace ping a PC-FIN1 (routers de piso distintos)</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enlaces con los routers de piso y con el ISP están activos</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Interfaces up/up</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estáticas en R-CRG y en los routers de piso</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Seis rutas S y ruta por defecto 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WEB-EXT (198.51.100.10) con NAT</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Pendiente</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9</w:t>
            </w:r>
          </w:p>
        </w:tc>
        <w:tc>
          <w:tcPr>
            <w:tcW w:type="dxa" w:w="4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R-CRG entregó las direcciones por DHCP</w:t>
            </w: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12 asignaciones en show ip dhcp binding</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Pendiente</w:t>
            </w:r>
          </w:p>
        </w:tc>
      </w:tr>
    </w:tbl>
    <w:p>
      <w:pPr>
        <w:spacing w:after="360"/>
      </w:pPr>
      <w:r>
        <w:rPr>
          <w:i/>
          <w:iCs/>
        </w:rPr>
        <w:t xml:space="preserve">Nota.</w:t>
      </w:r>
      <w:r>
        <w:t xml:space="preserve"> Cuando se ejecuten las pruebas en Packet Tracer, cada resultado se registra en la columna «Observado» y se respalda con una captura de pantalla.</w:t>
      </w:r>
    </w:p>
    <w:p>
      <w:pPr>
        <w:pStyle w:val="Heading1"/>
      </w:pPr>
      <w:bookmarkStart w:name="_Toc24" w:id="24"/>
      <w:r>
        <w:t xml:space="preserve">Problemas comunes y cómo arreglarlos</w:t>
      </w:r>
      <w:bookmarkEnd w:id="24"/>
    </w:p>
    <w:p>
      <w:pPr>
        <w:keepNext/>
      </w:pPr>
      <w:r>
        <w:rPr>
          <w:b/>
          <w:bCs/>
        </w:rPr>
        <w:t xml:space="preserve">Tabla 10</w:t>
      </w:r>
    </w:p>
    <w:p>
      <w:pPr>
        <w:keepNext/>
      </w:pPr>
      <w:r>
        <w:rPr>
          <w:i/>
          <w:iCs/>
        </w:rPr>
        <w:t xml:space="preserve">Errores frecuentes</w:t>
      </w:r>
    </w:p>
    <w:tbl>
      <w:tblPr>
        <w:tblW w:type="dxa" w:w="9360"/>
      </w:tblPr>
      <w:tblGrid>
        <w:gridCol w:w="3000"/>
        <w:gridCol w:w="3300"/>
        <w:gridCol w:w="3060"/>
      </w:tblGrid>
      <w:tr>
        <w:trPr>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no ip domain-lookup.</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con el ISP queda en rojo</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no shutdown o falta clock rate en el lado DCE (R-CRG)</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show ip interface brief y show running-config | section Serial.</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ip helper-address en el router de piso o el enlace con R-CRG está caído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running-config | section helper y el Paso 7.</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ping entre áreas falla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una ruta estática en R-CRG o la ruta por defecto del router de piso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ip route y el Paso 8.</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22" w:id="222"/>
      <w:r>
        <w:t xml:space="preserve">Dimensionamiento de equipos para una implementación real</w:t>
      </w:r>
      <w:bookmarkEnd w:id="222"/>
    </w:p>
    <w:p>
      <w:pPr>
        <w:ind w:firstLine="720"/>
      </w:pPr>
      <w:r>
        <w:t xml:space="preserve">La maqueta de Packet Tracer usa dos computadoras por área, pero la red real debe atender a 300 equipos. La Tabla 11 estima los equipos necesarios para una instalación física. Se consideraron switches de acceso de 48 puertos, un punto de red por computadora y una reserva del 15 % de puertos para impresoras y crecimiento. Con esa reserva, Ventas (75), Operaciones (70) y Capacitación (50) necesitan dos switches cada una; Administración (40), Finanzas (40) y Soporte TI (25, más el servidor), uno cada una.</w:t>
      </w:r>
    </w:p>
    <w:p>
      <w:pPr>
        <w:keepNext/>
      </w:pPr>
      <w:r>
        <w:rPr>
          <w:b/>
          <w:bCs/>
        </w:rPr>
        <w:t xml:space="preserve">Tabla 11</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para cada una de las tres áreas grandes y uno para cada una de las otras tres.</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tres routers de piso; R-CRG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Servicios de intranet y archivos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Aloja routers, switches, patch panels y servidor.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de Internet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al cable serial hacia el ISP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el enlace de Internet suele ser Ethernet o fibra óptica provistos por el operador, no un cable serial.</w:t>
      </w:r>
    </w:p>
    <w:p>
      <w:pPr>
        <w:pStyle w:val="Heading1"/>
      </w:pPr>
      <w:bookmarkStart w:name="_Toc25" w:id="25"/>
      <w:r>
        <w:t xml:space="preserve">Conclusiones</w:t>
      </w:r>
      <w:bookmarkEnd w:id="25"/>
    </w:p>
    <w:p>
      <w:pPr>
        <w:ind w:firstLine="720"/>
      </w:pPr>
      <w:r>
        <w:t xml:space="preserve">Se diseñó la red de Crestline Group para 300 computadoras en seis áreas: diez subredes calculadas con VLSM (seis de área y cuatro enlaces punto a punto), un router central con tres routers de piso unidos por rutas estáticas, DHCP centralizado con reenvío desde los routers de piso y NAT hacia una red externa simulada. Las nueve pruebas de la matriz de aceptación se ejecutarán sobre la red construida en Packet Tracer.</w:t>
      </w:r>
    </w:p>
    <w:p>
      <w:pPr>
        <w:ind w:firstLine="720"/>
      </w:pPr>
      <w:r>
        <w:t xml:space="preserve">En relación con los objetivos, el análisis del contexto definió los requisitos de la red; el plan VLSM de la Tabla 3 cubre la demanda de 300 equipos y deja libres 20 direcciones al final del bloque; y la Tabla 11 estima los equipos para una instalación real. El modelo de un router central y routers de piso limita el tamaño de cada dominio de difusión, el DHCP evita las direcciones duplicadas y las rutas estáticas mantienen el enrutamiento simple, porque todos los routers de piso dependen del router central. Como limitación, el simulador usa dos PC por área en lugar de 300 equipos y no mide rendimiento real; para una instalación real haría falta un estudio del sitio, cotizaciones formales y pruebas de carga.</w:t>
      </w:r>
    </w:p>
    <w:p>
      <w:pPr>
        <w:pStyle w:val="Heading1"/>
      </w:pPr>
      <w:bookmarkStart w:name="_Toc223" w:id="223"/>
      <w:r>
        <w:t xml:space="preserve">Recomendaciones</w:t>
      </w:r>
      <w:bookmarkEnd w:id="223"/>
    </w:p>
    <w:p>
      <w:pPr>
        <w:ind w:firstLine="720"/>
      </w:pPr>
      <w:r>
        <w:rPr>
          <w:b/>
          <w:bCs/>
        </w:rPr>
        <w:t xml:space="preserve">Dejar margen en los rangos DHCP.</w:t>
      </w:r>
      <w:r>
        <w:t xml:space="preserve"> Las subredes se calcularon justas: el pool de Soporte TI entrega 25 direcciones para 25 computadoras (Anexo A). Si esa área crece, conviene darle una subred mayor tomada de un bloque nuevo, por ejemplo 10.20.2.0/24, porque el espacio libre del bloque actual es de solo 20 direcciones.</w:t>
      </w:r>
    </w:p>
    <w:p>
      <w:pPr>
        <w:ind w:firstLine="720"/>
      </w:pPr>
      <w:r>
        <w:rPr>
          <w:b/>
          <w:bCs/>
        </w:rPr>
        <w:t xml:space="preserve">Agregar seguridad en una segunda etapa.</w:t>
      </w:r>
      <w:r>
        <w:t xml:space="preserve"> Este trabajo no incluye controles de seguridad. En una red real conviene usar listas de control de acceso (ACL) para aislar áreas sensibles como Finanzas y SSH en lugar de Telnet para administrar los equipos.</w:t>
      </w:r>
    </w:p>
    <w:p>
      <w:pPr>
        <w:ind w:firstLine="720"/>
      </w:pPr>
      <w:r>
        <w:rPr>
          <w:b/>
          <w:bCs/>
        </w:rPr>
        <w:t xml:space="preserve">Agregar un servidor DNS.</w:t>
      </w:r>
      <w:r>
        <w:t xml:space="preserve"> Permitiría usar nombres como </w:t>
      </w:r>
      <w:r>
        <w:rPr>
          <w:rFonts w:ascii="Courier New" w:cs="Courier New" w:eastAsia="Courier New" w:hAnsi="Courier New"/>
          <w:sz w:val="22"/>
          <w:szCs w:val="22"/>
        </w:rPr>
        <w:t xml:space="preserve">intranet.crg.local</w:t>
      </w:r>
      <w:r>
        <w:t xml:space="preserve"> en lugar de direcciones IP (Mockapetris, 1987).</w:t>
      </w:r>
    </w:p>
    <w:p>
      <w:pPr>
        <w:ind w:firstLine="720"/>
      </w:pPr>
      <w:r>
        <w:rPr>
          <w:b/>
          <w:bCs/>
        </w:rPr>
        <w:t xml:space="preserve">Pasar a enrutamiento dinámico si la red crece.</w:t>
      </w:r>
      <w:r>
        <w:t xml:space="preserve"> Con más routers o enlaces de respaldo, mantener rutas estáticas a mano se vuelve difícil; un protocolo como OSPF actualiza las rutas automáticamente (Moy, 1998).</w:t>
      </w:r>
    </w:p>
    <w:p>
      <w:pPr>
        <w:ind w:firstLine="720"/>
      </w:pPr>
      <w:r>
        <w:rPr>
          <w:b/>
          <w:bCs/>
        </w:rPr>
        <w:t xml:space="preserve">Evaluar VLAN y un switch multicapa.</w:t>
      </w:r>
      <w:r>
        <w:t xml:space="preserve"> Cuando se estudie el tema, las VLAN (IEEE, 2022) permitirían separar áreas sin dedicar un puerto de router a cada una, y un switch de capa 3 haría el enrutamiento entre ellas con más velocidad.</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cada router de piso y R-CRG, y un segundo router central o enlace de respaldo, evitarían que la falla de un solo equipo deje sin servicio a toda la oficina.</w:t>
      </w:r>
    </w:p>
    <w:p>
      <w:pPr>
        <w:ind w:firstLine="720"/>
      </w:pPr>
      <w:r>
        <w:rPr>
          <w:b/>
          <w:bCs/>
        </w:rPr>
        <w:t xml:space="preserve">Planificar la instalación física.</w:t>
      </w:r>
      <w:r>
        <w:t xml:space="preserve"> Antes de comprar los equipos de la Tabla 11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24" w:id="224"/>
      <w:r>
        <w:t xml:space="preserve">Anexo A</w:t>
      </w:r>
      <w:bookmarkEnd w:id="224"/>
    </w:p>
    <w:p>
      <w:pPr>
        <w:jc w:val="center"/>
      </w:pPr>
      <w:r>
        <w:rPr>
          <w:b/>
          <w:bCs/>
        </w:rPr>
        <w:t xml:space="preserve">Cálculo detallado del plan VLSM</w:t>
      </w:r>
    </w:p>
    <w:p>
      <w:pPr>
        <w:ind w:firstLine="720"/>
      </w:pPr>
      <w:r>
        <w:t xml:space="preserve">La Tabla A1 muestra, para cada una de las diez subredes, la demanda,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440"/>
        <w:gridCol w:w="2350"/>
        <w:gridCol w:w="1060"/>
        <w:gridCol w:w="860"/>
        <w:gridCol w:w="1800"/>
        <w:gridCol w:w="1220"/>
        <w:gridCol w:w="1080"/>
        <w:gridCol w:w="550"/>
      </w:tblGrid>
      <w:tr>
        <w:trPr>
          <w:tblHeader/>
        </w:trPr>
        <w:tc>
          <w:tcPr>
            <w:tcW w:type="dxa" w:w="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N.º</w:t>
            </w:r>
          </w:p>
        </w:tc>
        <w:tc>
          <w:tcPr>
            <w:tcW w:type="dxa" w:w="23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1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5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.126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.254</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.62</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.126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 – .190</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10.20.1.193 – .222</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10.20.1.223</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R-P1</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 – .226</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R-P2</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 – .230</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2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R-P3</w:t>
            </w:r>
          </w:p>
        </w:tc>
        <w:tc>
          <w:tcPr>
            <w:tcW w:type="dxa" w:w="1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10.20.1.233 – .234</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w:t>
            </w:r>
          </w:p>
        </w:tc>
        <w:tc>
          <w:tcPr>
            <w:tcW w:type="dxa" w:w="23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R-CRG – ISP</w:t>
            </w:r>
          </w:p>
        </w:tc>
        <w:tc>
          <w:tcPr>
            <w:tcW w:type="dxa" w:w="1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8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/30</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203.0.113.1 – .2</w:t>
            </w:r>
          </w:p>
        </w:tc>
        <w:tc>
          <w:tcPr>
            <w:tcW w:type="dxa" w:w="12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203.0.113.3</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5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t>
            </w:r>
          </w:p>
        </w:tc>
      </w:tr>
    </w:tbl>
    <w:p>
      <w:pPr/>
      <w:r>
        <w:rPr>
          <w:i/>
          <w:iCs/>
        </w:rPr>
        <w:t xml:space="preserve">Nota.</w:t>
      </w:r>
      <w:r>
        <w:t xml:space="preserve"> Del bloque 10.20.0.0/23 (512 direcciones) se ocupan 492 (480 en las seis áreas y 12 en los tres enlaces) y quedan libres 20 (10.20.1.236 – 10.20.1.255). El enlace con el ISP usa el bloque público 203.0.113.0/30, fuera del 10.20.0.0/23. En las seis áreas el pool DHCP cubre la demanda; en Soporte TI la cubre sin margen.</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31" Type="http://schemas.openxmlformats.org/officeDocument/2006/relationships/fontTable" Target="fontTable.xml"/><Relationship Id="rIdLogoUPDS" Type="http://schemas.openxmlformats.org/officeDocument/2006/relationships/image" Target="media/logo_upds.png"/><Relationship Id="rIdTopo" Type="http://schemas.openxmlformats.org/officeDocument/2006/relationships/image" Target="media/topologi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