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C12BD" w14:textId="77777777" w:rsidR="00940757" w:rsidRPr="00940757" w:rsidRDefault="00940757" w:rsidP="00940757">
      <w:pPr>
        <w:spacing w:line="240" w:lineRule="auto"/>
        <w:jc w:val="both"/>
        <w:rPr>
          <w:rFonts w:ascii="Times New Roman" w:hAnsi="Times New Roman"/>
          <w:b/>
          <w:bCs/>
          <w:color w:val="000000"/>
          <w:sz w:val="24"/>
          <w:szCs w:val="24"/>
        </w:rPr>
      </w:pPr>
      <w:r w:rsidRPr="00940757">
        <w:rPr>
          <w:rFonts w:ascii="Times New Roman" w:hAnsi="Times New Roman"/>
          <w:b/>
          <w:bCs/>
          <w:color w:val="000000"/>
          <w:sz w:val="24"/>
          <w:szCs w:val="24"/>
        </w:rPr>
        <w:t>Frontiers Datasets</w:t>
      </w:r>
    </w:p>
    <w:p w14:paraId="3A9DA910" w14:textId="16B42C38" w:rsidR="00277317" w:rsidRDefault="00940757" w:rsidP="005E7C1C">
      <w:pPr>
        <w:keepNext/>
        <w:rPr>
          <w:rFonts w:ascii="Times New Roman" w:hAnsi="Times New Roman" w:cs="Times New Roman"/>
          <w:color w:val="000000"/>
          <w:sz w:val="24"/>
          <w:szCs w:val="24"/>
        </w:rPr>
      </w:pPr>
      <w:r w:rsidRPr="00940757">
        <w:rPr>
          <w:rFonts w:ascii="Times New Roman" w:hAnsi="Times New Roman"/>
          <w:color w:val="000000"/>
          <w:sz w:val="24"/>
          <w:szCs w:val="24"/>
        </w:rPr>
        <w:t xml:space="preserve">The Frontiers Datasets used for the statistical test is a subset of the </w:t>
      </w:r>
      <w:proofErr w:type="spellStart"/>
      <w:r w:rsidRPr="00940757">
        <w:rPr>
          <w:rFonts w:ascii="Times New Roman" w:hAnsi="Times New Roman"/>
          <w:color w:val="000000"/>
          <w:sz w:val="24"/>
          <w:szCs w:val="24"/>
        </w:rPr>
        <w:t>Protherm</w:t>
      </w:r>
      <w:proofErr w:type="spellEnd"/>
      <w:r w:rsidRPr="00940757">
        <w:rPr>
          <w:rFonts w:ascii="Times New Roman" w:hAnsi="Times New Roman"/>
          <w:color w:val="000000"/>
          <w:sz w:val="24"/>
          <w:szCs w:val="24"/>
        </w:rPr>
        <w:t xml:space="preserve"> Database in which the biases in the representation of different types and classes of mutations have been accounted for</w:t>
      </w:r>
      <w:r>
        <w:rPr>
          <w:rFonts w:ascii="Times New Roman" w:hAnsi="Times New Roman"/>
          <w:color w:val="000000"/>
          <w:sz w:val="24"/>
          <w:szCs w:val="24"/>
        </w:rPr>
        <w:t>.</w:t>
      </w:r>
      <w:r w:rsidRPr="00940757">
        <w:rPr>
          <w:rFonts w:ascii="Times New Roman" w:hAnsi="Times New Roman"/>
          <w:color w:val="000000"/>
          <w:sz w:val="24"/>
          <w:szCs w:val="24"/>
        </w:rPr>
        <w:t xml:space="preserve"> In total 81 individual structures were considered, 3 of them where structures in complex with another subunit</w:t>
      </w:r>
      <w:r>
        <w:rPr>
          <w:rFonts w:ascii="Times New Roman" w:hAnsi="Times New Roman"/>
          <w:color w:val="000000"/>
          <w:sz w:val="24"/>
          <w:szCs w:val="24"/>
        </w:rPr>
        <w:t>, for a total of 1510 single-point mutants</w:t>
      </w:r>
      <w:r>
        <w:rPr>
          <w:rFonts w:ascii="Times New Roman" w:hAnsi="Times New Roman" w:cs="Times New Roman"/>
          <w:b/>
          <w:bCs/>
          <w:color w:val="000000"/>
          <w:sz w:val="24"/>
          <w:szCs w:val="24"/>
        </w:rPr>
        <w:t xml:space="preserve">. </w:t>
      </w:r>
      <w:r w:rsidR="00277317" w:rsidRPr="00277317">
        <w:rPr>
          <w:rFonts w:ascii="Times New Roman" w:hAnsi="Times New Roman" w:cs="Times New Roman"/>
          <w:color w:val="000000"/>
          <w:sz w:val="24"/>
          <w:szCs w:val="24"/>
        </w:rPr>
        <w:t xml:space="preserve">Before running the calculation of the </w:t>
      </w:r>
      <w:proofErr w:type="spellStart"/>
      <w:r w:rsidR="00277317" w:rsidRPr="00277317">
        <w:rPr>
          <w:rFonts w:ascii="Times New Roman" w:hAnsi="Times New Roman" w:cs="Times New Roman"/>
          <w:color w:val="000000"/>
          <w:sz w:val="24"/>
          <w:szCs w:val="24"/>
        </w:rPr>
        <w:t>FoldX</w:t>
      </w:r>
      <w:proofErr w:type="spellEnd"/>
      <w:r w:rsidR="00277317" w:rsidRPr="00277317">
        <w:rPr>
          <w:rFonts w:ascii="Times New Roman" w:hAnsi="Times New Roman" w:cs="Times New Roman"/>
          <w:color w:val="000000"/>
          <w:sz w:val="24"/>
          <w:szCs w:val="24"/>
        </w:rPr>
        <w:t xml:space="preserve"> ΔΔGs on the single-point mutants, the structures listed in the dataset were stripped down to just the chain involved in the particular mutations. These one-chain structures were then repaired with the </w:t>
      </w:r>
      <w:proofErr w:type="spellStart"/>
      <w:r w:rsidR="00277317" w:rsidRPr="00277317">
        <w:rPr>
          <w:rFonts w:ascii="Times New Roman" w:hAnsi="Times New Roman" w:cs="Times New Roman"/>
          <w:i/>
          <w:iCs/>
          <w:color w:val="000000"/>
          <w:sz w:val="24"/>
          <w:szCs w:val="24"/>
        </w:rPr>
        <w:t>RepairPDB</w:t>
      </w:r>
      <w:proofErr w:type="spellEnd"/>
      <w:r w:rsidR="00277317" w:rsidRPr="00277317">
        <w:rPr>
          <w:rFonts w:ascii="Times New Roman" w:hAnsi="Times New Roman" w:cs="Times New Roman"/>
          <w:color w:val="000000"/>
          <w:sz w:val="24"/>
          <w:szCs w:val="24"/>
        </w:rPr>
        <w:t xml:space="preserve"> function of the </w:t>
      </w:r>
      <w:proofErr w:type="spellStart"/>
      <w:r w:rsidR="00277317" w:rsidRPr="00277317">
        <w:rPr>
          <w:rFonts w:ascii="Times New Roman" w:hAnsi="Times New Roman" w:cs="Times New Roman"/>
          <w:color w:val="000000"/>
          <w:sz w:val="24"/>
          <w:szCs w:val="24"/>
        </w:rPr>
        <w:t>FoldX</w:t>
      </w:r>
      <w:proofErr w:type="spellEnd"/>
      <w:r w:rsidR="00277317" w:rsidRPr="00277317">
        <w:rPr>
          <w:rFonts w:ascii="Times New Roman" w:hAnsi="Times New Roman" w:cs="Times New Roman"/>
          <w:color w:val="000000"/>
          <w:sz w:val="24"/>
          <w:szCs w:val="24"/>
        </w:rPr>
        <w:t xml:space="preserve"> method. The repairing process consisted in: accounting for the incorrect rotamer assignment of all </w:t>
      </w:r>
      <w:proofErr w:type="spellStart"/>
      <w:r w:rsidR="00277317" w:rsidRPr="00277317">
        <w:rPr>
          <w:rFonts w:ascii="Times New Roman" w:hAnsi="Times New Roman" w:cs="Times New Roman"/>
          <w:color w:val="000000"/>
          <w:sz w:val="24"/>
          <w:szCs w:val="24"/>
        </w:rPr>
        <w:t>Asn</w:t>
      </w:r>
      <w:proofErr w:type="spellEnd"/>
      <w:r w:rsidR="00277317" w:rsidRPr="00277317">
        <w:rPr>
          <w:rFonts w:ascii="Times New Roman" w:hAnsi="Times New Roman" w:cs="Times New Roman"/>
          <w:color w:val="000000"/>
          <w:sz w:val="24"/>
          <w:szCs w:val="24"/>
        </w:rPr>
        <w:t xml:space="preserve">, Gln and His in the protein structure, eliminating small </w:t>
      </w:r>
      <w:proofErr w:type="spellStart"/>
      <w:r w:rsidR="00277317" w:rsidRPr="00277317">
        <w:rPr>
          <w:rFonts w:ascii="Times New Roman" w:hAnsi="Times New Roman" w:cs="Times New Roman"/>
          <w:color w:val="000000"/>
          <w:sz w:val="24"/>
          <w:szCs w:val="24"/>
        </w:rPr>
        <w:t>VanderWaals</w:t>
      </w:r>
      <w:proofErr w:type="spellEnd"/>
      <w:r w:rsidR="00277317" w:rsidRPr="00277317">
        <w:rPr>
          <w:rFonts w:ascii="Times New Roman" w:hAnsi="Times New Roman" w:cs="Times New Roman"/>
          <w:color w:val="000000"/>
          <w:sz w:val="24"/>
          <w:szCs w:val="24"/>
        </w:rPr>
        <w:t xml:space="preserve">’ clashes through sidechain optimization and finding new energy minima for residues with bad original energy by exploring different rotamer combinations. The single-point mutants in the dataset were then applied individually to their corresponding repaired structure and their </w:t>
      </w:r>
      <w:proofErr w:type="spellStart"/>
      <w:r w:rsidR="00277317" w:rsidRPr="00277317">
        <w:rPr>
          <w:rFonts w:ascii="Times New Roman" w:hAnsi="Times New Roman" w:cs="Times New Roman"/>
          <w:color w:val="000000"/>
          <w:sz w:val="24"/>
          <w:szCs w:val="24"/>
        </w:rPr>
        <w:t>foldx</w:t>
      </w:r>
      <w:proofErr w:type="spellEnd"/>
      <w:r w:rsidR="00277317" w:rsidRPr="00277317">
        <w:rPr>
          <w:rFonts w:ascii="Times New Roman" w:hAnsi="Times New Roman" w:cs="Times New Roman"/>
          <w:color w:val="000000"/>
          <w:sz w:val="24"/>
          <w:szCs w:val="24"/>
        </w:rPr>
        <w:t xml:space="preserve"> ΔΔG value recorded. The same procedure has been followed for the reverse mutations with the exception that their </w:t>
      </w:r>
      <w:proofErr w:type="spellStart"/>
      <w:r w:rsidR="00277317" w:rsidRPr="00277317">
        <w:rPr>
          <w:rFonts w:ascii="Times New Roman" w:hAnsi="Times New Roman" w:cs="Times New Roman"/>
          <w:color w:val="000000"/>
          <w:sz w:val="24"/>
          <w:szCs w:val="24"/>
        </w:rPr>
        <w:t>FoldX</w:t>
      </w:r>
      <w:proofErr w:type="spellEnd"/>
      <w:r w:rsidR="00277317" w:rsidRPr="00277317">
        <w:rPr>
          <w:rFonts w:ascii="Times New Roman" w:hAnsi="Times New Roman" w:cs="Times New Roman"/>
          <w:color w:val="000000"/>
          <w:sz w:val="24"/>
          <w:szCs w:val="24"/>
        </w:rPr>
        <w:t xml:space="preserve"> ΔΔG values were calculated after applying the reverse single-point mutant on the protein variant bearing the correspondent “forward mutation”, as modelled by </w:t>
      </w:r>
      <w:proofErr w:type="spellStart"/>
      <w:r w:rsidR="00277317" w:rsidRPr="00277317">
        <w:rPr>
          <w:rFonts w:ascii="Times New Roman" w:hAnsi="Times New Roman" w:cs="Times New Roman"/>
          <w:color w:val="000000"/>
          <w:sz w:val="24"/>
          <w:szCs w:val="24"/>
        </w:rPr>
        <w:t>FoldX</w:t>
      </w:r>
      <w:proofErr w:type="spellEnd"/>
      <w:r w:rsidR="00277317" w:rsidRPr="00277317">
        <w:rPr>
          <w:rFonts w:ascii="Times New Roman" w:hAnsi="Times New Roman" w:cs="Times New Roman"/>
          <w:color w:val="000000"/>
          <w:sz w:val="24"/>
          <w:szCs w:val="24"/>
        </w:rPr>
        <w:t xml:space="preserve"> itself.</w:t>
      </w:r>
    </w:p>
    <w:p w14:paraId="191129A0" w14:textId="4276AB54" w:rsidR="00D82B97" w:rsidRDefault="00D82B97" w:rsidP="005E7C1C">
      <w:pPr>
        <w:keepNext/>
        <w:rPr>
          <w:rFonts w:ascii="Times New Roman" w:hAnsi="Times New Roman" w:cs="Times New Roman"/>
          <w:color w:val="000000"/>
          <w:sz w:val="24"/>
          <w:szCs w:val="24"/>
        </w:rPr>
      </w:pPr>
    </w:p>
    <w:p w14:paraId="5D9784F0" w14:textId="77777777" w:rsidR="00D82B97" w:rsidRPr="00277317" w:rsidRDefault="00D82B97" w:rsidP="005E7C1C">
      <w:pPr>
        <w:keepNext/>
        <w:rPr>
          <w:rFonts w:ascii="Times New Roman" w:hAnsi="Times New Roman" w:cs="Times New Roman"/>
          <w:b/>
          <w:bCs/>
          <w:color w:val="000000"/>
          <w:sz w:val="24"/>
          <w:szCs w:val="24"/>
        </w:rPr>
      </w:pPr>
    </w:p>
    <w:p w14:paraId="323A1324" w14:textId="01EC5E88" w:rsidR="00277317" w:rsidRDefault="00277317" w:rsidP="005E7C1C">
      <w:pPr>
        <w:keepNext/>
      </w:pPr>
      <w:r>
        <w:rPr>
          <w:noProof/>
        </w:rPr>
        <w:drawing>
          <wp:anchor distT="0" distB="0" distL="114300" distR="114300" simplePos="0" relativeHeight="251661312" behindDoc="0" locked="0" layoutInCell="1" allowOverlap="1" wp14:anchorId="3A9F1A8B" wp14:editId="5A0C144A">
            <wp:simplePos x="0" y="0"/>
            <wp:positionH relativeFrom="column">
              <wp:posOffset>449</wp:posOffset>
            </wp:positionH>
            <wp:positionV relativeFrom="paragraph">
              <wp:posOffset>145506</wp:posOffset>
            </wp:positionV>
            <wp:extent cx="6206066" cy="3403327"/>
            <wp:effectExtent l="0" t="0" r="444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06066" cy="3403327"/>
                    </a:xfrm>
                    <a:prstGeom prst="rect">
                      <a:avLst/>
                    </a:prstGeom>
                    <a:noFill/>
                    <a:ln>
                      <a:noFill/>
                    </a:ln>
                  </pic:spPr>
                </pic:pic>
              </a:graphicData>
            </a:graphic>
          </wp:anchor>
        </w:drawing>
      </w:r>
    </w:p>
    <w:p w14:paraId="4E11A988" w14:textId="2070E0A0" w:rsidR="00277317" w:rsidRDefault="00277317" w:rsidP="005E7C1C">
      <w:pPr>
        <w:pStyle w:val="Caption"/>
        <w:jc w:val="both"/>
        <w:rPr>
          <w:rFonts w:ascii="Times New Roman" w:hAnsi="Times New Roman" w:cs="Times New Roman"/>
          <w:sz w:val="24"/>
          <w:szCs w:val="24"/>
        </w:rPr>
      </w:pPr>
    </w:p>
    <w:p w14:paraId="53B549BA" w14:textId="77777777" w:rsidR="00277317" w:rsidRDefault="00277317" w:rsidP="005E7C1C">
      <w:pPr>
        <w:pStyle w:val="Caption"/>
        <w:jc w:val="both"/>
        <w:rPr>
          <w:rFonts w:ascii="Times New Roman" w:hAnsi="Times New Roman" w:cs="Times New Roman"/>
          <w:sz w:val="24"/>
          <w:szCs w:val="24"/>
        </w:rPr>
      </w:pPr>
    </w:p>
    <w:p w14:paraId="0DAFBBC4" w14:textId="5607A7FC" w:rsidR="00277317" w:rsidRDefault="00277317" w:rsidP="005E7C1C">
      <w:pPr>
        <w:pStyle w:val="Caption"/>
        <w:jc w:val="both"/>
        <w:rPr>
          <w:rFonts w:ascii="Times New Roman" w:hAnsi="Times New Roman" w:cs="Times New Roman"/>
          <w:sz w:val="24"/>
          <w:szCs w:val="24"/>
        </w:rPr>
      </w:pPr>
    </w:p>
    <w:p w14:paraId="392FC15E" w14:textId="7EDF652C" w:rsidR="00277317" w:rsidRDefault="00277317" w:rsidP="005E7C1C">
      <w:pPr>
        <w:pStyle w:val="Caption"/>
        <w:jc w:val="both"/>
        <w:rPr>
          <w:rFonts w:ascii="Times New Roman" w:hAnsi="Times New Roman" w:cs="Times New Roman"/>
          <w:sz w:val="24"/>
          <w:szCs w:val="24"/>
        </w:rPr>
      </w:pPr>
    </w:p>
    <w:p w14:paraId="17E774D0" w14:textId="77777777" w:rsidR="00277317" w:rsidRDefault="00277317" w:rsidP="005E7C1C">
      <w:pPr>
        <w:pStyle w:val="Caption"/>
        <w:jc w:val="both"/>
        <w:rPr>
          <w:rFonts w:ascii="Times New Roman" w:hAnsi="Times New Roman" w:cs="Times New Roman"/>
          <w:sz w:val="24"/>
          <w:szCs w:val="24"/>
        </w:rPr>
      </w:pPr>
    </w:p>
    <w:p w14:paraId="2FFD56B8" w14:textId="77777777" w:rsidR="00277317" w:rsidRDefault="00277317" w:rsidP="005E7C1C">
      <w:pPr>
        <w:pStyle w:val="Caption"/>
        <w:jc w:val="both"/>
        <w:rPr>
          <w:rFonts w:ascii="Times New Roman" w:hAnsi="Times New Roman" w:cs="Times New Roman"/>
          <w:sz w:val="24"/>
          <w:szCs w:val="24"/>
        </w:rPr>
      </w:pPr>
    </w:p>
    <w:p w14:paraId="55B2B65F" w14:textId="656554B8" w:rsidR="00277317" w:rsidRDefault="00277317" w:rsidP="005E7C1C">
      <w:pPr>
        <w:pStyle w:val="Caption"/>
        <w:jc w:val="both"/>
        <w:rPr>
          <w:rFonts w:ascii="Times New Roman" w:hAnsi="Times New Roman" w:cs="Times New Roman"/>
          <w:sz w:val="24"/>
          <w:szCs w:val="24"/>
        </w:rPr>
      </w:pPr>
    </w:p>
    <w:p w14:paraId="7DBEA889" w14:textId="77777777" w:rsidR="00277317" w:rsidRDefault="00277317" w:rsidP="005E7C1C">
      <w:pPr>
        <w:pStyle w:val="Caption"/>
        <w:jc w:val="both"/>
        <w:rPr>
          <w:rFonts w:ascii="Times New Roman" w:hAnsi="Times New Roman" w:cs="Times New Roman"/>
          <w:sz w:val="24"/>
          <w:szCs w:val="24"/>
        </w:rPr>
      </w:pPr>
    </w:p>
    <w:p w14:paraId="442160D8" w14:textId="77777777" w:rsidR="00277317" w:rsidRDefault="00277317" w:rsidP="005E7C1C">
      <w:pPr>
        <w:pStyle w:val="Caption"/>
        <w:jc w:val="both"/>
        <w:rPr>
          <w:rFonts w:ascii="Times New Roman" w:hAnsi="Times New Roman" w:cs="Times New Roman"/>
          <w:sz w:val="24"/>
          <w:szCs w:val="24"/>
        </w:rPr>
      </w:pPr>
    </w:p>
    <w:p w14:paraId="559C4525" w14:textId="77777777" w:rsidR="00277317" w:rsidRDefault="00277317" w:rsidP="005E7C1C">
      <w:pPr>
        <w:pStyle w:val="Caption"/>
        <w:jc w:val="both"/>
        <w:rPr>
          <w:rFonts w:ascii="Times New Roman" w:hAnsi="Times New Roman" w:cs="Times New Roman"/>
          <w:sz w:val="24"/>
          <w:szCs w:val="24"/>
        </w:rPr>
      </w:pPr>
    </w:p>
    <w:p w14:paraId="404A3897" w14:textId="77777777" w:rsidR="00277317" w:rsidRDefault="00277317" w:rsidP="005E7C1C">
      <w:pPr>
        <w:pStyle w:val="Caption"/>
        <w:jc w:val="both"/>
        <w:rPr>
          <w:rFonts w:ascii="Times New Roman" w:hAnsi="Times New Roman" w:cs="Times New Roman"/>
          <w:sz w:val="24"/>
          <w:szCs w:val="24"/>
        </w:rPr>
      </w:pPr>
    </w:p>
    <w:p w14:paraId="6BEA155A" w14:textId="67158989" w:rsidR="005E7C1C" w:rsidRPr="004A24BC" w:rsidRDefault="005E7C1C" w:rsidP="005E7C1C">
      <w:pPr>
        <w:pStyle w:val="Caption"/>
        <w:jc w:val="both"/>
        <w:rPr>
          <w:rFonts w:ascii="Arial" w:hAnsi="Arial" w:cs="Arial"/>
          <w:i w:val="0"/>
          <w:iCs w:val="0"/>
          <w:color w:val="auto"/>
        </w:rPr>
      </w:pPr>
      <w:r w:rsidRPr="005E7C1C">
        <w:rPr>
          <w:rFonts w:ascii="Times New Roman" w:hAnsi="Times New Roman" w:cs="Times New Roman"/>
          <w:sz w:val="24"/>
          <w:szCs w:val="24"/>
        </w:rPr>
        <w:t>Figure S</w:t>
      </w:r>
      <w:r w:rsidRPr="005E7C1C">
        <w:rPr>
          <w:rFonts w:ascii="Times New Roman" w:hAnsi="Times New Roman" w:cs="Times New Roman"/>
          <w:sz w:val="24"/>
          <w:szCs w:val="24"/>
        </w:rPr>
        <w:fldChar w:fldCharType="begin"/>
      </w:r>
      <w:r w:rsidRPr="005E7C1C">
        <w:rPr>
          <w:rFonts w:ascii="Times New Roman" w:hAnsi="Times New Roman" w:cs="Times New Roman"/>
          <w:sz w:val="24"/>
          <w:szCs w:val="24"/>
        </w:rPr>
        <w:instrText xml:space="preserve"> SEQ Figure \* ARABIC </w:instrText>
      </w:r>
      <w:r w:rsidRPr="005E7C1C">
        <w:rPr>
          <w:rFonts w:ascii="Times New Roman" w:hAnsi="Times New Roman" w:cs="Times New Roman"/>
          <w:sz w:val="24"/>
          <w:szCs w:val="24"/>
        </w:rPr>
        <w:fldChar w:fldCharType="separate"/>
      </w:r>
      <w:r>
        <w:rPr>
          <w:rFonts w:ascii="Times New Roman" w:hAnsi="Times New Roman" w:cs="Times New Roman"/>
          <w:noProof/>
          <w:sz w:val="24"/>
          <w:szCs w:val="24"/>
        </w:rPr>
        <w:t>1</w:t>
      </w:r>
      <w:r w:rsidRPr="005E7C1C">
        <w:rPr>
          <w:rFonts w:ascii="Times New Roman" w:hAnsi="Times New Roman" w:cs="Times New Roman"/>
          <w:sz w:val="24"/>
          <w:szCs w:val="24"/>
        </w:rPr>
        <w:fldChar w:fldCharType="end"/>
      </w:r>
      <w:r w:rsidRPr="005E7C1C">
        <w:rPr>
          <w:rFonts w:ascii="Times New Roman" w:hAnsi="Times New Roman" w:cs="Times New Roman"/>
          <w:sz w:val="24"/>
          <w:szCs w:val="24"/>
        </w:rPr>
        <w:t xml:space="preserve"> </w:t>
      </w:r>
      <w:r>
        <w:rPr>
          <w:rFonts w:ascii="Times New Roman" w:hAnsi="Times New Roman" w:cs="Times New Roman"/>
          <w:i w:val="0"/>
          <w:iCs w:val="0"/>
          <w:color w:val="auto"/>
          <w:sz w:val="24"/>
          <w:szCs w:val="24"/>
        </w:rPr>
        <w:t>Insight</w:t>
      </w:r>
      <w:r w:rsidRPr="005E7C1C">
        <w:rPr>
          <w:rFonts w:ascii="Times New Roman" w:hAnsi="Times New Roman" w:cs="Times New Roman"/>
          <w:i w:val="0"/>
          <w:iCs w:val="0"/>
          <w:color w:val="auto"/>
          <w:sz w:val="24"/>
          <w:szCs w:val="24"/>
        </w:rPr>
        <w:t xml:space="preserve"> of the sampling test performed for each filtering case on each dataset. The graph shows the distribution of the 100.000 calculated FDR values of the random subsets taken from the Frontiers dataset in a specific filtering case. The bell-shaped curve evenly distributes around the mean value corresponding to the FDR calculated from the dataset without applying any filters. The dashed black line pin points the FDR originally computed </w:t>
      </w:r>
      <w:r>
        <w:rPr>
          <w:rFonts w:ascii="Times New Roman" w:hAnsi="Times New Roman" w:cs="Times New Roman"/>
          <w:i w:val="0"/>
          <w:iCs w:val="0"/>
          <w:color w:val="auto"/>
          <w:sz w:val="24"/>
          <w:szCs w:val="24"/>
        </w:rPr>
        <w:t>in the filtering case under scrutiny.</w:t>
      </w:r>
    </w:p>
    <w:p w14:paraId="50C9173A" w14:textId="0E4206E6" w:rsidR="005E7C1C" w:rsidRPr="005E7C1C" w:rsidRDefault="005E7C1C" w:rsidP="005E7C1C">
      <w:pPr>
        <w:pStyle w:val="Caption"/>
        <w:rPr>
          <w:rFonts w:ascii="Times New Roman" w:hAnsi="Times New Roman" w:cs="Times New Roman"/>
          <w:i w:val="0"/>
          <w:iCs w:val="0"/>
          <w:sz w:val="24"/>
          <w:szCs w:val="24"/>
        </w:rPr>
      </w:pPr>
    </w:p>
    <w:p w14:paraId="3F8FB9E0" w14:textId="77777777" w:rsidR="005E7C1C" w:rsidRDefault="005E7C1C"/>
    <w:p w14:paraId="67F0DEC8" w14:textId="6A43AF0E" w:rsidR="005E7C1C" w:rsidRDefault="005E7C1C">
      <w:r>
        <w:rPr>
          <w:noProof/>
        </w:rPr>
        <w:lastRenderedPageBreak/>
        <w:drawing>
          <wp:anchor distT="0" distB="0" distL="114300" distR="114300" simplePos="0" relativeHeight="251658240" behindDoc="1" locked="0" layoutInCell="1" allowOverlap="1" wp14:anchorId="5C6D37AC" wp14:editId="44741BBA">
            <wp:simplePos x="0" y="0"/>
            <wp:positionH relativeFrom="column">
              <wp:posOffset>-321945</wp:posOffset>
            </wp:positionH>
            <wp:positionV relativeFrom="paragraph">
              <wp:posOffset>0</wp:posOffset>
            </wp:positionV>
            <wp:extent cx="7315200" cy="9922510"/>
            <wp:effectExtent l="0" t="0" r="0" b="2540"/>
            <wp:wrapTight wrapText="bothSides">
              <wp:wrapPolygon edited="0">
                <wp:start x="0" y="0"/>
                <wp:lineTo x="0" y="21564"/>
                <wp:lineTo x="21544" y="21564"/>
                <wp:lineTo x="215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315200" cy="992251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61017DE" w14:textId="0FFCB037" w:rsidR="005E7C1C" w:rsidRDefault="00D02286">
      <w:r>
        <w:rPr>
          <w:noProof/>
        </w:rPr>
        <w:lastRenderedPageBreak/>
        <mc:AlternateContent>
          <mc:Choice Requires="wps">
            <w:drawing>
              <wp:anchor distT="0" distB="0" distL="114300" distR="114300" simplePos="0" relativeHeight="251660288" behindDoc="1" locked="0" layoutInCell="1" allowOverlap="1" wp14:anchorId="16A91AF8" wp14:editId="663B0030">
                <wp:simplePos x="0" y="0"/>
                <wp:positionH relativeFrom="column">
                  <wp:posOffset>-211878</wp:posOffset>
                </wp:positionH>
                <wp:positionV relativeFrom="paragraph">
                  <wp:posOffset>211</wp:posOffset>
                </wp:positionV>
                <wp:extent cx="731520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7315200" cy="635"/>
                        </a:xfrm>
                        <a:prstGeom prst="rect">
                          <a:avLst/>
                        </a:prstGeom>
                        <a:solidFill>
                          <a:prstClr val="white"/>
                        </a:solidFill>
                        <a:ln>
                          <a:noFill/>
                        </a:ln>
                      </wps:spPr>
                      <wps:txbx>
                        <w:txbxContent>
                          <w:p w14:paraId="4D2C6761" w14:textId="45638BA3" w:rsidR="0004269E" w:rsidRPr="0004269E" w:rsidRDefault="005E7C1C" w:rsidP="0004269E">
                            <w:pPr>
                              <w:pStyle w:val="Caption"/>
                              <w:rPr>
                                <w:rFonts w:ascii="Times New Roman" w:hAnsi="Times New Roman" w:cs="Times New Roman"/>
                                <w:i w:val="0"/>
                                <w:iCs w:val="0"/>
                                <w:color w:val="auto"/>
                                <w:sz w:val="24"/>
                                <w:szCs w:val="24"/>
                              </w:rPr>
                            </w:pPr>
                            <w:r w:rsidRPr="005E7C1C">
                              <w:rPr>
                                <w:rFonts w:ascii="Times New Roman" w:hAnsi="Times New Roman" w:cs="Times New Roman"/>
                                <w:sz w:val="24"/>
                                <w:szCs w:val="24"/>
                              </w:rPr>
                              <w:t>Figure S</w:t>
                            </w:r>
                            <w:r w:rsidRPr="005E7C1C">
                              <w:rPr>
                                <w:rFonts w:ascii="Times New Roman" w:hAnsi="Times New Roman" w:cs="Times New Roman"/>
                                <w:sz w:val="24"/>
                                <w:szCs w:val="24"/>
                              </w:rPr>
                              <w:fldChar w:fldCharType="begin"/>
                            </w:r>
                            <w:r w:rsidRPr="005E7C1C">
                              <w:rPr>
                                <w:rFonts w:ascii="Times New Roman" w:hAnsi="Times New Roman" w:cs="Times New Roman"/>
                                <w:sz w:val="24"/>
                                <w:szCs w:val="24"/>
                              </w:rPr>
                              <w:instrText xml:space="preserve"> SEQ Figure \* ARABIC </w:instrText>
                            </w:r>
                            <w:r w:rsidRPr="005E7C1C">
                              <w:rPr>
                                <w:rFonts w:ascii="Times New Roman" w:hAnsi="Times New Roman" w:cs="Times New Roman"/>
                                <w:sz w:val="24"/>
                                <w:szCs w:val="24"/>
                              </w:rPr>
                              <w:fldChar w:fldCharType="separate"/>
                            </w:r>
                            <w:r w:rsidRPr="005E7C1C">
                              <w:rPr>
                                <w:rFonts w:ascii="Times New Roman" w:hAnsi="Times New Roman" w:cs="Times New Roman"/>
                                <w:noProof/>
                                <w:sz w:val="24"/>
                                <w:szCs w:val="24"/>
                              </w:rPr>
                              <w:t>2</w:t>
                            </w:r>
                            <w:r w:rsidRPr="005E7C1C">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i w:val="0"/>
                                <w:iCs w:val="0"/>
                                <w:color w:val="auto"/>
                                <w:sz w:val="24"/>
                                <w:szCs w:val="24"/>
                              </w:rPr>
                              <w:t xml:space="preserve">Complete rundown of all the comparisons made between predicted and experimentally obtained DDG values. DDG stands for the difference in free energy between the WT and the mutated protein. On the x coordinate of all plots, we have the </w:t>
                            </w:r>
                            <w:proofErr w:type="spellStart"/>
                            <w:r>
                              <w:rPr>
                                <w:rFonts w:ascii="Times New Roman" w:hAnsi="Times New Roman" w:cs="Times New Roman"/>
                                <w:i w:val="0"/>
                                <w:iCs w:val="0"/>
                                <w:color w:val="auto"/>
                                <w:sz w:val="24"/>
                                <w:szCs w:val="24"/>
                              </w:rPr>
                              <w:t>FoldX</w:t>
                            </w:r>
                            <w:proofErr w:type="spellEnd"/>
                            <w:r>
                              <w:rPr>
                                <w:rFonts w:ascii="Times New Roman" w:hAnsi="Times New Roman" w:cs="Times New Roman"/>
                                <w:i w:val="0"/>
                                <w:iCs w:val="0"/>
                                <w:color w:val="auto"/>
                                <w:sz w:val="24"/>
                                <w:szCs w:val="24"/>
                              </w:rPr>
                              <w:t xml:space="preserve">-obtained DDG predictions for the mutants in the Frontiers dataset. On the x coordinate we have the experimental DDG values for the same mutants. The correlations have been calculated after applying several filtering conditions to the dataset. On the top of the figure is defined </w:t>
                            </w:r>
                            <w:r w:rsidR="00D02286">
                              <w:rPr>
                                <w:rFonts w:ascii="Times New Roman" w:hAnsi="Times New Roman" w:cs="Times New Roman"/>
                                <w:i w:val="0"/>
                                <w:iCs w:val="0"/>
                                <w:color w:val="auto"/>
                                <w:sz w:val="24"/>
                                <w:szCs w:val="24"/>
                              </w:rPr>
                              <w:t xml:space="preserve">which PSSM has been used for the filtering and along with the type of PSSM an additional distinction is made as far as specific applied filtering conditions is concerned. For both PSSM we initially filtered out from the dataset only those mutations that according to the PSSM had </w:t>
                            </w:r>
                            <w:proofErr w:type="gramStart"/>
                            <w:r w:rsidR="00D02286">
                              <w:rPr>
                                <w:rFonts w:ascii="Times New Roman" w:hAnsi="Times New Roman" w:cs="Times New Roman"/>
                                <w:i w:val="0"/>
                                <w:iCs w:val="0"/>
                                <w:color w:val="auto"/>
                                <w:sz w:val="24"/>
                                <w:szCs w:val="24"/>
                              </w:rPr>
                              <w:t>a</w:t>
                            </w:r>
                            <w:proofErr w:type="gramEnd"/>
                            <w:r w:rsidR="00D02286">
                              <w:rPr>
                                <w:rFonts w:ascii="Times New Roman" w:hAnsi="Times New Roman" w:cs="Times New Roman"/>
                                <w:i w:val="0"/>
                                <w:iCs w:val="0"/>
                                <w:color w:val="auto"/>
                                <w:sz w:val="24"/>
                                <w:szCs w:val="24"/>
                              </w:rPr>
                              <w:t xml:space="preserve"> </w:t>
                            </w:r>
                            <w:r w:rsidR="00677294">
                              <w:rPr>
                                <w:rFonts w:ascii="Times New Roman" w:hAnsi="Times New Roman" w:cs="Times New Roman"/>
                                <w:i w:val="0"/>
                                <w:iCs w:val="0"/>
                                <w:color w:val="auto"/>
                                <w:sz w:val="24"/>
                                <w:szCs w:val="24"/>
                              </w:rPr>
                              <w:t xml:space="preserve">observed </w:t>
                            </w:r>
                            <w:r w:rsidR="00D02286">
                              <w:rPr>
                                <w:rFonts w:ascii="Times New Roman" w:hAnsi="Times New Roman" w:cs="Times New Roman"/>
                                <w:i w:val="0"/>
                                <w:iCs w:val="0"/>
                                <w:color w:val="auto"/>
                                <w:sz w:val="24"/>
                                <w:szCs w:val="24"/>
                              </w:rPr>
                              <w:t xml:space="preserve">frequency/log likelihood &lt; 0 and then we additionally filtered out also those mutations with a </w:t>
                            </w:r>
                            <w:proofErr w:type="spellStart"/>
                            <w:r w:rsidR="00D02286">
                              <w:rPr>
                                <w:rFonts w:ascii="Times New Roman" w:hAnsi="Times New Roman" w:cs="Times New Roman"/>
                                <w:i w:val="0"/>
                                <w:iCs w:val="0"/>
                                <w:color w:val="auto"/>
                                <w:sz w:val="24"/>
                                <w:szCs w:val="24"/>
                              </w:rPr>
                              <w:t>Δfrequency</w:t>
                            </w:r>
                            <w:proofErr w:type="spellEnd"/>
                            <w:r w:rsidR="00D02286">
                              <w:rPr>
                                <w:rFonts w:ascii="Times New Roman" w:hAnsi="Times New Roman" w:cs="Times New Roman"/>
                                <w:i w:val="0"/>
                                <w:iCs w:val="0"/>
                                <w:color w:val="auto"/>
                                <w:sz w:val="24"/>
                                <w:szCs w:val="24"/>
                              </w:rPr>
                              <w:t>/</w:t>
                            </w:r>
                            <w:proofErr w:type="spellStart"/>
                            <w:r w:rsidR="00D02286">
                              <w:rPr>
                                <w:rFonts w:ascii="Times New Roman" w:hAnsi="Times New Roman" w:cs="Times New Roman"/>
                                <w:i w:val="0"/>
                                <w:iCs w:val="0"/>
                                <w:color w:val="auto"/>
                                <w:sz w:val="24"/>
                                <w:szCs w:val="24"/>
                              </w:rPr>
                              <w:t>Δlog</w:t>
                            </w:r>
                            <w:proofErr w:type="spellEnd"/>
                            <w:r w:rsidR="00D02286">
                              <w:rPr>
                                <w:rFonts w:ascii="Times New Roman" w:hAnsi="Times New Roman" w:cs="Times New Roman"/>
                                <w:i w:val="0"/>
                                <w:iCs w:val="0"/>
                                <w:color w:val="auto"/>
                                <w:sz w:val="24"/>
                                <w:szCs w:val="24"/>
                              </w:rPr>
                              <w:t xml:space="preserve"> likelihood &lt; 0. </w:t>
                            </w:r>
                            <w:r>
                              <w:rPr>
                                <w:rFonts w:ascii="Times New Roman" w:hAnsi="Times New Roman" w:cs="Times New Roman"/>
                                <w:i w:val="0"/>
                                <w:iCs w:val="0"/>
                                <w:color w:val="auto"/>
                                <w:sz w:val="24"/>
                                <w:szCs w:val="24"/>
                              </w:rPr>
                              <w:t xml:space="preserve"> </w:t>
                            </w:r>
                            <w:proofErr w:type="spellStart"/>
                            <w:r w:rsidR="00D02286">
                              <w:rPr>
                                <w:rFonts w:ascii="Times New Roman" w:hAnsi="Times New Roman" w:cs="Times New Roman"/>
                                <w:i w:val="0"/>
                                <w:iCs w:val="0"/>
                                <w:color w:val="auto"/>
                                <w:sz w:val="24"/>
                                <w:szCs w:val="24"/>
                              </w:rPr>
                              <w:t>Δfrequency</w:t>
                            </w:r>
                            <w:proofErr w:type="spellEnd"/>
                            <w:r w:rsidR="00D02286">
                              <w:rPr>
                                <w:rFonts w:ascii="Times New Roman" w:hAnsi="Times New Roman" w:cs="Times New Roman"/>
                                <w:i w:val="0"/>
                                <w:iCs w:val="0"/>
                                <w:color w:val="auto"/>
                                <w:sz w:val="24"/>
                                <w:szCs w:val="24"/>
                              </w:rPr>
                              <w:t>/</w:t>
                            </w:r>
                            <w:proofErr w:type="spellStart"/>
                            <w:r w:rsidR="00D02286">
                              <w:rPr>
                                <w:rFonts w:ascii="Times New Roman" w:hAnsi="Times New Roman" w:cs="Times New Roman"/>
                                <w:i w:val="0"/>
                                <w:iCs w:val="0"/>
                                <w:color w:val="auto"/>
                                <w:sz w:val="24"/>
                                <w:szCs w:val="24"/>
                              </w:rPr>
                              <w:t>Δlog</w:t>
                            </w:r>
                            <w:proofErr w:type="spellEnd"/>
                            <w:r w:rsidR="00D02286">
                              <w:rPr>
                                <w:rFonts w:ascii="Times New Roman" w:hAnsi="Times New Roman" w:cs="Times New Roman"/>
                                <w:i w:val="0"/>
                                <w:iCs w:val="0"/>
                                <w:color w:val="auto"/>
                                <w:sz w:val="24"/>
                                <w:szCs w:val="24"/>
                              </w:rPr>
                              <w:t xml:space="preserve"> likelihood refers to the difference between the PSSM frequencies of a specific mutant and its WT counterpart. If </w:t>
                            </w:r>
                            <w:proofErr w:type="spellStart"/>
                            <w:r w:rsidR="00D02286">
                              <w:rPr>
                                <w:rFonts w:ascii="Times New Roman" w:hAnsi="Times New Roman" w:cs="Times New Roman"/>
                                <w:i w:val="0"/>
                                <w:iCs w:val="0"/>
                                <w:color w:val="auto"/>
                                <w:sz w:val="24"/>
                                <w:szCs w:val="24"/>
                              </w:rPr>
                              <w:t>Δfrequency</w:t>
                            </w:r>
                            <w:proofErr w:type="spellEnd"/>
                            <w:r w:rsidR="00D02286">
                              <w:rPr>
                                <w:rFonts w:ascii="Times New Roman" w:hAnsi="Times New Roman" w:cs="Times New Roman"/>
                                <w:i w:val="0"/>
                                <w:iCs w:val="0"/>
                                <w:color w:val="auto"/>
                                <w:sz w:val="24"/>
                                <w:szCs w:val="24"/>
                              </w:rPr>
                              <w:t>/</w:t>
                            </w:r>
                            <w:proofErr w:type="spellStart"/>
                            <w:r w:rsidR="00D02286">
                              <w:rPr>
                                <w:rFonts w:ascii="Times New Roman" w:hAnsi="Times New Roman" w:cs="Times New Roman"/>
                                <w:i w:val="0"/>
                                <w:iCs w:val="0"/>
                                <w:color w:val="auto"/>
                                <w:sz w:val="24"/>
                                <w:szCs w:val="24"/>
                              </w:rPr>
                              <w:t>Δlog</w:t>
                            </w:r>
                            <w:proofErr w:type="spellEnd"/>
                            <w:r w:rsidR="00D02286">
                              <w:rPr>
                                <w:rFonts w:ascii="Times New Roman" w:hAnsi="Times New Roman" w:cs="Times New Roman"/>
                                <w:i w:val="0"/>
                                <w:iCs w:val="0"/>
                                <w:color w:val="auto"/>
                                <w:sz w:val="24"/>
                                <w:szCs w:val="24"/>
                              </w:rPr>
                              <w:t xml:space="preserve"> likelihood is higher than 0 it means that the mutant is more conserved in the alignment than the WT </w:t>
                            </w:r>
                            <w:proofErr w:type="spellStart"/>
                            <w:r w:rsidR="00D02286">
                              <w:rPr>
                                <w:rFonts w:ascii="Times New Roman" w:hAnsi="Times New Roman" w:cs="Times New Roman"/>
                                <w:i w:val="0"/>
                                <w:iCs w:val="0"/>
                                <w:color w:val="auto"/>
                                <w:sz w:val="24"/>
                                <w:szCs w:val="24"/>
                              </w:rPr>
                              <w:t>aminoacid</w:t>
                            </w:r>
                            <w:proofErr w:type="spellEnd"/>
                            <w:r w:rsidR="00D02286">
                              <w:rPr>
                                <w:rFonts w:ascii="Times New Roman" w:hAnsi="Times New Roman" w:cs="Times New Roman"/>
                                <w:i w:val="0"/>
                                <w:iCs w:val="0"/>
                                <w:color w:val="auto"/>
                                <w:sz w:val="24"/>
                                <w:szCs w:val="24"/>
                              </w:rPr>
                              <w:t>. On the right side of the figure, we see another distinction.</w:t>
                            </w:r>
                            <w:r w:rsidR="0004269E">
                              <w:rPr>
                                <w:rFonts w:ascii="Times New Roman" w:hAnsi="Times New Roman" w:cs="Times New Roman"/>
                                <w:i w:val="0"/>
                                <w:iCs w:val="0"/>
                                <w:color w:val="auto"/>
                                <w:sz w:val="24"/>
                                <w:szCs w:val="24"/>
                              </w:rPr>
                              <w:t xml:space="preserve"> It refers to the convergence parameter used for a specific alignment. In this test we </w:t>
                            </w:r>
                            <w:r w:rsidR="00677294">
                              <w:rPr>
                                <w:rFonts w:ascii="Times New Roman" w:hAnsi="Times New Roman" w:cs="Times New Roman"/>
                                <w:i w:val="0"/>
                                <w:iCs w:val="0"/>
                                <w:color w:val="auto"/>
                                <w:sz w:val="24"/>
                                <w:szCs w:val="24"/>
                              </w:rPr>
                              <w:t xml:space="preserve">calculated </w:t>
                            </w:r>
                            <w:r w:rsidR="0004269E">
                              <w:rPr>
                                <w:rFonts w:ascii="Times New Roman" w:hAnsi="Times New Roman" w:cs="Times New Roman"/>
                                <w:i w:val="0"/>
                                <w:iCs w:val="0"/>
                                <w:color w:val="auto"/>
                                <w:sz w:val="24"/>
                                <w:szCs w:val="24"/>
                              </w:rPr>
                              <w:t>alignments with two different convergence rates: 60 and 75. For both rates we than obtained alignments with three different identity rates: 90, 95 and 99. Each plot shows the correlation between experimental and predicted DDG values</w:t>
                            </w:r>
                            <w:r w:rsidR="00677294">
                              <w:rPr>
                                <w:rFonts w:ascii="Times New Roman" w:hAnsi="Times New Roman" w:cs="Times New Roman"/>
                                <w:i w:val="0"/>
                                <w:iCs w:val="0"/>
                                <w:color w:val="auto"/>
                                <w:sz w:val="24"/>
                                <w:szCs w:val="24"/>
                              </w:rPr>
                              <w:t>,</w:t>
                            </w:r>
                            <w:r w:rsidR="0004269E">
                              <w:rPr>
                                <w:rFonts w:ascii="Times New Roman" w:hAnsi="Times New Roman" w:cs="Times New Roman"/>
                                <w:i w:val="0"/>
                                <w:iCs w:val="0"/>
                                <w:color w:val="auto"/>
                                <w:sz w:val="24"/>
                                <w:szCs w:val="24"/>
                              </w:rPr>
                              <w:t xml:space="preserve"> </w:t>
                            </w:r>
                            <w:r w:rsidR="00677294">
                              <w:rPr>
                                <w:rFonts w:ascii="Times New Roman" w:hAnsi="Times New Roman" w:cs="Times New Roman"/>
                                <w:i w:val="0"/>
                                <w:iCs w:val="0"/>
                                <w:color w:val="auto"/>
                                <w:sz w:val="24"/>
                                <w:szCs w:val="24"/>
                              </w:rPr>
                              <w:t xml:space="preserve">under the corresponded filtering conditions, </w:t>
                            </w:r>
                            <w:r w:rsidR="0004269E">
                              <w:rPr>
                                <w:rFonts w:ascii="Times New Roman" w:hAnsi="Times New Roman" w:cs="Times New Roman"/>
                                <w:i w:val="0"/>
                                <w:iCs w:val="0"/>
                                <w:color w:val="auto"/>
                                <w:sz w:val="24"/>
                                <w:szCs w:val="24"/>
                              </w:rPr>
                              <w:t>along with their R Pearson correlation coefficient.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A91AF8" id="_x0000_t202" coordsize="21600,21600" o:spt="202" path="m,l,21600r21600,l21600,xe">
                <v:stroke joinstyle="miter"/>
                <v:path gradientshapeok="t" o:connecttype="rect"/>
              </v:shapetype>
              <v:shape id="Text Box 4" o:spid="_x0000_s1026" type="#_x0000_t202" style="position:absolute;margin-left:-16.7pt;margin-top:0;width:8in;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dNKKgIAAF0EAAAOAAAAZHJzL2Uyb0RvYy54bWysVE2P2jAQvVfqf7B8L4H9ahURVpQVVSW0&#10;uxJUezaOQyLZHndsSOiv79hJ2HbbU9WLGc+Mn/PeGzO/74xmJ4W+AVvw2WTKmbISysYeCv5tt/7w&#10;iTMfhC2FBqsKflae3y/ev5u3LldXUIMuFTICsT5vXcHrEFyeZV7Wygg/AacsFStAIwJt8ZCVKFpC&#10;Nzq7mk7vshawdAhSeU/Zh77IFwm/qpQMT1XlVWC64PRtIa2Y1n1cs8Vc5AcUrm7k8BniH77CiMbS&#10;pReoBxEEO2LzB5RpJIKHKkwkmAyqqpEqcSA2s+kbNttaOJW4kDjeXWTy/w9WPp6ekTVlwW84s8KQ&#10;RTvVBfYZOnYT1Wmdz6lp66gtdJQml8e8p2Qk3VVo4i/RYVQnnc8XbSOYpOTH69ktGcaZpNrd9W3E&#10;yF6POvThiwLDYlBwJOOSnuK08aFvHVviTR50U64breMmFlYa2UmQyW3dBDWA/9albey1EE/1gDGT&#10;RX49jxiFbt8NpPdQnokzQj8z3sl1QxdthA/PAmlIiAsNfniipdLQFhyGiLMa8Mff8rGfvKMqZy0N&#10;XcH996NAxZn+asnVOKFjgGOwHwN7NCsgijN6Uk6mkA5g0GNYIZgXeg/LeAuVhJV0V8HDGK5CP/r0&#10;nqRaLlMTzaETYWO3TkboUdBd9yLQDXYEcvERxnEU+RtX+t7ki1seA0mcLIuC9ioOOtMMJ9OH9xYf&#10;ya/71PX6r7D4CQAA//8DAFBLAwQUAAYACAAAACEAYgpUm9wAAAAGAQAADwAAAGRycy9kb3ducmV2&#10;LnhtbEyPMU/DMBCFdyT+g3VILKh1QqKoCnGqqoIBlorQhc2Nr3EgPke204Z/jzPBeHqf3vuu2s5m&#10;YBd0vrckIF0nwJBaq3rqBBw/XlYbYD5IUnKwhAJ+0MO2vr2pZKnsld7x0oSOxRLypRSgQxhLzn2r&#10;0Ui/tiNSzM7WGRni6TqunLzGcjPwxyQpuJE9xQUtR9xrbL+byQg45J8H/TCdn992eeZej9O++Ooa&#10;Ie7v5t0TsIBz+INh0Y/qUEenk51IeTYIWGVZHlEB8aMlTtNNAey0gLyu+H/9+hcAAP//AwBQSwEC&#10;LQAUAAYACAAAACEAtoM4kv4AAADhAQAAEwAAAAAAAAAAAAAAAAAAAAAAW0NvbnRlbnRfVHlwZXNd&#10;LnhtbFBLAQItABQABgAIAAAAIQA4/SH/1gAAAJQBAAALAAAAAAAAAAAAAAAAAC8BAABfcmVscy8u&#10;cmVsc1BLAQItABQABgAIAAAAIQAQMdNKKgIAAF0EAAAOAAAAAAAAAAAAAAAAAC4CAABkcnMvZTJv&#10;RG9jLnhtbFBLAQItABQABgAIAAAAIQBiClSb3AAAAAYBAAAPAAAAAAAAAAAAAAAAAIQEAABkcnMv&#10;ZG93bnJldi54bWxQSwUGAAAAAAQABADzAAAAjQUAAAAA&#10;" stroked="f">
                <v:textbox style="mso-fit-shape-to-text:t" inset="0,0,0,0">
                  <w:txbxContent>
                    <w:p w14:paraId="4D2C6761" w14:textId="45638BA3" w:rsidR="0004269E" w:rsidRPr="0004269E" w:rsidRDefault="005E7C1C" w:rsidP="0004269E">
                      <w:pPr>
                        <w:pStyle w:val="Caption"/>
                        <w:rPr>
                          <w:rFonts w:ascii="Times New Roman" w:hAnsi="Times New Roman" w:cs="Times New Roman"/>
                          <w:i w:val="0"/>
                          <w:iCs w:val="0"/>
                          <w:color w:val="auto"/>
                          <w:sz w:val="24"/>
                          <w:szCs w:val="24"/>
                        </w:rPr>
                      </w:pPr>
                      <w:r w:rsidRPr="005E7C1C">
                        <w:rPr>
                          <w:rFonts w:ascii="Times New Roman" w:hAnsi="Times New Roman" w:cs="Times New Roman"/>
                          <w:sz w:val="24"/>
                          <w:szCs w:val="24"/>
                        </w:rPr>
                        <w:t>Figure S</w:t>
                      </w:r>
                      <w:r w:rsidRPr="005E7C1C">
                        <w:rPr>
                          <w:rFonts w:ascii="Times New Roman" w:hAnsi="Times New Roman" w:cs="Times New Roman"/>
                          <w:sz w:val="24"/>
                          <w:szCs w:val="24"/>
                        </w:rPr>
                        <w:fldChar w:fldCharType="begin"/>
                      </w:r>
                      <w:r w:rsidRPr="005E7C1C">
                        <w:rPr>
                          <w:rFonts w:ascii="Times New Roman" w:hAnsi="Times New Roman" w:cs="Times New Roman"/>
                          <w:sz w:val="24"/>
                          <w:szCs w:val="24"/>
                        </w:rPr>
                        <w:instrText xml:space="preserve"> SEQ Figure \* ARABIC </w:instrText>
                      </w:r>
                      <w:r w:rsidRPr="005E7C1C">
                        <w:rPr>
                          <w:rFonts w:ascii="Times New Roman" w:hAnsi="Times New Roman" w:cs="Times New Roman"/>
                          <w:sz w:val="24"/>
                          <w:szCs w:val="24"/>
                        </w:rPr>
                        <w:fldChar w:fldCharType="separate"/>
                      </w:r>
                      <w:r w:rsidRPr="005E7C1C">
                        <w:rPr>
                          <w:rFonts w:ascii="Times New Roman" w:hAnsi="Times New Roman" w:cs="Times New Roman"/>
                          <w:noProof/>
                          <w:sz w:val="24"/>
                          <w:szCs w:val="24"/>
                        </w:rPr>
                        <w:t>2</w:t>
                      </w:r>
                      <w:r w:rsidRPr="005E7C1C">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i w:val="0"/>
                          <w:iCs w:val="0"/>
                          <w:color w:val="auto"/>
                          <w:sz w:val="24"/>
                          <w:szCs w:val="24"/>
                        </w:rPr>
                        <w:t xml:space="preserve">Complete rundown of all the comparisons made between predicted and experimentally obtained DDG values. DDG stands for the difference in free energy between the WT and the mutated protein. On the x coordinate of all plots, we have the </w:t>
                      </w:r>
                      <w:proofErr w:type="spellStart"/>
                      <w:r>
                        <w:rPr>
                          <w:rFonts w:ascii="Times New Roman" w:hAnsi="Times New Roman" w:cs="Times New Roman"/>
                          <w:i w:val="0"/>
                          <w:iCs w:val="0"/>
                          <w:color w:val="auto"/>
                          <w:sz w:val="24"/>
                          <w:szCs w:val="24"/>
                        </w:rPr>
                        <w:t>FoldX</w:t>
                      </w:r>
                      <w:proofErr w:type="spellEnd"/>
                      <w:r>
                        <w:rPr>
                          <w:rFonts w:ascii="Times New Roman" w:hAnsi="Times New Roman" w:cs="Times New Roman"/>
                          <w:i w:val="0"/>
                          <w:iCs w:val="0"/>
                          <w:color w:val="auto"/>
                          <w:sz w:val="24"/>
                          <w:szCs w:val="24"/>
                        </w:rPr>
                        <w:t xml:space="preserve">-obtained DDG predictions for the mutants in the Frontiers dataset. On the x coordinate we have the experimental DDG values for the same mutants. The correlations have been calculated after applying several filtering conditions to the dataset. On the top of the figure is defined </w:t>
                      </w:r>
                      <w:r w:rsidR="00D02286">
                        <w:rPr>
                          <w:rFonts w:ascii="Times New Roman" w:hAnsi="Times New Roman" w:cs="Times New Roman"/>
                          <w:i w:val="0"/>
                          <w:iCs w:val="0"/>
                          <w:color w:val="auto"/>
                          <w:sz w:val="24"/>
                          <w:szCs w:val="24"/>
                        </w:rPr>
                        <w:t xml:space="preserve">which PSSM has been used for the filtering and along with the type of PSSM an additional distinction is made as far as specific applied filtering conditions is concerned. For both PSSM we initially filtered out from the dataset only those mutations that according to the PSSM had </w:t>
                      </w:r>
                      <w:proofErr w:type="gramStart"/>
                      <w:r w:rsidR="00D02286">
                        <w:rPr>
                          <w:rFonts w:ascii="Times New Roman" w:hAnsi="Times New Roman" w:cs="Times New Roman"/>
                          <w:i w:val="0"/>
                          <w:iCs w:val="0"/>
                          <w:color w:val="auto"/>
                          <w:sz w:val="24"/>
                          <w:szCs w:val="24"/>
                        </w:rPr>
                        <w:t>a</w:t>
                      </w:r>
                      <w:proofErr w:type="gramEnd"/>
                      <w:r w:rsidR="00D02286">
                        <w:rPr>
                          <w:rFonts w:ascii="Times New Roman" w:hAnsi="Times New Roman" w:cs="Times New Roman"/>
                          <w:i w:val="0"/>
                          <w:iCs w:val="0"/>
                          <w:color w:val="auto"/>
                          <w:sz w:val="24"/>
                          <w:szCs w:val="24"/>
                        </w:rPr>
                        <w:t xml:space="preserve"> </w:t>
                      </w:r>
                      <w:r w:rsidR="00677294">
                        <w:rPr>
                          <w:rFonts w:ascii="Times New Roman" w:hAnsi="Times New Roman" w:cs="Times New Roman"/>
                          <w:i w:val="0"/>
                          <w:iCs w:val="0"/>
                          <w:color w:val="auto"/>
                          <w:sz w:val="24"/>
                          <w:szCs w:val="24"/>
                        </w:rPr>
                        <w:t xml:space="preserve">observed </w:t>
                      </w:r>
                      <w:r w:rsidR="00D02286">
                        <w:rPr>
                          <w:rFonts w:ascii="Times New Roman" w:hAnsi="Times New Roman" w:cs="Times New Roman"/>
                          <w:i w:val="0"/>
                          <w:iCs w:val="0"/>
                          <w:color w:val="auto"/>
                          <w:sz w:val="24"/>
                          <w:szCs w:val="24"/>
                        </w:rPr>
                        <w:t xml:space="preserve">frequency/log likelihood &lt; 0 and then we additionally filtered out also those mutations with a </w:t>
                      </w:r>
                      <w:proofErr w:type="spellStart"/>
                      <w:r w:rsidR="00D02286">
                        <w:rPr>
                          <w:rFonts w:ascii="Times New Roman" w:hAnsi="Times New Roman" w:cs="Times New Roman"/>
                          <w:i w:val="0"/>
                          <w:iCs w:val="0"/>
                          <w:color w:val="auto"/>
                          <w:sz w:val="24"/>
                          <w:szCs w:val="24"/>
                        </w:rPr>
                        <w:t>Δfrequency</w:t>
                      </w:r>
                      <w:proofErr w:type="spellEnd"/>
                      <w:r w:rsidR="00D02286">
                        <w:rPr>
                          <w:rFonts w:ascii="Times New Roman" w:hAnsi="Times New Roman" w:cs="Times New Roman"/>
                          <w:i w:val="0"/>
                          <w:iCs w:val="0"/>
                          <w:color w:val="auto"/>
                          <w:sz w:val="24"/>
                          <w:szCs w:val="24"/>
                        </w:rPr>
                        <w:t>/</w:t>
                      </w:r>
                      <w:proofErr w:type="spellStart"/>
                      <w:r w:rsidR="00D02286">
                        <w:rPr>
                          <w:rFonts w:ascii="Times New Roman" w:hAnsi="Times New Roman" w:cs="Times New Roman"/>
                          <w:i w:val="0"/>
                          <w:iCs w:val="0"/>
                          <w:color w:val="auto"/>
                          <w:sz w:val="24"/>
                          <w:szCs w:val="24"/>
                        </w:rPr>
                        <w:t>Δlog</w:t>
                      </w:r>
                      <w:proofErr w:type="spellEnd"/>
                      <w:r w:rsidR="00D02286">
                        <w:rPr>
                          <w:rFonts w:ascii="Times New Roman" w:hAnsi="Times New Roman" w:cs="Times New Roman"/>
                          <w:i w:val="0"/>
                          <w:iCs w:val="0"/>
                          <w:color w:val="auto"/>
                          <w:sz w:val="24"/>
                          <w:szCs w:val="24"/>
                        </w:rPr>
                        <w:t xml:space="preserve"> likelihood &lt; 0. </w:t>
                      </w:r>
                      <w:r>
                        <w:rPr>
                          <w:rFonts w:ascii="Times New Roman" w:hAnsi="Times New Roman" w:cs="Times New Roman"/>
                          <w:i w:val="0"/>
                          <w:iCs w:val="0"/>
                          <w:color w:val="auto"/>
                          <w:sz w:val="24"/>
                          <w:szCs w:val="24"/>
                        </w:rPr>
                        <w:t xml:space="preserve"> </w:t>
                      </w:r>
                      <w:proofErr w:type="spellStart"/>
                      <w:r w:rsidR="00D02286">
                        <w:rPr>
                          <w:rFonts w:ascii="Times New Roman" w:hAnsi="Times New Roman" w:cs="Times New Roman"/>
                          <w:i w:val="0"/>
                          <w:iCs w:val="0"/>
                          <w:color w:val="auto"/>
                          <w:sz w:val="24"/>
                          <w:szCs w:val="24"/>
                        </w:rPr>
                        <w:t>Δfrequency</w:t>
                      </w:r>
                      <w:proofErr w:type="spellEnd"/>
                      <w:r w:rsidR="00D02286">
                        <w:rPr>
                          <w:rFonts w:ascii="Times New Roman" w:hAnsi="Times New Roman" w:cs="Times New Roman"/>
                          <w:i w:val="0"/>
                          <w:iCs w:val="0"/>
                          <w:color w:val="auto"/>
                          <w:sz w:val="24"/>
                          <w:szCs w:val="24"/>
                        </w:rPr>
                        <w:t>/</w:t>
                      </w:r>
                      <w:proofErr w:type="spellStart"/>
                      <w:r w:rsidR="00D02286">
                        <w:rPr>
                          <w:rFonts w:ascii="Times New Roman" w:hAnsi="Times New Roman" w:cs="Times New Roman"/>
                          <w:i w:val="0"/>
                          <w:iCs w:val="0"/>
                          <w:color w:val="auto"/>
                          <w:sz w:val="24"/>
                          <w:szCs w:val="24"/>
                        </w:rPr>
                        <w:t>Δlog</w:t>
                      </w:r>
                      <w:proofErr w:type="spellEnd"/>
                      <w:r w:rsidR="00D02286">
                        <w:rPr>
                          <w:rFonts w:ascii="Times New Roman" w:hAnsi="Times New Roman" w:cs="Times New Roman"/>
                          <w:i w:val="0"/>
                          <w:iCs w:val="0"/>
                          <w:color w:val="auto"/>
                          <w:sz w:val="24"/>
                          <w:szCs w:val="24"/>
                        </w:rPr>
                        <w:t xml:space="preserve"> likelihood refers to the difference between the PSSM frequencies of a specific mutant and its WT counterpart. If </w:t>
                      </w:r>
                      <w:proofErr w:type="spellStart"/>
                      <w:r w:rsidR="00D02286">
                        <w:rPr>
                          <w:rFonts w:ascii="Times New Roman" w:hAnsi="Times New Roman" w:cs="Times New Roman"/>
                          <w:i w:val="0"/>
                          <w:iCs w:val="0"/>
                          <w:color w:val="auto"/>
                          <w:sz w:val="24"/>
                          <w:szCs w:val="24"/>
                        </w:rPr>
                        <w:t>Δfrequency</w:t>
                      </w:r>
                      <w:proofErr w:type="spellEnd"/>
                      <w:r w:rsidR="00D02286">
                        <w:rPr>
                          <w:rFonts w:ascii="Times New Roman" w:hAnsi="Times New Roman" w:cs="Times New Roman"/>
                          <w:i w:val="0"/>
                          <w:iCs w:val="0"/>
                          <w:color w:val="auto"/>
                          <w:sz w:val="24"/>
                          <w:szCs w:val="24"/>
                        </w:rPr>
                        <w:t>/</w:t>
                      </w:r>
                      <w:proofErr w:type="spellStart"/>
                      <w:r w:rsidR="00D02286">
                        <w:rPr>
                          <w:rFonts w:ascii="Times New Roman" w:hAnsi="Times New Roman" w:cs="Times New Roman"/>
                          <w:i w:val="0"/>
                          <w:iCs w:val="0"/>
                          <w:color w:val="auto"/>
                          <w:sz w:val="24"/>
                          <w:szCs w:val="24"/>
                        </w:rPr>
                        <w:t>Δlog</w:t>
                      </w:r>
                      <w:proofErr w:type="spellEnd"/>
                      <w:r w:rsidR="00D02286">
                        <w:rPr>
                          <w:rFonts w:ascii="Times New Roman" w:hAnsi="Times New Roman" w:cs="Times New Roman"/>
                          <w:i w:val="0"/>
                          <w:iCs w:val="0"/>
                          <w:color w:val="auto"/>
                          <w:sz w:val="24"/>
                          <w:szCs w:val="24"/>
                        </w:rPr>
                        <w:t xml:space="preserve"> likelihood is higher than 0 it means that the mutant is more conserved in the alignment than the WT </w:t>
                      </w:r>
                      <w:proofErr w:type="spellStart"/>
                      <w:r w:rsidR="00D02286">
                        <w:rPr>
                          <w:rFonts w:ascii="Times New Roman" w:hAnsi="Times New Roman" w:cs="Times New Roman"/>
                          <w:i w:val="0"/>
                          <w:iCs w:val="0"/>
                          <w:color w:val="auto"/>
                          <w:sz w:val="24"/>
                          <w:szCs w:val="24"/>
                        </w:rPr>
                        <w:t>aminoacid</w:t>
                      </w:r>
                      <w:proofErr w:type="spellEnd"/>
                      <w:r w:rsidR="00D02286">
                        <w:rPr>
                          <w:rFonts w:ascii="Times New Roman" w:hAnsi="Times New Roman" w:cs="Times New Roman"/>
                          <w:i w:val="0"/>
                          <w:iCs w:val="0"/>
                          <w:color w:val="auto"/>
                          <w:sz w:val="24"/>
                          <w:szCs w:val="24"/>
                        </w:rPr>
                        <w:t>. On the right side of the figure, we see another distinction.</w:t>
                      </w:r>
                      <w:r w:rsidR="0004269E">
                        <w:rPr>
                          <w:rFonts w:ascii="Times New Roman" w:hAnsi="Times New Roman" w:cs="Times New Roman"/>
                          <w:i w:val="0"/>
                          <w:iCs w:val="0"/>
                          <w:color w:val="auto"/>
                          <w:sz w:val="24"/>
                          <w:szCs w:val="24"/>
                        </w:rPr>
                        <w:t xml:space="preserve"> It refers to the convergence parameter used for a specific alignment. In this test we </w:t>
                      </w:r>
                      <w:r w:rsidR="00677294">
                        <w:rPr>
                          <w:rFonts w:ascii="Times New Roman" w:hAnsi="Times New Roman" w:cs="Times New Roman"/>
                          <w:i w:val="0"/>
                          <w:iCs w:val="0"/>
                          <w:color w:val="auto"/>
                          <w:sz w:val="24"/>
                          <w:szCs w:val="24"/>
                        </w:rPr>
                        <w:t xml:space="preserve">calculated </w:t>
                      </w:r>
                      <w:r w:rsidR="0004269E">
                        <w:rPr>
                          <w:rFonts w:ascii="Times New Roman" w:hAnsi="Times New Roman" w:cs="Times New Roman"/>
                          <w:i w:val="0"/>
                          <w:iCs w:val="0"/>
                          <w:color w:val="auto"/>
                          <w:sz w:val="24"/>
                          <w:szCs w:val="24"/>
                        </w:rPr>
                        <w:t>alignments with two different convergence rates: 60 and 75. For both rates we than obtained alignments with three different identity rates: 90, 95 and 99. Each plot shows the correlation between experimental and predicted DDG values</w:t>
                      </w:r>
                      <w:r w:rsidR="00677294">
                        <w:rPr>
                          <w:rFonts w:ascii="Times New Roman" w:hAnsi="Times New Roman" w:cs="Times New Roman"/>
                          <w:i w:val="0"/>
                          <w:iCs w:val="0"/>
                          <w:color w:val="auto"/>
                          <w:sz w:val="24"/>
                          <w:szCs w:val="24"/>
                        </w:rPr>
                        <w:t>,</w:t>
                      </w:r>
                      <w:r w:rsidR="0004269E">
                        <w:rPr>
                          <w:rFonts w:ascii="Times New Roman" w:hAnsi="Times New Roman" w:cs="Times New Roman"/>
                          <w:i w:val="0"/>
                          <w:iCs w:val="0"/>
                          <w:color w:val="auto"/>
                          <w:sz w:val="24"/>
                          <w:szCs w:val="24"/>
                        </w:rPr>
                        <w:t xml:space="preserve"> </w:t>
                      </w:r>
                      <w:r w:rsidR="00677294">
                        <w:rPr>
                          <w:rFonts w:ascii="Times New Roman" w:hAnsi="Times New Roman" w:cs="Times New Roman"/>
                          <w:i w:val="0"/>
                          <w:iCs w:val="0"/>
                          <w:color w:val="auto"/>
                          <w:sz w:val="24"/>
                          <w:szCs w:val="24"/>
                        </w:rPr>
                        <w:t xml:space="preserve">under the corresponded filtering conditions, </w:t>
                      </w:r>
                      <w:r w:rsidR="0004269E">
                        <w:rPr>
                          <w:rFonts w:ascii="Times New Roman" w:hAnsi="Times New Roman" w:cs="Times New Roman"/>
                          <w:i w:val="0"/>
                          <w:iCs w:val="0"/>
                          <w:color w:val="auto"/>
                          <w:sz w:val="24"/>
                          <w:szCs w:val="24"/>
                        </w:rPr>
                        <w:t>along with their R Pearson correlation coefficient.</w:t>
                      </w:r>
                    </w:p>
                  </w:txbxContent>
                </v:textbox>
                <w10:wrap type="tight"/>
              </v:shape>
            </w:pict>
          </mc:Fallback>
        </mc:AlternateContent>
      </w:r>
    </w:p>
    <w:p w14:paraId="12A642EB" w14:textId="79240E00" w:rsidR="005E7C1C" w:rsidRDefault="005E7C1C"/>
    <w:sectPr w:rsidR="005E7C1C" w:rsidSect="005E7C1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212"/>
    <w:rsid w:val="0004269E"/>
    <w:rsid w:val="00277317"/>
    <w:rsid w:val="005E7C1C"/>
    <w:rsid w:val="00642496"/>
    <w:rsid w:val="00677294"/>
    <w:rsid w:val="0070734A"/>
    <w:rsid w:val="00712C2B"/>
    <w:rsid w:val="00940757"/>
    <w:rsid w:val="00D02286"/>
    <w:rsid w:val="00D82B97"/>
    <w:rsid w:val="00E92C01"/>
    <w:rsid w:val="00F40212"/>
    <w:rsid w:val="00F570C2"/>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991F1"/>
  <w15:chartTrackingRefBased/>
  <w15:docId w15:val="{063E70F0-A7D4-4673-BF81-A1FD41BBD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5E7C1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Fre20</b:Tag>
    <b:SourceType>JournalArticle</b:SourceType>
    <b:Guid>{270C605A-EE82-4520-A9F0-9DC1095608C9}</b:Guid>
    <b:Author>
      <b:Author>
        <b:NameList>
          <b:Person>
            <b:Last>Frenz</b:Last>
            <b:First>Brandon</b:First>
          </b:Person>
          <b:Person>
            <b:Last>Lewis</b:Last>
            <b:First>Steven</b:First>
            <b:Middle>M.</b:Middle>
          </b:Person>
          <b:Person>
            <b:Last>King</b:Last>
            <b:First>Indigo</b:First>
          </b:Person>
          <b:Person>
            <b:Last>DiMaio</b:Last>
            <b:First>Frank</b:First>
          </b:Person>
          <b:Person>
            <b:Last>Park</b:Last>
            <b:First>Hahnbeom:</b:First>
            <b:Middle>Song,Yifan</b:Middle>
          </b:Person>
        </b:NameList>
      </b:Author>
    </b:Author>
    <b:Title>Prediction of Protein Mutational Free Energy: Benchmark and Sampling Improvements Increase Classification Accuracy</b:Title>
    <b:JournalName>frontiers in Bioengineering and Biotechnology</b:JournalName>
    <b:Year>2020</b:Year>
    <b:RefOrder>28</b:RefOrder>
  </b:Source>
</b:Sources>
</file>

<file path=customXml/itemProps1.xml><?xml version="1.0" encoding="utf-8"?>
<ds:datastoreItem xmlns:ds="http://schemas.openxmlformats.org/officeDocument/2006/customXml" ds:itemID="{228463E7-A412-4072-BCB7-11961D1A2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3</Pages>
  <Words>288</Words>
  <Characters>1645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dc:creator>
  <cp:keywords/>
  <dc:description/>
  <cp:lastModifiedBy>Angelo</cp:lastModifiedBy>
  <cp:revision>6</cp:revision>
  <dcterms:created xsi:type="dcterms:W3CDTF">2021-05-11T12:52:00Z</dcterms:created>
  <dcterms:modified xsi:type="dcterms:W3CDTF">2021-05-16T10:04:00Z</dcterms:modified>
</cp:coreProperties>
</file>