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Mobile Saúde — Documentação de Produto</w:t>
      </w:r>
    </w:p>
    <w:p>
      <w:pPr>
        <w:ind w:left="284"/>
        <w:jc w:val="both"/>
        <w:spacing w:lineRule="auto"/>
      </w:pPr>
      <w:r>
        <w:rPr>
          <w:b/>
        </w:rPr>
        <w:t xml:space="preserve">Workspace de Atendimento Omnichannel para operadora de saúde.</w:t>
      </w:r>
      <w:r>
        <w:rPr/>
        <w:t xml:space="preserve"> Documento de referência de produto/design (Product Designer Sênior): contexto, personas, PRD, taxonomia de domínio, arquitetura de informação, cenários, jornadas, fluxos, estados, design system, benchmark com big players e mindmap completo.</w:t>
      </w:r>
      <w:r>
        <w:rPr/>
        <w:t xml:space="preserve">Versão 1.0 · 2026-06-17 · Escopo: app web (Vue 3 + Element Plus + Tailwind). Os dados são mock (protótipo de alta fidelidade, sem backend).</w:t>
      </w:r>
    </w:p>
    <w:p>
      <w:pPr>
        <w:pStyle w:val="Heading2"/>
        <w:spacing w:lineRule="auto"/>
      </w:pPr>
      <w:r>
        <w:rPr/>
        <w:t xml:space="preserve">Sumário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Visão geral &amp; problema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Personas, papéis &amp; JTBD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PRD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Taxonomia &amp; modelo de domínio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Métricas &amp; KPIs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Arquitetura de informação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Cenários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Jornadas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Fluxos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Estados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Design System</w:t>
        </w:r>
      </w:hyperlink>
    </w:p>
    <w:p>
      <w:pPr>
        <w:numPr>
          <w:ilvl w:val="0"/>
          <w:numId w:val="1"/>
        </w:numPr>
        <w:spacing w:lineRule="auto"/>
      </w:pPr>
      <w:hyperlink r:id="rId17">
        <w:r>
          <w:rPr>
            <w:rStyle w:val="Hyperlink"/>
          </w:rPr>
          <w:t xml:space="preserve">Benchmark — big players &amp; frameworks</w:t>
        </w:r>
      </w:hyperlink>
    </w:p>
    <w:p>
      <w:pPr>
        <w:numPr>
          <w:ilvl w:val="0"/>
          <w:numId w:val="1"/>
        </w:numPr>
        <w:spacing w:lineRule="auto"/>
      </w:pPr>
      <w:hyperlink r:id="rId18">
        <w:r>
          <w:rPr>
            <w:rStyle w:val="Hyperlink"/>
          </w:rPr>
          <w:t xml:space="preserve">Mindmap completo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Glossário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Referências</w:t>
        </w:r>
      </w:hyperlink>
    </w:p>
    <w:p>
      <w:pPr>
        <w:pStyle w:val="Heading2"/>
        <w:spacing w:lineRule="auto"/>
      </w:pPr>
      <w:r>
        <w:rPr/>
        <w:t xml:space="preserve">1. Visão geral &amp; problema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Mobile Saúde</w:t>
      </w:r>
      <w:r>
        <w:rPr/>
        <w:t xml:space="preserve"> é o workspace de atendimento de uma operadora de saúde. Centraliza, num só lugar, o atendimento </w:t>
      </w:r>
      <w:r>
        <w:rPr>
          <w:b/>
        </w:rPr>
        <w:t xml:space="preserve">omnichannel</w:t>
      </w:r>
      <w:r>
        <w:rPr/>
        <w:t xml:space="preserve"> (App, WhatsApp/Chat, Telefone/URA, Portal Web, Balcão/Presencial) e a </w:t>
      </w:r>
      <w:r>
        <w:rPr>
          <w:b/>
        </w:rPr>
        <w:t xml:space="preserve">gestão operacional</w:t>
      </w:r>
      <w:r>
        <w:rPr/>
        <w:t xml:space="preserve"> desse atendimento.</w:t>
      </w:r>
    </w:p>
    <w:p>
      <w:pPr>
        <w:spacing w:lineRule="auto"/>
      </w:pPr>
      <w:r>
        <w:rPr>
          <w:b/>
        </w:rPr>
        <w:t xml:space="preserve">Problema central.</w:t>
      </w:r>
      <w:r>
        <w:rPr/>
        <w:t xml:space="preserve"> Operações de atendimento em saúde sofrem com: (a) demanda fragmentada entre canais e ferramentas, forçando o atendente a "trocar de aba"; (b) ocorrências (autorizações, reembolsos, 2ª via, reclamações) com </w:t>
      </w:r>
      <w:r>
        <w:rPr>
          <w:b/>
        </w:rPr>
        <w:t xml:space="preserve">SLA</w:t>
      </w:r>
      <w:r>
        <w:rPr/>
        <w:t xml:space="preserve"> que estoura sem visibilidade; (c) gestores sem leitura </w:t>
      </w:r>
      <w:r>
        <w:rPr>
          <w:b/>
        </w:rPr>
        <w:t xml:space="preserve">em tempo real</w:t>
      </w:r>
      <w:r>
        <w:rPr/>
        <w:t xml:space="preserve"> de filas, abandono e capacidade para agir antes do dano.</w:t>
      </w:r>
    </w:p>
    <w:p>
      <w:pPr>
        <w:spacing w:lineRule="auto"/>
      </w:pPr>
      <w:r>
        <w:rPr>
          <w:b/>
        </w:rPr>
        <w:t xml:space="preserve">Proposta de valor.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Para o atendente:</w:t>
      </w:r>
      <w:r>
        <w:rPr/>
        <w:t xml:space="preserve"> uma só superfície — fila ao vivo + ocorrências + jornada multicanal do beneficiário — com ações no contexto (encaminhar, finalizar, ligar, anexar, templates) e copiloto de IA.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Para o gestor:</w:t>
      </w:r>
      <w:r>
        <w:rPr/>
        <w:t xml:space="preserve"> um cockpit em tempo real (filas, canais, abandono, equipe, performance) com </w:t>
      </w:r>
      <w:r>
        <w:rPr>
          <w:b/>
        </w:rPr>
        <w:t xml:space="preserve">drill-down</w:t>
      </w:r>
      <w:r>
        <w:rPr/>
        <w:t xml:space="preserve"> unificado para a lista de ocorrências e </w:t>
      </w:r>
      <w:r>
        <w:rPr>
          <w:b/>
        </w:rPr>
        <w:t xml:space="preserve">recomendações de IA</w:t>
      </w:r>
      <w:r>
        <w:rPr/>
        <w:t xml:space="preserve"> acionáveis.</w:t>
      </w:r>
    </w:p>
    <w:p>
      <w:pPr>
        <w:spacing w:lineRule="auto"/>
      </w:pPr>
      <w:r>
        <w:rPr>
          <w:b/>
        </w:rPr>
        <w:t xml:space="preserve">Princípios de produto.</w:t>
      </w:r>
    </w:p>
    <w:p>
      <w:pPr>
        <w:numPr>
          <w:ilvl w:val="0"/>
          <w:numId w:val="3"/>
        </w:numPr>
        <w:spacing w:lineRule="auto"/>
      </w:pPr>
      <w:r>
        <w:rPr/>
        <w:t xml:space="preserve">Uma superfície, não muitas abas</w:t>
      </w:r>
      <w:r>
        <w:rPr/>
        <w:t xml:space="preserve"> (unified workspace).</w:t>
      </w:r>
    </w:p>
    <w:p>
      <w:pPr>
        <w:numPr>
          <w:ilvl w:val="0"/>
          <w:numId w:val="3"/>
        </w:numPr>
        <w:spacing w:lineRule="auto"/>
      </w:pPr>
      <w:r>
        <w:rPr/>
        <w:t xml:space="preserve">Do macro ao micro</w:t>
      </w:r>
      <w:r>
        <w:rPr/>
        <w:t xml:space="preserve"> — todo número leva à ação (drill-down para a lista).</w:t>
      </w:r>
    </w:p>
    <w:p>
      <w:pPr>
        <w:numPr>
          <w:ilvl w:val="0"/>
          <w:numId w:val="3"/>
        </w:numPr>
        <w:spacing w:lineRule="auto"/>
      </w:pPr>
      <w:r>
        <w:rPr/>
        <w:t xml:space="preserve">SLA como cidadão de primeira classe</w:t>
      </w:r>
      <w:r>
        <w:rPr/>
        <w:t xml:space="preserve"> — sempre visível e codificado por cor.</w:t>
      </w:r>
    </w:p>
    <w:p>
      <w:pPr>
        <w:numPr>
          <w:ilvl w:val="0"/>
          <w:numId w:val="3"/>
        </w:numPr>
        <w:spacing w:lineRule="auto"/>
      </w:pPr>
      <w:r>
        <w:rPr/>
        <w:t xml:space="preserve">IA assistiva, decisão humana</w:t>
      </w:r>
      <w:r>
        <w:rPr/>
        <w:t xml:space="preserve"> — insights sugerem; o operador decide.</w:t>
      </w:r>
    </w:p>
    <w:p>
      <w:pPr>
        <w:numPr>
          <w:ilvl w:val="0"/>
          <w:numId w:val="3"/>
        </w:numPr>
        <w:spacing w:lineRule="auto"/>
      </w:pPr>
      <w:r>
        <w:rPr/>
        <w:t xml:space="preserve">Acessível e consistente</w:t>
      </w:r>
      <w:r>
        <w:rPr/>
        <w:t xml:space="preserve"> — WCAG AA, tokens de design, tema claro/escuro.</w:t>
      </w:r>
    </w:p>
    <w:p>
      <w:pPr>
        <w:pStyle w:val="Heading2"/>
        <w:spacing w:lineRule="auto"/>
      </w:pPr>
      <w:r>
        <w:rPr/>
        <w:t xml:space="preserve">2. Personas, papéis &amp; JTBD</w:t>
      </w:r>
    </w:p>
    <w:p>
      <w:pPr>
        <w:spacing w:lineRule="auto"/>
      </w:pPr>
      <w:r>
        <w:rPr/>
        <w:t xml:space="preserve">O produto tem </w:t>
      </w:r>
      <w:r>
        <w:rPr>
          <w:b/>
        </w:rPr>
        <w:t xml:space="preserve">dois papéis</w:t>
      </w:r>
      <w:r>
        <w:rPr/>
        <w:t xml:space="preserve"> (</w:t>
      </w:r>
      <w:r>
        <w:rPr/>
        <w:t xml:space="preserve">role</w:t>
      </w:r>
      <w:r>
        <w:rPr/>
        <w:t xml:space="preserve">) e, dentro do atendente, </w:t>
      </w:r>
      <w:r>
        <w:rPr>
          <w:b/>
        </w:rPr>
        <w:t xml:space="preserve">três perfis</w:t>
      </w:r>
      <w:r>
        <w:rPr/>
        <w:t xml:space="preserve"> de atuação (</w:t>
      </w:r>
      <w:r>
        <w:rPr/>
        <w:t xml:space="preserve">profile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2.1 Atendente (front-line)</w:t>
      </w:r>
    </w:p>
    <w:p>
      <w:pPr>
        <w:spacing w:lineRule="auto"/>
      </w:pPr>
      <w:r>
        <w:rPr/>
        <w:t xml:space="preserve">Três perfis (fonte: </w:t>
      </w:r>
      <w:r>
        <w:rPr/>
        <w:t xml:space="preserve">stores/profile.ts</w:t>
      </w:r>
      <w:r>
        <w:rPr/>
        <w:t xml:space="preserve">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Rótulo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Atua em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Atendente a quente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Fila em tempo real</w:t>
            </w:r>
          </w:p>
          <w:p>
            <w:pPr>
              <w:spacing w:lineRule="auto"/>
            </w:pPr>
            <w:r>
              <w:rPr/>
              <w:t xml:space="preserve"> (WhatsApp, ligações…) </w:t>
            </w:r>
          </w:p>
          <w:p>
            <w:pPr>
              <w:spacing w:lineRule="auto"/>
            </w:pPr>
            <w:r>
              <w:rPr>
                <w:b/>
              </w:rPr>
              <w:t xml:space="preserve">+</w:t>
            </w:r>
          </w:p>
          <w:p>
            <w:pPr>
              <w:spacing w:lineRule="auto"/>
            </w:pPr>
            <w:r>
              <w:rPr/>
              <w:t xml:space="preserve"> ocorrências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Atendente a frio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Somente ocorrências</w:t>
            </w:r>
          </w:p>
          <w:p>
            <w:pPr>
              <w:spacing w:lineRule="auto"/>
            </w:pPr>
            <w:r>
              <w:rPr/>
              <w:t xml:space="preserve"> (sem fila)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ambos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Quente e frio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duas frentes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JTBD (Jobs To Be Done):</w:t>
      </w:r>
    </w:p>
    <w:p>
      <w:pPr>
        <w:numPr>
          <w:ilvl w:val="0"/>
          <w:numId w:val="4"/>
        </w:numPr>
        <w:spacing w:lineRule="auto"/>
      </w:pPr>
      <w:r>
        <w:rPr/>
        <w:t xml:space="preserve">"Quando entra uma demanda na minha fila, quero atendê-la rápido e dentro do SLA, para não acumular fila nem gerar abandono."</w:t>
      </w:r>
    </w:p>
    <w:p>
      <w:pPr>
        <w:numPr>
          <w:ilvl w:val="0"/>
          <w:numId w:val="4"/>
        </w:numPr>
        <w:spacing w:lineRule="auto"/>
      </w:pPr>
      <w:r>
        <w:rPr/>
        <w:t xml:space="preserve">"Quando abro uma ocorrência, quero ver toda a jornada do beneficiário (todos os canais e atendimentos anteriores), para não pedir que ele repita o histórico."</w:t>
      </w:r>
    </w:p>
    <w:p>
      <w:pPr>
        <w:numPr>
          <w:ilvl w:val="0"/>
          <w:numId w:val="4"/>
        </w:numPr>
        <w:spacing w:lineRule="auto"/>
      </w:pPr>
      <w:r>
        <w:rPr/>
        <w:t xml:space="preserve">"Quando não consigo resolver, quero encaminhar para o setor certo com contexto, para que a demanda não volte sem solução."</w:t>
      </w:r>
    </w:p>
    <w:p>
      <w:pPr>
        <w:pStyle w:val="Heading3"/>
        <w:spacing w:lineRule="auto"/>
      </w:pPr>
      <w:r>
        <w:rPr/>
        <w:t xml:space="preserve">2.2 Gestor / Supervisor</w:t>
      </w:r>
    </w:p>
    <w:p>
      <w:pPr>
        <w:spacing w:lineRule="auto"/>
      </w:pPr>
      <w:r>
        <w:rPr/>
        <w:t xml:space="preserve">Monitora a operação, diagnostica gargalos e age. JTBD:</w:t>
      </w:r>
    </w:p>
    <w:p>
      <w:pPr>
        <w:numPr>
          <w:ilvl w:val="0"/>
          <w:numId w:val="5"/>
        </w:numPr>
        <w:spacing w:lineRule="auto"/>
      </w:pPr>
      <w:r>
        <w:rPr/>
        <w:t xml:space="preserve">"Quando o SLA começa a cair, quero saber </w:t>
      </w:r>
      <w:r>
        <w:rPr>
          <w:b/>
        </w:rPr>
        <w:t xml:space="preserve">qual canal/fila</w:t>
      </w:r>
      <w:r>
        <w:rPr/>
        <w:t xml:space="preserve"> está puxando para baixo e </w:t>
      </w:r>
      <w:r>
        <w:rPr>
          <w:b/>
        </w:rPr>
        <w:t xml:space="preserve">por quê</w:t>
      </w:r>
      <w:r>
        <w:rPr/>
        <w:t xml:space="preserve">, para realocar capacidade antes do dano."</w:t>
      </w:r>
    </w:p>
    <w:p>
      <w:pPr>
        <w:numPr>
          <w:ilvl w:val="0"/>
          <w:numId w:val="5"/>
        </w:numPr>
        <w:spacing w:lineRule="auto"/>
      </w:pPr>
      <w:r>
        <w:rPr/>
        <w:t xml:space="preserve">"Quando vejo um número ruim, quero </w:t>
      </w:r>
      <w:r>
        <w:rPr>
          <w:b/>
        </w:rPr>
        <w:t xml:space="preserve">clicar e chegar nas ocorrências</w:t>
      </w:r>
      <w:r>
        <w:rPr/>
        <w:t xml:space="preserve"> que o causam, sem montar relatório."</w:t>
      </w:r>
    </w:p>
    <w:p>
      <w:pPr>
        <w:numPr>
          <w:ilvl w:val="0"/>
          <w:numId w:val="5"/>
        </w:numPr>
        <w:spacing w:lineRule="auto"/>
      </w:pPr>
      <w:r>
        <w:rPr/>
        <w:t xml:space="preserve">"Quando a IA sugere uma ação, quero entender o impacto estimado antes de aplicar."</w:t>
      </w:r>
    </w:p>
    <w:p>
      <w:pPr>
        <w:pStyle w:val="Heading3"/>
        <w:spacing w:lineRule="auto"/>
      </w:pPr>
      <w:r>
        <w:rPr/>
        <w:t xml:space="preserve">2.3 Beneficiário (ator indireto)</w:t>
      </w:r>
    </w:p>
    <w:p>
      <w:pPr>
        <w:spacing w:lineRule="auto"/>
      </w:pPr>
      <w:r>
        <w:rPr/>
        <w:t xml:space="preserve">Não usa este produto, mas é o centro da </w:t>
      </w:r>
      <w:r>
        <w:rPr>
          <w:b/>
        </w:rPr>
        <w:t xml:space="preserve">jornada multicanal</w:t>
      </w:r>
      <w:r>
        <w:rPr/>
        <w:t xml:space="preserve"> (App → WhatsApp → Telefone/URA → Chat/BOT, ao longo de dias). O sistema reconstrói essa jornada na aba "Conversa" do detalhe da ocorrência.</w:t>
      </w:r>
    </w:p>
    <w:p>
      <w:pPr>
        <w:spacing w:lineRule="auto"/>
      </w:pPr>
      <w:r>
        <w:rPr/>
        <w:drawing>
          <wp:inline distB="0" distL="0" distR="0" distT="0">
            <wp:extent cx="5486400" cy="3458369"/>
            <wp:effectExtent b="0" l="0" r="0" t="0"/>
            <wp:docPr id="1" name="image-uQRNrYYr5zqWGXbaCSnqp.png"/>
            <a:graphic>
              <a:graphicData uri="http://schemas.openxmlformats.org/drawingml/2006/picture">
                <pic:pic>
                  <pic:nvPicPr>
                    <pic:cNvPr id="1" name="image-uQRNrYYr5zqWGXbaCSnqp.png" descr="diagrama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3. PRD (Product Requirements)</w:t>
      </w:r>
    </w:p>
    <w:p>
      <w:pPr>
        <w:pStyle w:val="Heading3"/>
        <w:spacing w:lineRule="auto"/>
      </w:pPr>
      <w:r>
        <w:rPr/>
        <w:t xml:space="preserve">3.1 Objetivo</w:t>
      </w:r>
    </w:p>
    <w:p>
      <w:pPr>
        <w:spacing w:lineRule="auto"/>
      </w:pPr>
      <w:r>
        <w:rPr/>
        <w:t xml:space="preserve">Reduzir o </w:t>
      </w:r>
      <w:r>
        <w:rPr>
          <w:b/>
        </w:rPr>
        <w:t xml:space="preserve">tempo de resolução dentro do SLA</w:t>
      </w:r>
      <w:r>
        <w:rPr/>
        <w:t xml:space="preserve"> e o </w:t>
      </w:r>
      <w:r>
        <w:rPr>
          <w:b/>
        </w:rPr>
        <w:t xml:space="preserve">abandono</w:t>
      </w:r>
      <w:r>
        <w:rPr/>
        <w:t xml:space="preserve">, dando ao atendente contexto completo e ao gestor visibilidade acionável em tempo real.</w:t>
      </w:r>
    </w:p>
    <w:p>
      <w:pPr>
        <w:pStyle w:val="Heading3"/>
        <w:spacing w:lineRule="auto"/>
      </w:pPr>
      <w:r>
        <w:rPr/>
        <w:t xml:space="preserve">3.2 North Star &amp; métricas (framework Google HEART)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Dimensão HEART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Sinal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Happiness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CSAT, 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satisfação do beneficiário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ocorrências tratadas/turno; uso do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adoção operacional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atendentes/gestores ativos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rollout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 recorrente diário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dependência saudável da ferramenta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 success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% SLA cumprido</w:t>
            </w:r>
          </w:p>
          <w:p>
            <w:pPr>
              <w:spacing w:lineRule="auto"/>
            </w:pPr>
            <w:r>
              <w:rPr/>
              <w:t xml:space="preserve">, FCR, TMA, abandono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eficácia operacional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North Star Metric proposta:</w:t>
      </w:r>
      <w:r>
        <w:rPr/>
        <w:t xml:space="preserve">Ocorrências resolvidas dentro do SLA por período</w:t>
      </w:r>
      <w:r>
        <w:rPr/>
        <w:t xml:space="preserve"> (combina volume + qualidade + prazo).</w:t>
      </w:r>
    </w:p>
    <w:p>
      <w:pPr>
        <w:pStyle w:val="Heading3"/>
        <w:spacing w:lineRule="auto"/>
      </w:pPr>
      <w:r>
        <w:rPr/>
        <w:t xml:space="preserve">3.3 Escopo (épicos)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Épico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Telas/artefatos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Painel do Atendente</w:t>
            </w:r>
          </w:p>
          <w:p>
            <w:pPr>
              <w:spacing w:lineRule="auto"/>
            </w:pPr>
            <w:r>
              <w:rPr/>
              <w:t xml:space="preserve"> (Início)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fila ao vivo + minhas ocorrências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Ocorrências</w:t>
            </w:r>
          </w:p>
          <w:p>
            <w:pPr>
              <w:spacing w:lineRule="auto"/>
            </w:pPr>
            <w:r>
              <w:rPr/>
              <w:t xml:space="preserve"> (Quadro Kanban + Lista)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filtros multi-dimensão, colunas configuráveis, filtros salvos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Detalhe + Jornada multicanal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header, painel, timeline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bubble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event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note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divider</w:t>
            </w:r>
          </w:p>
          <w:p>
            <w:pPr>
              <w:spacing w:lineRule="auto"/>
            </w:pPr>
            <w:r>
              <w:rPr/>
              <w:t xml:space="preserve">…)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Ações de atendimento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encaminhar, finalizar, vincular, anexar, nova ligação, videochamada, cobrar setor, enviar template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Central de Notificações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role-aware (atendente vs gestor), categorias, buckets temporais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Dashboard do Gestor — Tempo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abas Início · Atendimentos · Filas · Abandonos · Equipe · Performance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Telas de detalhe do Gestor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Operação por Canal, Filas, Central de Automação, Abandonos, Performance, Equipe, Indicadores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Gestão Operacional de Ocorrências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Kanban do gestor (estágios automatizado/fila/humano)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Copiloto &amp; Insights de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diagnóstico + recomendações com impacto estimado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Design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tokens, componentes Base*, Storybook, dark mode, a11y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3.4 Requisitos não-funcionais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Acessibilidade:</w:t>
      </w:r>
      <w:r>
        <w:rPr/>
        <w:t xml:space="preserve"> WCAG 2.1 </w:t>
      </w:r>
      <w:r>
        <w:rPr>
          <w:b/>
        </w:rPr>
        <w:t xml:space="preserve">AA</w:t>
      </w:r>
      <w:r>
        <w:rPr/>
        <w:t xml:space="preserve"> (contraste, foco visível, navegação por teclado, leitores de tela; piso tipográfico de 12px).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Theming:</w:t>
      </w:r>
      <w:r>
        <w:rPr/>
        <w:t xml:space="preserve"> tema </w:t>
      </w:r>
      <w:r>
        <w:rPr>
          <w:b/>
        </w:rPr>
        <w:t xml:space="preserve">claro/escuro</w:t>
      </w:r>
      <w:r>
        <w:rPr/>
        <w:t xml:space="preserve"> por classe </w:t>
      </w:r>
      <w:r>
        <w:rPr/>
        <w:t xml:space="preserve">.dark</w:t>
      </w:r>
      <w:r>
        <w:rPr/>
        <w:t xml:space="preserve">, via tokens semânticos.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Idioma:</w:t>
      </w:r>
      <w:r>
        <w:rPr/>
        <w:t xml:space="preserve"> pt-BR (locale do Element Plus incluso).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Responsividade:</w:t>
      </w:r>
      <w:r>
        <w:rPr/>
        <w:t xml:space="preserve"> layout fluido (grids </w:t>
      </w:r>
      <w:r>
        <w:rPr/>
        <w:t xml:space="preserve">sm/lg/xl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Performance:</w:t>
      </w:r>
      <w:r>
        <w:rPr/>
        <w:t xml:space="preserve"> code-splitting por rota; ECharts com tree-shaking.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Consistência:</w:t>
      </w:r>
      <w:r>
        <w:rPr/>
        <w:t xml:space="preserve"> todo padrão de UI repetido vira componente compartilhado.</w:t>
      </w:r>
    </w:p>
    <w:p>
      <w:pPr>
        <w:pStyle w:val="Heading3"/>
        <w:spacing w:lineRule="auto"/>
      </w:pPr>
      <w:r>
        <w:rPr/>
        <w:t xml:space="preserve">3.5 Fora de escopo (v1)</w:t>
      </w:r>
    </w:p>
    <w:p>
      <w:pPr>
        <w:spacing w:lineRule="auto"/>
      </w:pPr>
      <w:r>
        <w:rPr/>
        <w:t xml:space="preserve">Backend/persistência real, autenticação/SSO (o switcher de papel é provisório), relatórios exportáveis, configuração de SLA por contrato, multi-tenant.</w:t>
      </w:r>
    </w:p>
    <w:p>
      <w:pPr>
        <w:pStyle w:val="Heading2"/>
        <w:spacing w:lineRule="auto"/>
      </w:pPr>
      <w:r>
        <w:rPr/>
        <w:t xml:space="preserve">4. Taxonomia &amp; modelo de domínio</w:t>
      </w:r>
    </w:p>
    <w:p>
      <w:pPr>
        <w:spacing w:lineRule="auto"/>
      </w:pPr>
      <w:r>
        <w:rPr/>
        <w:t xml:space="preserve">Fonte única da verdade: </w:t>
      </w:r>
      <w:r>
        <w:rPr/>
        <w:t xml:space="preserve">types/ocorrencias.ts</w:t>
      </w:r>
      <w:r>
        <w:rPr/>
        <w:t xml:space="preserve"> e </w:t>
      </w:r>
      <w:r>
        <w:rPr/>
        <w:t xml:space="preserve">data/gestorTaxonomia.ts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4.1 Canais (omnichannel)</w:t>
      </w:r>
    </w:p>
    <w:p>
      <w:pPr>
        <w:spacing w:lineRule="auto"/>
      </w:pPr>
      <w:r>
        <w:rPr/>
        <w:t xml:space="preserve">Canônicos: </w:t>
      </w:r>
      <w:r>
        <w:rPr>
          <w:b/>
        </w:rPr>
        <w:t xml:space="preserve">Chat/WhatsApp</w:t>
      </w:r>
      <w:r>
        <w:rPr/>
        <w:t xml:space="preserve"> · </w:t>
      </w:r>
      <w:r>
        <w:rPr>
          <w:b/>
        </w:rPr>
        <w:t xml:space="preserve">Telefone</w:t>
      </w:r>
      <w:r>
        <w:rPr/>
        <w:t xml:space="preserve"> · </w:t>
      </w:r>
      <w:r>
        <w:rPr>
          <w:b/>
        </w:rPr>
        <w:t xml:space="preserve">Balcão/Presencial</w:t>
      </w:r>
      <w:r>
        <w:rPr/>
        <w:t xml:space="preserve"> · </w:t>
      </w:r>
      <w:r>
        <w:rPr>
          <w:b/>
        </w:rPr>
        <w:t xml:space="preserve">Portal</w:t>
      </w:r>
      <w:r>
        <w:rPr/>
        <w:t xml:space="preserve"> · </w:t>
      </w:r>
      <w:r>
        <w:rPr>
          <w:b/>
        </w:rPr>
        <w:t xml:space="preserve">App</w:t>
      </w:r>
      <w:r>
        <w:rPr/>
        <w:t xml:space="preserve">. A taxonomia tolera grafias variantes e fixa </w:t>
      </w:r>
      <w:r>
        <w:rPr>
          <w:b/>
        </w:rPr>
        <w:t xml:space="preserve">uma cor por canal</w:t>
      </w:r>
      <w:r>
        <w:rPr/>
        <w:t xml:space="preserve"> (evita o mesmo dado mudar de cor entre telas).</w:t>
      </w:r>
    </w:p>
    <w:p>
      <w:pPr>
        <w:pStyle w:val="Heading3"/>
        <w:spacing w:lineRule="auto"/>
      </w:pPr>
      <w:r>
        <w:rPr/>
        <w:t xml:space="preserve">4.2 Atendimento: automatizado vs humano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Atendimento automatizado</w:t>
      </w:r>
      <w:r>
        <w:rPr/>
        <w:t xml:space="preserve"> = </w:t>
      </w:r>
      <w:r>
        <w:rPr>
          <w:b/>
        </w:rPr>
        <w:t xml:space="preserve">Chatbot + URA</w:t>
      </w:r>
      <w:r>
        <w:rPr/>
        <w:t xml:space="preserve"> (não rotular só "Chatbot").</w:t>
      </w:r>
    </w:p>
    <w:p>
      <w:pPr>
        <w:numPr>
          <w:ilvl w:val="0"/>
          <w:numId w:val="7"/>
        </w:numPr>
        <w:spacing w:lineRule="auto"/>
      </w:pPr>
      <w:r>
        <w:rPr/>
        <w:t xml:space="preserve">Convenção de identidade (não severidade): </w:t>
      </w:r>
      <w:r>
        <w:rPr>
          <w:b/>
        </w:rPr>
        <w:t xml:space="preserve">BOT = azul</w:t>
      </w:r>
      <w:r>
        <w:rPr/>
        <w:t xml:space="preserve">, </w:t>
      </w:r>
      <w:r>
        <w:rPr>
          <w:b/>
        </w:rPr>
        <w:t xml:space="preserve">Humano = verde</w:t>
      </w:r>
      <w:r>
        <w:rPr/>
        <w:t xml:space="preserve">, </w:t>
      </w:r>
      <w:r>
        <w:rPr>
          <w:b/>
        </w:rPr>
        <w:t xml:space="preserve">Insights de IA = roxo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4.3 Filas / fluxos</w:t>
      </w:r>
    </w:p>
    <w:p>
      <w:pPr>
        <w:spacing w:lineRule="auto"/>
      </w:pPr>
      <w:r>
        <w:rPr/>
        <w:t xml:space="preserve">Canônicas: </w:t>
      </w:r>
      <w:r>
        <w:rPr>
          <w:b/>
        </w:rPr>
        <w:t xml:space="preserve">Reembolso · Autorização · Financeiro · Dúvidas Administrativas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4.4 Ocorrência (entidade central)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Valores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tipoOcorrencia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Autorização · Reembolso · Segunda via · Reclamação · Cancelamento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prioridade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 · Média · Baixa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Crítico · Vencido · Atenção · Dentro do prazo · Sem SLA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· WhatsApp · Portal Web · Telefone · Presencial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column</w:t>
            </w:r>
          </w:p>
          <w:p>
            <w:pPr>
              <w:spacing w:lineRule="auto"/>
            </w:pPr>
            <w:r>
              <w:rPr/>
              <w:t xml:space="preserve"> (estágio)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NOVO · EM ATENDIMENTO · EM ESPERA · ENCAMINHAMENTOS · CONCLUÍDOS NO DIA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atendente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atribuído ou "Não atribuídos"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4.5 Notificações</w:t>
      </w:r>
    </w:p>
    <w:p>
      <w:pPr>
        <w:spacing w:lineRule="auto"/>
      </w:pPr>
      <w:r>
        <w:rPr/>
        <w:t xml:space="preserve">Eixos: </w:t>
      </w:r>
      <w:r>
        <w:rPr>
          <w:b/>
        </w:rPr>
        <w:t xml:space="preserve">categoria</w:t>
      </w:r>
      <w:r>
        <w:rPr/>
        <w:t xml:space="preserve"> (SLA e prazos · Sistema · Políticas · Equipe · Atendimento · Qualidade), </w:t>
      </w:r>
      <w:r>
        <w:rPr>
          <w:b/>
        </w:rPr>
        <w:t xml:space="preserve">público</w:t>
      </w:r>
      <w:r>
        <w:rPr/>
        <w:t xml:space="preserve"> (atendente · gestor · todos), </w:t>
      </w:r>
      <w:r>
        <w:rPr>
          <w:b/>
        </w:rPr>
        <w:t xml:space="preserve">bucket</w:t>
      </w:r>
      <w:r>
        <w:rPr/>
        <w:t xml:space="preserve"> (hoje · ontem · anteriores) e </w:t>
      </w:r>
      <w:r>
        <w:rPr>
          <w:b/>
        </w:rPr>
        <w:t xml:space="preserve">estado de leitura</w:t>
      </w:r>
      <w:r>
        <w:rPr/>
        <w:t xml:space="preserve"> (unread).</w:t>
      </w:r>
    </w:p>
    <w:p>
      <w:pPr>
        <w:pStyle w:val="Heading2"/>
        <w:spacing w:lineRule="auto"/>
      </w:pPr>
      <w:r>
        <w:rPr/>
        <w:t xml:space="preserve">5. Métricas &amp; KPIs (definições + benchmarks)</w:t>
      </w:r>
    </w:p>
    <w:p>
      <w:pPr>
        <w:ind w:left="284"/>
        <w:jc w:val="both"/>
        <w:spacing w:lineRule="auto"/>
      </w:pPr>
      <w:r>
        <w:rPr/>
        <w:t xml:space="preserve">Padrões de indústria (verificados — ver §15). </w:t>
      </w:r>
      <w:r>
        <w:rPr>
          <w:b/>
        </w:rPr>
        <w:t xml:space="preserve">Mapeamento de nomenclatura do produto:</w:t>
      </w:r>
      <w:r>
        <w:rPr/>
        <w:t xml:space="preserve">TME</w:t>
      </w:r>
      <w:r>
        <w:rPr/>
        <w:t xml:space="preserve"> = ASA (Average Speed of Answer); </w:t>
      </w:r>
      <w:r>
        <w:rPr/>
        <w:t xml:space="preserve">TMA</w:t>
      </w:r>
      <w:r>
        <w:rPr/>
        <w:t xml:space="preserve"> = AHT (Average Handle Time).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Benchmark de indústria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 / Nível de serviço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de contatos atendidos dentro do limite-alvo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clássico </w:t>
            </w:r>
          </w:p>
          <w:p>
            <w:pPr>
              <w:spacing w:lineRule="auto"/>
            </w:pPr>
            <w:r>
              <w:rPr>
                <w:b/>
              </w:rPr>
              <w:t xml:space="preserve">80/20</w:t>
            </w:r>
          </w:p>
          <w:p>
            <w:pPr>
              <w:spacing w:lineRule="auto"/>
            </w:pPr>
            <w:r>
              <w:rPr/>
              <w:t xml:space="preserve"> (80% em 20s)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TME (ASA)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 médio até o atendimento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</w:t>
            </w:r>
          </w:p>
          <w:p>
            <w:pPr>
              <w:spacing w:lineRule="auto"/>
            </w:pPr>
            <w:r>
              <w:rPr>
                <w:b/>
              </w:rPr>
              <w:t xml:space="preserve">20–30s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TMA (AHT)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tempo médio de tratamento (fala + espera + pós)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</w:t>
            </w:r>
          </w:p>
          <w:p>
            <w:pPr>
              <w:spacing w:lineRule="auto"/>
            </w:pPr>
            <w:r>
              <w:rPr>
                <w:b/>
              </w:rPr>
              <w:t xml:space="preserve">6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Abandono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que desiste antes de ser atendido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</w:t>
            </w:r>
          </w:p>
          <w:p>
            <w:pPr>
              <w:spacing w:lineRule="auto"/>
            </w:pPr>
            <w:r>
              <w:rPr>
                <w:b/>
              </w:rPr>
              <w:t xml:space="preserve">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Ocupação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do tempo logado tratando contatos (vs ocioso)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</w:t>
            </w:r>
          </w:p>
          <w:p>
            <w:pPr>
              <w:spacing w:lineRule="auto"/>
            </w:pPr>
            <w:r>
              <w:rPr>
                <w:b/>
              </w:rPr>
              <w:t xml:space="preserve">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resolvido no 1º contato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quanto maior, melhor (↑ CSAT/NPS)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satisfação média do atendimento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benchmark por setor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Promotores (9–10) − % Detratores (0–6)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lealdade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Como o produto usa:</w:t>
      </w:r>
      <w:r>
        <w:rPr/>
        <w:t xml:space="preserve"> cards de KPI com </w:t>
      </w:r>
      <w:r>
        <w:rPr>
          <w:b/>
        </w:rPr>
        <w:t xml:space="preserve">bolinha de status</w:t>
      </w:r>
      <w:r>
        <w:rPr/>
        <w:t xml:space="preserve"> (saudável/atenção/ crítico), gauges (KpiRingCard), e correlação operacional (Volume × SLA × TME × Ocupação × Espera) para identificar gargalos. O período (Hoje/7d/30d/Trimestre) </w:t>
      </w:r>
      <w:r>
        <w:rPr>
          <w:b/>
        </w:rPr>
        <w:t xml:space="preserve">reescala</w:t>
      </w:r>
      <w:r>
        <w:rPr/>
        <w:t xml:space="preserve"> métricas de volume; taxas/tempos (médias) permanecem estáveis.</w:t>
      </w:r>
    </w:p>
    <w:p>
      <w:pPr>
        <w:pStyle w:val="Heading2"/>
        <w:spacing w:lineRule="auto"/>
      </w:pPr>
      <w:r>
        <w:rPr/>
        <w:t xml:space="preserve">6. Arquitetura de informação</w:t>
      </w:r>
    </w:p>
    <w:p>
      <w:pPr>
        <w:spacing w:lineRule="auto"/>
      </w:pPr>
      <w:r>
        <w:rPr/>
        <w:drawing>
          <wp:inline distB="0" distL="0" distR="0" distT="0">
            <wp:extent cx="5486400" cy="746150"/>
            <wp:effectExtent b="0" l="0" r="0" t="0"/>
            <wp:docPr id="2" name="image-OMM1jcjGcNbugdjUkt7Sa.png"/>
            <a:graphic>
              <a:graphicData uri="http://schemas.openxmlformats.org/drawingml/2006/picture">
                <pic:pic>
                  <pic:nvPicPr>
                    <pic:cNvPr id="2" name="image-OMM1jcjGcNbugdjUkt7Sa.png" descr="diagrama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As abas do Dashboard em Tempo Real: </w:t>
      </w:r>
      <w:r>
        <w:rPr>
          <w:b/>
        </w:rPr>
        <w:t xml:space="preserve">Início · Atendimentos · Filas · Abandonos · Equipe · Performance</w:t>
      </w:r>
      <w:r>
        <w:rPr/>
        <w:t xml:space="preserve">. Todo card operacional faz </w:t>
      </w:r>
      <w:r>
        <w:rPr>
          <w:b/>
        </w:rPr>
        <w:t xml:space="preserve">drill-down</w:t>
      </w:r>
      <w:r>
        <w:rPr/>
        <w:t xml:space="preserve"> para a lista de ocorrências, pré-filtrada pelo estágio (</w:t>
      </w:r>
      <w:r>
        <w:rPr/>
        <w:t xml:space="preserve">automatizado</w:t>
      </w:r>
      <w:r>
        <w:rPr/>
        <w:t xml:space="preserve">/</w:t>
      </w:r>
      <w:r>
        <w:rPr/>
        <w:t xml:space="preserve">fila</w:t>
      </w:r>
      <w:r>
        <w:rPr/>
        <w:t xml:space="preserve">/</w:t>
      </w:r>
      <w:r>
        <w:rPr/>
        <w:t xml:space="preserve">humano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7. Cenários</w:t>
      </w:r>
    </w:p>
    <w:p>
      <w:pPr>
        <w:spacing w:lineRule="auto"/>
      </w:pPr>
      <w:r>
        <w:rPr/>
        <w:t xml:space="preserve">Cenários situacionais que o produto precisa suportar (derivados dos dados mock):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que o produto oferece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Pico vespertino</w:t>
            </w:r>
          </w:p>
          <w:p>
            <w:pPr>
              <w:spacing w:lineRule="auto"/>
            </w:pPr>
            <w:r>
              <w:rPr/>
              <w:t xml:space="preserve"> (volume 18% acima entre 14h–17h)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alerta + recomendação de realocar capacidade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Canal crítico</w:t>
            </w:r>
          </w:p>
          <w:p>
            <w:pPr>
              <w:spacing w:lineRule="auto"/>
            </w:pPr>
            <w:r>
              <w:rPr/>
              <w:t xml:space="preserve"> (Telefone SLA 71%, ocupação 92%)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diagnóstico IA: migrar Autorizações para BOT/Chat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Abandono em escala</w:t>
            </w:r>
          </w:p>
          <w:p>
            <w:pPr>
              <w:spacing w:lineRule="auto"/>
            </w:pPr>
            <w:r>
              <w:rPr/>
              <w:t xml:space="preserve"> (fila telefônica &gt;5min)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callback inteligente; drill-down de abandonos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Atendente saturado</w:t>
            </w:r>
          </w:p>
          <w:p>
            <w:pPr>
              <w:spacing w:lineRule="auto"/>
            </w:pPr>
            <w:r>
              <w:rPr/>
              <w:t xml:space="preserve"> (12/12 ocupados)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visão de equipe + status flutuante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SLA estourando</w:t>
            </w:r>
          </w:p>
          <w:p>
            <w:pPr>
              <w:spacing w:lineRule="auto"/>
            </w:pPr>
            <w:r>
              <w:rPr/>
              <w:t xml:space="preserve"> numa ocorrência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Atendente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chip de SLA (crítico/vencido) + priorização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Beneficiário multicanal</w:t>
            </w:r>
          </w:p>
          <w:p>
            <w:pPr>
              <w:spacing w:lineRule="auto"/>
            </w:pPr>
            <w:r>
              <w:rPr/>
              <w:t xml:space="preserve"> (App→WhatsApp→Telefone)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Atendente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jornada/timeline unificada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Demanda sem dono</w:t>
            </w:r>
          </w:p>
          <w:p>
            <w:pPr>
              <w:spacing w:lineRule="auto"/>
            </w:pPr>
            <w:r>
              <w:rPr/>
              <w:t xml:space="preserve"> ("Não atribuídos")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filtro + atribuição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Encaminhamento entre setores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Atendente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modal Encaminhar + "Cobrar setor"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Jornadas</w:t>
      </w:r>
    </w:p>
    <w:p>
      <w:pPr>
        <w:pStyle w:val="Heading3"/>
        <w:spacing w:lineRule="auto"/>
      </w:pPr>
      <w:r>
        <w:rPr/>
        <w:t xml:space="preserve">8.1 Jornada do Atendente (a quente) — turno</w:t>
      </w:r>
    </w:p>
    <w:p>
      <w:pPr>
        <w:spacing w:lineRule="auto"/>
      </w:pPr>
      <w:r>
        <w:rPr/>
        <w:drawing>
          <wp:inline distB="0" distL="0" distR="0" distT="0">
            <wp:extent cx="5486400" cy="1502882"/>
            <wp:effectExtent b="0" l="0" r="0" t="0"/>
            <wp:docPr id="3" name="image-eecju228lu33tWkLS-5m3.png"/>
            <a:graphic>
              <a:graphicData uri="http://schemas.openxmlformats.org/drawingml/2006/picture">
                <pic:pic>
                  <pic:nvPicPr>
                    <pic:cNvPr id="3" name="image-eecju228lu33tWkLS-5m3.png" descr="diagrama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2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8.2 Jornada do Gestor — monitorar → diagnosticar → agir</w:t>
      </w:r>
    </w:p>
    <w:p>
      <w:pPr>
        <w:spacing w:lineRule="auto"/>
      </w:pPr>
      <w:r>
        <w:rPr/>
        <w:drawing>
          <wp:inline distB="0" distL="0" distR="0" distT="0">
            <wp:extent cx="5486400" cy="1502882"/>
            <wp:effectExtent b="0" l="0" r="0" t="0"/>
            <wp:docPr id="4" name="image-6U0R0HdoFuL2GrfDUB2ex.png"/>
            <a:graphic>
              <a:graphicData uri="http://schemas.openxmlformats.org/drawingml/2006/picture">
                <pic:pic>
                  <pic:nvPicPr>
                    <pic:cNvPr id="4" name="image-6U0R0HdoFuL2GrfDUB2ex.png" descr="diagrama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2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8.3 Jornada do Beneficiário (reconstruída na timeline)</w:t>
      </w:r>
    </w:p>
    <w:p>
      <w:pPr>
        <w:spacing w:lineRule="auto"/>
      </w:pPr>
      <w:r>
        <w:rPr/>
        <w:t xml:space="preserve">App (abre solicitação) → WhatsApp/BOT (triagem) → Telefone/URA (complexo) → Chat humano (resolução). O produto </w:t>
      </w:r>
      <w:r>
        <w:rPr>
          <w:b/>
        </w:rPr>
        <w:t xml:space="preserve">costura</w:t>
      </w:r>
      <w:r>
        <w:rPr/>
        <w:t xml:space="preserve"> esses pontos numa única conversa, para o atendente não pedir repetição de histórico.</w:t>
      </w:r>
    </w:p>
    <w:p>
      <w:pPr>
        <w:pStyle w:val="Heading2"/>
        <w:spacing w:lineRule="auto"/>
      </w:pPr>
      <w:r>
        <w:rPr/>
        <w:t xml:space="preserve">9. Fluxos</w:t>
      </w:r>
    </w:p>
    <w:p>
      <w:pPr>
        <w:pStyle w:val="Heading3"/>
        <w:spacing w:lineRule="auto"/>
      </w:pPr>
      <w:r>
        <w:rPr/>
        <w:t xml:space="preserve">9.1 Atender uma ocorrência (atendente)</w:t>
      </w:r>
    </w:p>
    <w:p>
      <w:pPr>
        <w:spacing w:lineRule="auto"/>
      </w:pPr>
      <w:r>
        <w:rPr/>
        <w:drawing>
          <wp:inline distB="0" distL="0" distR="0" distT="0">
            <wp:extent cx="5486400" cy="8435153"/>
            <wp:effectExtent b="0" l="0" r="0" t="0"/>
            <wp:docPr id="5" name="image-T9ZQuFIWNC3bgO3koiWHY.png"/>
            <a:graphic>
              <a:graphicData uri="http://schemas.openxmlformats.org/drawingml/2006/picture">
                <pic:pic>
                  <pic:nvPicPr>
                    <pic:cNvPr id="5" name="image-T9ZQuFIWNC3bgO3koiWHY.png" descr="diagrama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3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9.2 Drill-down do Gestor (do card ao detalhe)</w:t>
      </w:r>
    </w:p>
    <w:p>
      <w:pPr>
        <w:spacing w:lineRule="auto"/>
      </w:pPr>
      <w:r>
        <w:rPr/>
        <w:drawing>
          <wp:inline distB="0" distL="0" distR="0" distT="0">
            <wp:extent cx="5486400" cy="963419"/>
            <wp:effectExtent b="0" l="0" r="0" t="0"/>
            <wp:docPr id="6" name="image-wmYmC4nVDYTFlx2ens06O.png"/>
            <a:graphic>
              <a:graphicData uri="http://schemas.openxmlformats.org/drawingml/2006/picture">
                <pic:pic>
                  <pic:nvPicPr>
                    <pic:cNvPr id="6" name="image-wmYmC4nVDYTFlx2ens06O.png" descr="diagrama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9.3 Ações disponíveis no atendimento</w:t>
      </w:r>
    </w:p>
    <w:p>
      <w:pPr>
        <w:spacing w:lineRule="auto"/>
      </w:pPr>
      <w:r>
        <w:rPr/>
        <w:t xml:space="preserve">Encaminhar · Finalizar · Vincular · Anexar · Nova ligação · Videochamada · Cobrar setor · Enviar template. Cada ação dá </w:t>
      </w:r>
      <w:r>
        <w:rPr>
          <w:b/>
        </w:rPr>
        <w:t xml:space="preserve">feedback via toast</w:t>
      </w:r>
      <w:r>
        <w:rPr/>
        <w:t xml:space="preserve"> (</w:t>
      </w:r>
      <w:r>
        <w:rPr/>
        <w:t xml:space="preserve">useActionFeedback</w:t>
      </w:r>
      <w:r>
        <w:rPr/>
        <w:t xml:space="preserve">) — confirmação imediata, sem ambiguidade de estado.</w:t>
      </w:r>
    </w:p>
    <w:p>
      <w:pPr>
        <w:pStyle w:val="Heading2"/>
        <w:spacing w:lineRule="auto"/>
      </w:pPr>
      <w:r>
        <w:rPr/>
        <w:t xml:space="preserve">10. Estados</w:t>
      </w:r>
    </w:p>
    <w:p>
      <w:pPr>
        <w:pStyle w:val="Heading3"/>
        <w:spacing w:lineRule="auto"/>
      </w:pPr>
      <w:r>
        <w:rPr/>
        <w:t xml:space="preserve">10.1 Ciclo de vida da Ocorrência (máquina de estados)</w:t>
      </w:r>
    </w:p>
    <w:p>
      <w:pPr>
        <w:spacing w:lineRule="auto"/>
      </w:pPr>
      <w:r>
        <w:rPr/>
        <w:drawing>
          <wp:inline distB="0" distL="0" distR="0" distT="0">
            <wp:extent cx="5486400" cy="3899782"/>
            <wp:effectExtent b="0" l="0" r="0" t="0"/>
            <wp:docPr id="7" name="image-HZRGZnYvdndY4x8bEL3M0.png"/>
            <a:graphic>
              <a:graphicData uri="http://schemas.openxmlformats.org/drawingml/2006/picture">
                <pic:pic>
                  <pic:nvPicPr>
                    <pic:cNvPr id="7" name="image-HZRGZnYvdndY4x8bEL3M0.png" descr="diagrama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9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10.2 Estados de SLA (cor)</w:t>
      </w:r>
    </w:p>
    <w:p>
      <w:pPr>
        <w:spacing w:lineRule="auto"/>
      </w:pPr>
      <w:r>
        <w:rPr/>
        <w:t xml:space="preserve">Sem SLA</w:t>
      </w:r>
      <w:r>
        <w:rPr/>
        <w:t xml:space="preserve"> → </w:t>
      </w:r>
      <w:r>
        <w:rPr/>
        <w:t xml:space="preserve">Dentro do prazo</w:t>
      </w:r>
      <w:r>
        <w:rPr/>
        <w:t xml:space="preserve"> (verde) → </w:t>
      </w:r>
      <w:r>
        <w:rPr/>
        <w:t xml:space="preserve">Atenção</w:t>
      </w:r>
      <w:r>
        <w:rPr/>
        <w:t xml:space="preserve"> (âmbar) → </w:t>
      </w:r>
      <w:r>
        <w:rPr/>
        <w:t xml:space="preserve">Vencido</w:t>
      </w:r>
      <w:r>
        <w:rPr/>
        <w:t xml:space="preserve">/</w:t>
      </w:r>
      <w:r>
        <w:rPr/>
        <w:t xml:space="preserve">Crítico</w:t>
      </w:r>
      <w:r>
        <w:rPr/>
        <w:t xml:space="preserve"> (vermelho). O chip de SLA é onipresente e codificado por cor + rótulo (não só cor — acessibilidade).</w:t>
      </w:r>
    </w:p>
    <w:p>
      <w:pPr>
        <w:pStyle w:val="Heading3"/>
        <w:spacing w:lineRule="auto"/>
      </w:pPr>
      <w:r>
        <w:rPr/>
        <w:t xml:space="preserve">10.3 Estados de UI (toda lista/tela)</w:t>
      </w:r>
    </w:p>
    <w:p>
      <w:pPr>
        <w:spacing w:lineRule="auto"/>
      </w:pPr>
      <w:r>
        <w:rPr/>
        <w:drawing>
          <wp:inline distB="0" distL="0" distR="0" distT="0">
            <wp:extent cx="5486400" cy="4074731"/>
            <wp:effectExtent b="0" l="0" r="0" t="0"/>
            <wp:docPr id="8" name="image-nNwejZdexlDVfWwqp0_pg.png"/>
            <a:graphic>
              <a:graphicData uri="http://schemas.openxmlformats.org/drawingml/2006/picture">
                <pic:pic>
                  <pic:nvPicPr>
                    <pic:cNvPr id="8" name="image-nNwejZdexlDVfWwqp0_pg.png" descr="diagrama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4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Padrões: </w:t>
      </w:r>
      <w:r>
        <w:rPr>
          <w:b/>
        </w:rPr>
        <w:t xml:space="preserve">skeleton</w:t>
      </w:r>
      <w:r>
        <w:rPr/>
        <w:t xml:space="preserve"> no carregamento, </w:t>
      </w:r>
      <w:r>
        <w:rPr>
          <w:b/>
        </w:rPr>
        <w:t xml:space="preserve">empty state</w:t>
      </w:r>
      <w:r>
        <w:rPr/>
        <w:t xml:space="preserve"> com CTA, </w:t>
      </w:r>
      <w:r>
        <w:rPr>
          <w:b/>
        </w:rPr>
        <w:t xml:space="preserve">erro</w:t>
      </w:r>
      <w:r>
        <w:rPr/>
        <w:t xml:space="preserve"> com retry, </w:t>
      </w:r>
      <w:r>
        <w:rPr>
          <w:b/>
        </w:rPr>
        <w:t xml:space="preserve">estado filtrado-vazio</w:t>
      </w:r>
      <w:r>
        <w:rPr/>
        <w:t xml:space="preserve"> distinto do vazio inicial. Notificações têm estado </w:t>
      </w:r>
      <w:r>
        <w:rPr>
          <w:b/>
        </w:rPr>
        <w:t xml:space="preserve">lida/não-lida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11. Design System</w:t>
      </w:r>
    </w:p>
    <w:p>
      <w:pPr>
        <w:spacing w:lineRule="auto"/>
      </w:pPr>
      <w:r>
        <w:rPr/>
        <w:t xml:space="preserve">Arquitetura (ver </w:t>
      </w:r>
      <w:r>
        <w:rPr/>
        <w:t xml:space="preserve">CLAUDE.md</w:t>
      </w:r>
      <w:r>
        <w:rPr/>
        <w:t xml:space="preserve"> e Storybook):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Tokens em 2 camadas:</w:t>
      </w:r>
      <w:r>
        <w:rPr/>
        <w:t xml:space="preserve"> primitivos </w:t>
      </w:r>
      <w:r>
        <w:rPr/>
        <w:t xml:space="preserve">--ms-*</w:t>
      </w:r>
      <w:r>
        <w:rPr/>
        <w:t xml:space="preserve"> (valores crus) → semânticos </w:t>
      </w:r>
      <w:r>
        <w:rPr/>
        <w:t xml:space="preserve">--color-ms-*</w:t>
      </w:r>
      <w:r>
        <w:rPr/>
        <w:t xml:space="preserve"> (papel/uso). Só os semânticos geram utilitárias e "viram" no tema.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Tema claro/escuro</w:t>
      </w:r>
      <w:r>
        <w:rPr/>
        <w:t xml:space="preserve"> por classe </w:t>
      </w:r>
      <w:r>
        <w:rPr/>
        <w:t xml:space="preserve">.dark</w:t>
      </w:r>
      <w:r>
        <w:rPr/>
        <w:t xml:space="preserve"> no </w:t>
      </w:r>
      <w:r>
        <w:rPr/>
        <w:t xml:space="preserve">&lt;html&gt;</w:t>
      </w:r>
      <w:r>
        <w:rPr/>
        <w:t xml:space="preserve"> (reaponta os semânticos).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Componentes Base*</w:t>
      </w:r>
      <w:r>
        <w:rPr/>
        <w:t xml:space="preserve"> (BaseButton, BaseInput, BaseSelect, BaseModal, BaseTable…) encapsulam o Element Plus; as telas usam os wrappers, não o EP cru.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Ícones</w:t>
      </w:r>
      <w:r>
        <w:rPr/>
        <w:t xml:space="preserve"> via </w:t>
      </w:r>
      <w:r>
        <w:rPr/>
        <w:t xml:space="preserve">AppIcon</w:t>
      </w:r>
      <w:r>
        <w:rPr/>
        <w:t xml:space="preserve"> (sistema único); </w:t>
      </w:r>
      <w:r>
        <w:rPr>
          <w:b/>
        </w:rPr>
        <w:t xml:space="preserve">gráficos</w:t>
      </w:r>
      <w:r>
        <w:rPr/>
        <w:t xml:space="preserve"> via ECharts (paleta theme-aware); tipografia </w:t>
      </w:r>
      <w:r>
        <w:rPr>
          <w:b/>
        </w:rPr>
        <w:t xml:space="preserve">Inter</w:t>
      </w:r>
      <w:r>
        <w:rPr/>
        <w:t xml:space="preserve">, piso de 12px.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Cascade layers</w:t>
      </w:r>
      <w:r>
        <w:rPr/>
        <w:t xml:space="preserve"> (Tailwind ↔ Element Plus) resolvem o conflito de preflight sem desligar o reset.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Storybook</w:t>
      </w:r>
      <w:r>
        <w:rPr/>
        <w:t xml:space="preserve"> é a fonte viva do DS (catálogo + a11y addon).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Acessibilidade:</w:t>
      </w:r>
      <w:r>
        <w:rPr/>
        <w:t xml:space="preserve"> foco visível, contraste AA, </w:t>
      </w:r>
      <w:r>
        <w:rPr/>
        <w:t xml:space="preserve">role</w:t>
      </w:r>
      <w:r>
        <w:rPr/>
        <w:t xml:space="preserve">/</w:t>
      </w:r>
      <w:r>
        <w:rPr/>
        <w:t xml:space="preserve">aria-*</w:t>
      </w:r>
      <w:r>
        <w:rPr/>
        <w:t xml:space="preserve">, navegação por teclado; "on-color" calculado para texto sobre preenchimentos.</w:t>
      </w:r>
    </w:p>
    <w:p>
      <w:pPr>
        <w:spacing w:lineRule="auto"/>
      </w:pPr>
      <w:r>
        <w:rPr/>
        <w:drawing>
          <wp:inline distB="0" distL="0" distR="0" distT="0">
            <wp:extent cx="5486400" cy="2899288"/>
            <wp:effectExtent b="0" l="0" r="0" t="0"/>
            <wp:docPr id="9" name="image-1EM9XrTpWP_RsOA3Uh1o9.png"/>
            <a:graphic>
              <a:graphicData uri="http://schemas.openxmlformats.org/drawingml/2006/picture">
                <pic:pic>
                  <pic:nvPicPr>
                    <pic:cNvPr id="9" name="image-1EM9XrTpWP_RsOA3Uh1o9.png" descr="diagrama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12. Benchmark — big players &amp; frameworks</w:t>
      </w:r>
    </w:p>
    <w:p>
      <w:pPr>
        <w:spacing w:lineRule="auto"/>
      </w:pPr>
      <w:r>
        <w:rPr>
          <w:b/>
        </w:rPr>
        <w:t xml:space="preserve">Plataformas de referência (agent workspace / service):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Padrão que inspira o Mobile Saúde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Zendesk</w:t>
            </w:r>
          </w:p>
          <w:p>
            <w:pPr>
              <w:spacing w:lineRule="auto"/>
            </w:pPr>
            <w:r>
              <w:rPr/>
              <w:t xml:space="preserve"> Agent Workspace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unified omnichannel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b/>
              </w:rPr>
              <w:t xml:space="preserve">copilot</w:t>
            </w:r>
          </w:p>
          <w:p>
            <w:pPr>
              <w:spacing w:lineRule="auto"/>
            </w:pPr>
            <w:r>
              <w:rPr/>
              <w:t xml:space="preserve"> de IA no contexto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Salesforce</w:t>
            </w:r>
          </w:p>
          <w:p>
            <w:pPr>
              <w:spacing w:lineRule="auto"/>
            </w:pPr>
            <w:r>
              <w:rPr/>
              <w:t xml:space="preserve"> Service 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console de caso + </w:t>
            </w:r>
          </w:p>
          <w:p>
            <w:pPr>
              <w:spacing w:lineRule="auto"/>
            </w:pPr>
            <w:r>
              <w:rPr>
                <w:b/>
              </w:rPr>
              <w:t xml:space="preserve">omni-channel routing</w:t>
            </w:r>
          </w:p>
          <w:p>
            <w:pPr>
              <w:spacing w:lineRule="auto"/>
            </w:pPr>
            <w:r>
              <w:rPr/>
              <w:t xml:space="preserve"> + drill-down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Intercom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inbox unificada + automação de IA para escala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Freshdesk / Twilio Flex / Genesys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fila/roteamento, métricas em tempo real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 que adotamos (e por quê):</w:t>
      </w:r>
      <w:r>
        <w:rPr/>
        <w:t xml:space="preserve"> uma só superfície (reduz "troca de aba", padrão unânime entre os players); IA </w:t>
      </w:r>
      <w:r>
        <w:rPr>
          <w:b/>
        </w:rPr>
        <w:t xml:space="preserve">assistiva</w:t>
      </w:r>
      <w:r>
        <w:rPr/>
        <w:t xml:space="preserve"> com impacto estimado (não auto-executa); drill-down do número à ocorrência (case-centric como Service Cloud); jornada multicanal unificada (como o histórico unificado do Agent Workspace).</w:t>
      </w:r>
    </w:p>
    <w:p>
      <w:pPr>
        <w:spacing w:lineRule="auto"/>
      </w:pPr>
      <w:r>
        <w:rPr>
          <w:b/>
        </w:rPr>
        <w:t xml:space="preserve">Frameworks de produto/design aplicados: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Marty Cagan / SVPG (Inspired)</w:t>
      </w:r>
      <w:r>
        <w:rPr/>
        <w:t xml:space="preserve"> — estrutura de PRD orientada a resultado.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Jobs To Be Done</w:t>
      </w:r>
      <w:r>
        <w:rPr/>
        <w:t xml:space="preserve"> — requisitos ancorados em "quando… quero… para…".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Google HEART</w:t>
      </w:r>
      <w:r>
        <w:rPr/>
        <w:t xml:space="preserve"> — métricas de UX (§3.2).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Nielsen Norman Group</w:t>
      </w:r>
      <w:r>
        <w:rPr/>
        <w:t xml:space="preserve"> — </w:t>
      </w:r>
      <w:r>
        <w:rPr/>
        <w:t xml:space="preserve">journey mapping</w:t>
      </w:r>
      <w:r>
        <w:rPr/>
        <w:t xml:space="preserve"> e as 10 heurísticas de usabilidade (visibilidade do estado, controle do usuário, consistência…).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Material 3 / Adobe Spectrum</w:t>
      </w:r>
      <w:r>
        <w:rPr/>
        <w:t xml:space="preserve"> — modelo de design tokens em camadas.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WCAG 2.1 AA</w:t>
      </w:r>
      <w:r>
        <w:rPr/>
        <w:t xml:space="preserve"> — acessibilidade.</w:t>
      </w:r>
    </w:p>
    <w:p>
      <w:pPr>
        <w:pStyle w:val="Heading2"/>
        <w:spacing w:lineRule="auto"/>
      </w:pPr>
      <w:r>
        <w:rPr/>
        <w:t xml:space="preserve">13. Mindmap completo</w:t>
      </w:r>
    </w:p>
    <w:p>
      <w:pPr>
        <w:spacing w:lineRule="auto"/>
      </w:pPr>
      <w:r>
        <w:rPr/>
        <w:drawing>
          <wp:inline distB="0" distL="0" distR="0" distT="0">
            <wp:extent cx="5486400" cy="3183060"/>
            <wp:effectExtent b="0" l="0" r="0" t="0"/>
            <wp:docPr id="10" name="image-YRgQWALnDmBhMDNyYMPoz.png"/>
            <a:graphic>
              <a:graphicData uri="http://schemas.openxmlformats.org/drawingml/2006/picture">
                <pic:pic>
                  <pic:nvPicPr>
                    <pic:cNvPr id="10" name="image-YRgQWALnDmBhMDNyYMPoz.png" descr="diagrama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14. Glossário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Ocorrência</w:t>
      </w:r>
      <w:r>
        <w:rPr/>
        <w:t xml:space="preserve"> — unidade de trabalho (caso): autorização, reembolso, 2ª via, etc.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SLA</w:t>
      </w:r>
      <w:r>
        <w:rPr/>
        <w:t xml:space="preserve"> — prazo-alvo de atendimento/resolução; codificado por cor.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TME / ASA</w:t>
      </w:r>
      <w:r>
        <w:rPr/>
        <w:t xml:space="preserve"> — tempo médio até o atendimento.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TMA / AHT</w:t>
      </w:r>
      <w:r>
        <w:rPr/>
        <w:t xml:space="preserve"> — tempo médio de tratamento.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Atendimento automatizado</w:t>
      </w:r>
      <w:r>
        <w:rPr/>
        <w:t xml:space="preserve"> — Chatbot </w:t>
      </w:r>
      <w:r>
        <w:rPr>
          <w:b/>
        </w:rPr>
        <w:t xml:space="preserve">+</w:t>
      </w:r>
      <w:r>
        <w:rPr/>
        <w:t xml:space="preserve"> URA.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Drill-down</w:t>
      </w:r>
      <w:r>
        <w:rPr/>
        <w:t xml:space="preserve"> — navegar do número agregado até as ocorrências que o compõem.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Jornada multicanal</w:t>
      </w:r>
      <w:r>
        <w:rPr/>
        <w:t xml:space="preserve"> — histórico do beneficiário costurado entre canais.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Atendente quente/frio</w:t>
      </w:r>
      <w:r>
        <w:rPr/>
        <w:t xml:space="preserve"> — atua na fila ao vivo / só em ocorrências.</w:t>
      </w:r>
    </w:p>
    <w:p>
      <w:pPr>
        <w:pStyle w:val="Heading2"/>
        <w:spacing w:lineRule="auto"/>
      </w:pPr>
      <w:r>
        <w:rPr/>
        <w:t xml:space="preserve">15. Referências</w:t>
      </w:r>
    </w:p>
    <w:p>
      <w:pPr>
        <w:spacing w:lineRule="auto"/>
      </w:pPr>
      <w:r>
        <w:rPr>
          <w:b/>
        </w:rPr>
        <w:t xml:space="preserve">Padrões de agent workspace / omnichannel:</w:t>
      </w:r>
    </w:p>
    <w:p>
      <w:pPr>
        <w:numPr>
          <w:ilvl w:val="0"/>
          <w:numId w:val="11"/>
        </w:numPr>
        <w:spacing w:lineRule="auto"/>
      </w:pPr>
      <w:hyperlink r:id="rId31">
        <w:r>
          <w:rPr>
            <w:rStyle w:val="Hyperlink"/>
          </w:rPr>
          <w:t xml:space="preserve">Zendesk — Unified omnichannel &amp; self-service</w:t>
        </w:r>
      </w:hyperlink>
    </w:p>
    <w:p>
      <w:pPr>
        <w:numPr>
          <w:ilvl w:val="0"/>
          <w:numId w:val="11"/>
        </w:numPr>
        <w:spacing w:lineRule="auto"/>
      </w:pPr>
      <w:hyperlink r:id="rId32">
        <w:r>
          <w:rPr>
            <w:rStyle w:val="Hyperlink"/>
          </w:rPr>
          <w:t xml:space="preserve">Zendesk — Call center metrics &amp; KPIs</w:t>
        </w:r>
      </w:hyperlink>
    </w:p>
    <w:p>
      <w:pPr>
        <w:numPr>
          <w:ilvl w:val="0"/>
          <w:numId w:val="11"/>
        </w:numPr>
        <w:spacing w:lineRule="auto"/>
      </w:pPr>
      <w:hyperlink r:id="rId33">
        <w:r>
          <w:rPr>
            <w:rStyle w:val="Hyperlink"/>
          </w:rPr>
          <w:t xml:space="preserve">Nextiva — Call center metrics &amp; KPIs</w:t>
        </w:r>
      </w:hyperlink>
    </w:p>
    <w:p>
      <w:pPr>
        <w:spacing w:lineRule="auto"/>
      </w:pPr>
      <w:r>
        <w:rPr>
          <w:b/>
        </w:rPr>
        <w:t xml:space="preserve">Definições/benchmarks de KPIs:</w:t>
      </w:r>
    </w:p>
    <w:p>
      <w:pPr>
        <w:numPr>
          <w:ilvl w:val="0"/>
          <w:numId w:val="12"/>
        </w:numPr>
        <w:spacing w:lineRule="auto"/>
      </w:pPr>
      <w:hyperlink r:id="rId34">
        <w:r>
          <w:rPr>
            <w:rStyle w:val="Hyperlink"/>
          </w:rPr>
          <w:t xml:space="preserve">SQM Group — Industry standards for top call center KPIs</w:t>
        </w:r>
      </w:hyperlink>
    </w:p>
    <w:p>
      <w:pPr>
        <w:numPr>
          <w:ilvl w:val="0"/>
          <w:numId w:val="12"/>
        </w:numPr>
        <w:spacing w:lineRule="auto"/>
      </w:pPr>
      <w:hyperlink r:id="rId35">
        <w:r>
          <w:rPr>
            <w:rStyle w:val="Hyperlink"/>
          </w:rPr>
          <w:t xml:space="preserve">Connectel — Industry standards for contact center metrics</w:t>
        </w:r>
      </w:hyperlink>
    </w:p>
    <w:p>
      <w:pPr>
        <w:numPr>
          <w:ilvl w:val="0"/>
          <w:numId w:val="12"/>
        </w:numPr>
        <w:spacing w:lineRule="auto"/>
      </w:pPr>
      <w:hyperlink r:id="rId36">
        <w:r>
          <w:rPr>
            <w:rStyle w:val="Hyperlink"/>
          </w:rPr>
          <w:t xml:space="preserve">First call resolution (Wikipedia)</w:t>
        </w:r>
      </w:hyperlink>
    </w:p>
    <w:p>
      <w:pPr>
        <w:numPr>
          <w:ilvl w:val="0"/>
          <w:numId w:val="12"/>
        </w:numPr>
        <w:spacing w:lineRule="auto"/>
      </w:pPr>
      <w:hyperlink r:id="rId37">
        <w:r>
          <w:rPr>
            <w:rStyle w:val="Hyperlink"/>
          </w:rPr>
          <w:t xml:space="preserve">Medallia — Net Promoter Score</w:t>
        </w:r>
      </w:hyperlink>
    </w:p>
    <w:p>
      <w:pPr>
        <w:spacing w:lineRule="auto"/>
      </w:pPr>
      <w:r>
        <w:rPr>
          <w:b/>
        </w:rPr>
        <w:t xml:space="preserve">Frameworks:</w:t>
      </w:r>
      <w:r>
        <w:rPr/>
        <w:t xml:space="preserve"> Marty Cagan/SVPG (</w:t>
      </w:r>
      <w:r>
        <w:rPr/>
        <w:t xml:space="preserve">Inspired</w:t>
      </w:r>
      <w:r>
        <w:rPr/>
        <w:t xml:space="preserve">); Jobs To Be Done; Google HEART; Nielsen Norman Group (journey mapping + 10 heurísticas); Material 3 &amp; Adobe Spectrum (design tokens); WCAG 2.1 AA.</w:t>
      </w:r>
    </w:p>
    <w:p>
      <w:pPr>
        <w:ind w:left="284"/>
        <w:jc w:val="both"/>
        <w:spacing w:lineRule="auto"/>
      </w:pPr>
      <w:r>
        <w:rPr/>
        <w:t xml:space="preserve">Observação: os números do produto (SLA 84%, Telefone 71%, etc.) são </w:t>
      </w:r>
      <w:r>
        <w:rPr>
          <w:b/>
        </w:rPr>
        <w:t xml:space="preserve">mock</w:t>
      </w:r>
      <w:r>
        <w:rPr/>
        <w:t xml:space="preserve"> do protótipo; os benchmarks acima são da indústria e servem de calibração.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vis%C3%A3o-geral--problema" TargetMode="External"/>
  <Relationship Id="rId7" Type="http://schemas.openxmlformats.org/officeDocument/2006/relationships/hyperlink" Target="#2-personas-pap%C3%A9is--jtbd" TargetMode="External"/>
  <Relationship Id="rId8" Type="http://schemas.openxmlformats.org/officeDocument/2006/relationships/hyperlink" Target="#3-prd-product-requirements" TargetMode="External"/>
  <Relationship Id="rId9" Type="http://schemas.openxmlformats.org/officeDocument/2006/relationships/hyperlink" Target="#4-taxonomia--modelo-de-dom%C3%ADnio" TargetMode="External"/>
  <Relationship Id="rId10" Type="http://schemas.openxmlformats.org/officeDocument/2006/relationships/hyperlink" Target="#5-m%C3%A9tricas--kpis-defini%C3%A7%C3%B5es--benchmarks" TargetMode="External"/>
  <Relationship Id="rId11" Type="http://schemas.openxmlformats.org/officeDocument/2006/relationships/hyperlink" Target="#6-arquitetura-de-informa%C3%A7%C3%A3o" TargetMode="External"/>
  <Relationship Id="rId12" Type="http://schemas.openxmlformats.org/officeDocument/2006/relationships/hyperlink" Target="#7-cen%C3%A1rios" TargetMode="External"/>
  <Relationship Id="rId13" Type="http://schemas.openxmlformats.org/officeDocument/2006/relationships/hyperlink" Target="#8-jornadas" TargetMode="External"/>
  <Relationship Id="rId14" Type="http://schemas.openxmlformats.org/officeDocument/2006/relationships/hyperlink" Target="#9-fluxos" TargetMode="External"/>
  <Relationship Id="rId15" Type="http://schemas.openxmlformats.org/officeDocument/2006/relationships/hyperlink" Target="#10-estados" TargetMode="External"/>
  <Relationship Id="rId16" Type="http://schemas.openxmlformats.org/officeDocument/2006/relationships/hyperlink" Target="#11-design-system" TargetMode="External"/>
  <Relationship Id="rId17" Type="http://schemas.openxmlformats.org/officeDocument/2006/relationships/hyperlink" Target="#12-benchmark--big-players--frameworks" TargetMode="External"/>
  <Relationship Id="rId18" Type="http://schemas.openxmlformats.org/officeDocument/2006/relationships/hyperlink" Target="#13-mindmap-completo" TargetMode="External"/>
  <Relationship Id="rId19" Type="http://schemas.openxmlformats.org/officeDocument/2006/relationships/hyperlink" Target="#14-gloss%C3%A1rio" TargetMode="External"/>
  <Relationship Id="rId20" Type="http://schemas.openxmlformats.org/officeDocument/2006/relationships/hyperlink" Target="#15-refer%C3%AAncias" TargetMode="External"/>
  <Relationship Id="rId21" Type="http://schemas.openxmlformats.org/officeDocument/2006/relationships/image" Target="media/image-uQRNrYYr5zqWGXbaCSnqp.png" TargetMode="Internal"/>
  <Relationship Id="rId22" Type="http://schemas.openxmlformats.org/officeDocument/2006/relationships/image" Target="media/image-OMM1jcjGcNbugdjUkt7Sa.png" TargetMode="Internal"/>
  <Relationship Id="rId23" Type="http://schemas.openxmlformats.org/officeDocument/2006/relationships/image" Target="media/image-eecju228lu33tWkLS-5m3.png" TargetMode="Internal"/>
  <Relationship Id="rId24" Type="http://schemas.openxmlformats.org/officeDocument/2006/relationships/image" Target="media/image-6U0R0HdoFuL2GrfDUB2ex.png" TargetMode="Internal"/>
  <Relationship Id="rId25" Type="http://schemas.openxmlformats.org/officeDocument/2006/relationships/image" Target="media/image-T9ZQuFIWNC3bgO3koiWHY.png" TargetMode="Internal"/>
  <Relationship Id="rId26" Type="http://schemas.openxmlformats.org/officeDocument/2006/relationships/image" Target="media/image-wmYmC4nVDYTFlx2ens06O.png" TargetMode="Internal"/>
  <Relationship Id="rId27" Type="http://schemas.openxmlformats.org/officeDocument/2006/relationships/image" Target="media/image-HZRGZnYvdndY4x8bEL3M0.png" TargetMode="Internal"/>
  <Relationship Id="rId28" Type="http://schemas.openxmlformats.org/officeDocument/2006/relationships/image" Target="media/image-nNwejZdexlDVfWwqp0_pg.png" TargetMode="Internal"/>
  <Relationship Id="rId29" Type="http://schemas.openxmlformats.org/officeDocument/2006/relationships/image" Target="media/image-1EM9XrTpWP_RsOA3Uh1o9.png" TargetMode="Internal"/>
  <Relationship Id="rId30" Type="http://schemas.openxmlformats.org/officeDocument/2006/relationships/image" Target="media/image-YRgQWALnDmBhMDNyYMPoz.png" TargetMode="Internal"/>
  <Relationship Id="rId31" Type="http://schemas.openxmlformats.org/officeDocument/2006/relationships/hyperlink" Target="https://www.zendesk.com/blog/zendesk-insights/expertise/transform-your-contact-center-omnichannel-self-service/" TargetMode="External"/>
  <Relationship Id="rId32" Type="http://schemas.openxmlformats.org/officeDocument/2006/relationships/hyperlink" Target="https://www.zendesk.com/blog/ccaas/call-center/ultimate-guide-call-centers/call-center-metrics/" TargetMode="External"/>
  <Relationship Id="rId33" Type="http://schemas.openxmlformats.org/officeDocument/2006/relationships/hyperlink" Target="https://www.nextiva.com/blog/call-center-metrics.html" TargetMode="External"/>
  <Relationship Id="rId34" Type="http://schemas.openxmlformats.org/officeDocument/2006/relationships/hyperlink" Target="https://www.sqmgroup.com/resources/library/blog/industry-standards-top-call-center-kpis" TargetMode="External"/>
  <Relationship Id="rId35" Type="http://schemas.openxmlformats.org/officeDocument/2006/relationships/hyperlink" Target="https://connectel.io/blog/industry-standards-for-contact-center-metrics/" TargetMode="External"/>
  <Relationship Id="rId36" Type="http://schemas.openxmlformats.org/officeDocument/2006/relationships/hyperlink" Target="https://en.wikipedia.org/wiki/First_call_resolution" TargetMode="External"/>
  <Relationship Id="rId37" Type="http://schemas.openxmlformats.org/officeDocument/2006/relationships/hyperlink" Target="https://www.medallia.com/experience-101/glossary/net-promoter-score/" TargetMode="External"/>
  <Relationship Id="rId3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2026-06-17T18:40:22.710Z</dcterms:created>
  <dcterms:modified xsi:type="dcterms:W3CDTF">2026-06-17T18:40:22.710Z</dcterms:modified>
</cp:coreProperties>
</file>