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Guía de Estilos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Esta guía contiene la definición de los elementos utilizados en ECommerce Inverse y en los servicios digitales del mismo. Debe ser aplicada si se han seguido los procesos definidos para conocer las necesidades de los usuarios para desarrollar los servicios ofrecidos.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3"/>
        </w:numPr>
        <w:ind w:left="283.46456692913375" w:hanging="283.46456692913375"/>
        <w:rPr>
          <w:b w:val="1"/>
          <w:u w:val="none"/>
        </w:rPr>
      </w:pPr>
      <w:r w:rsidDel="00000000" w:rsidR="00000000" w:rsidRPr="00000000">
        <w:rPr>
          <w:b w:val="1"/>
          <w:rtl w:val="0"/>
        </w:rPr>
        <w:t xml:space="preserve">Objetivos de la guía de estilos</w:t>
      </w:r>
    </w:p>
    <w:p w:rsidR="00000000" w:rsidDel="00000000" w:rsidP="00000000" w:rsidRDefault="00000000" w:rsidRPr="00000000" w14:paraId="00000006">
      <w:pPr>
        <w:ind w:left="283.46456692913375" w:firstLine="0"/>
        <w:rPr/>
      </w:pPr>
      <w:r w:rsidDel="00000000" w:rsidR="00000000" w:rsidRPr="00000000">
        <w:rPr>
          <w:rtl w:val="0"/>
        </w:rPr>
        <w:t xml:space="preserve">La Guía de Estilos es una herramienta que está en constante mejora y define los procesos de diseño y desarrollo. Cumple con los siguientes objetivos principales: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3"/>
        </w:numPr>
        <w:ind w:left="283.46456692913375" w:hanging="283.46456692913375"/>
        <w:rPr>
          <w:b w:val="1"/>
          <w:u w:val="none"/>
        </w:rPr>
      </w:pPr>
      <w:r w:rsidDel="00000000" w:rsidR="00000000" w:rsidRPr="00000000">
        <w:rPr>
          <w:b w:val="1"/>
          <w:rtl w:val="0"/>
        </w:rPr>
        <w:t xml:space="preserve">Coherencia visual</w:t>
      </w:r>
    </w:p>
    <w:p w:rsidR="00000000" w:rsidDel="00000000" w:rsidP="00000000" w:rsidRDefault="00000000" w:rsidRPr="00000000" w14:paraId="00000009">
      <w:pPr>
        <w:ind w:left="283.46456692913375" w:firstLine="0"/>
        <w:rPr/>
      </w:pPr>
      <w:r w:rsidDel="00000000" w:rsidR="00000000" w:rsidRPr="00000000">
        <w:rPr>
          <w:rtl w:val="0"/>
        </w:rPr>
        <w:t xml:space="preserve">Define los elementos de diseño como paletas de color, tipografías, barras de navegación, entre otros para brindar una experiencia de usuario unificada, reflejando un lenguaje visual coherente.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3"/>
        </w:numPr>
        <w:ind w:left="283.46456692913375" w:hanging="283.46456692913375"/>
        <w:rPr>
          <w:b w:val="1"/>
          <w:u w:val="none"/>
        </w:rPr>
      </w:pPr>
      <w:r w:rsidDel="00000000" w:rsidR="00000000" w:rsidRPr="00000000">
        <w:rPr>
          <w:b w:val="1"/>
          <w:rtl w:val="0"/>
        </w:rPr>
        <w:t xml:space="preserve">Contexto</w:t>
      </w:r>
    </w:p>
    <w:p w:rsidR="00000000" w:rsidDel="00000000" w:rsidP="00000000" w:rsidRDefault="00000000" w:rsidRPr="00000000" w14:paraId="0000000C">
      <w:pPr>
        <w:ind w:left="283.46456692913375" w:firstLine="0"/>
        <w:rPr/>
      </w:pPr>
      <w:r w:rsidDel="00000000" w:rsidR="00000000" w:rsidRPr="00000000">
        <w:rPr>
          <w:rtl w:val="0"/>
        </w:rPr>
        <w:t xml:space="preserve">Presenta casos de uso, explicando las características de los elementos y el contexto en el cual son aplicados.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3"/>
        </w:numPr>
        <w:ind w:left="283.46456692913375" w:hanging="283.46456692913375"/>
        <w:rPr>
          <w:b w:val="1"/>
          <w:u w:val="none"/>
        </w:rPr>
      </w:pPr>
      <w:r w:rsidDel="00000000" w:rsidR="00000000" w:rsidRPr="00000000">
        <w:rPr>
          <w:b w:val="1"/>
          <w:rtl w:val="0"/>
        </w:rPr>
        <w:t xml:space="preserve">Orientación</w:t>
      </w:r>
    </w:p>
    <w:p w:rsidR="00000000" w:rsidDel="00000000" w:rsidP="00000000" w:rsidRDefault="00000000" w:rsidRPr="00000000" w14:paraId="0000000F">
      <w:pPr>
        <w:ind w:left="283.46456692913375" w:firstLine="0"/>
        <w:rPr/>
      </w:pPr>
      <w:r w:rsidDel="00000000" w:rsidR="00000000" w:rsidRPr="00000000">
        <w:rPr>
          <w:rtl w:val="0"/>
        </w:rPr>
        <w:t xml:space="preserve">Teniendo una base estandarizada ayuda a los desarrolladores a implementar el diseño. Define términos, vocabulario y características de los elementos.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3"/>
        </w:numPr>
        <w:ind w:left="283.46456692913375" w:hanging="283.46456692913375"/>
        <w:rPr>
          <w:b w:val="1"/>
          <w:u w:val="none"/>
        </w:rPr>
      </w:pPr>
      <w:r w:rsidDel="00000000" w:rsidR="00000000" w:rsidRPr="00000000">
        <w:rPr>
          <w:b w:val="1"/>
          <w:rtl w:val="0"/>
        </w:rPr>
        <w:t xml:space="preserve">Estandarización del código</w:t>
      </w:r>
    </w:p>
    <w:p w:rsidR="00000000" w:rsidDel="00000000" w:rsidP="00000000" w:rsidRDefault="00000000" w:rsidRPr="00000000" w14:paraId="00000012">
      <w:pPr>
        <w:ind w:left="283.46456692913375" w:firstLine="0"/>
        <w:rPr/>
      </w:pPr>
      <w:r w:rsidDel="00000000" w:rsidR="00000000" w:rsidRPr="00000000">
        <w:rPr>
          <w:rtl w:val="0"/>
        </w:rPr>
        <w:t xml:space="preserve">Permite a los desarrolladores mantener los estándares establecidos. Así mismo, mejora la accesibilidad web.</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3"/>
        </w:numPr>
        <w:ind w:left="283.46456692913375" w:hanging="283.46456692913375"/>
        <w:rPr>
          <w:b w:val="1"/>
          <w:u w:val="none"/>
        </w:rPr>
      </w:pPr>
      <w:r w:rsidDel="00000000" w:rsidR="00000000" w:rsidRPr="00000000">
        <w:rPr>
          <w:b w:val="1"/>
          <w:rtl w:val="0"/>
        </w:rPr>
        <w:t xml:space="preserve">Consolidación</w:t>
      </w:r>
    </w:p>
    <w:p w:rsidR="00000000" w:rsidDel="00000000" w:rsidP="00000000" w:rsidRDefault="00000000" w:rsidRPr="00000000" w14:paraId="00000015">
      <w:pPr>
        <w:ind w:left="283.46456692913375" w:firstLine="0"/>
        <w:rPr/>
      </w:pPr>
      <w:r w:rsidDel="00000000" w:rsidR="00000000" w:rsidRPr="00000000">
        <w:rPr>
          <w:rtl w:val="0"/>
        </w:rPr>
        <w:t xml:space="preserve">Diseñadores y desarrolladores pueden acceder a una sola fuente para tener todos los elementos y componentes presentes dentro de ECommerce Inverse.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Estilos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
        </w:numPr>
        <w:ind w:left="283.46456692913375" w:hanging="283.46456692913375"/>
        <w:rPr>
          <w:b w:val="1"/>
        </w:rPr>
      </w:pPr>
      <w:r w:rsidDel="00000000" w:rsidR="00000000" w:rsidRPr="00000000">
        <w:rPr>
          <w:b w:val="1"/>
          <w:rtl w:val="0"/>
        </w:rPr>
        <w:t xml:space="preserve">Colores</w:t>
      </w:r>
    </w:p>
    <w:p w:rsidR="00000000" w:rsidDel="00000000" w:rsidP="00000000" w:rsidRDefault="00000000" w:rsidRPr="00000000" w14:paraId="0000001A">
      <w:pPr>
        <w:ind w:left="283.46456692913375" w:firstLine="0"/>
        <w:rPr/>
      </w:pPr>
      <w:r w:rsidDel="00000000" w:rsidR="00000000" w:rsidRPr="00000000">
        <w:rPr>
          <w:rtl w:val="0"/>
        </w:rPr>
        <w:t xml:space="preserve">Utiliza las variables de ECommerce Inverse en lugar de copiar los colores por su código hexadecimal. Por ejemplo, usa $eci-text-color en lugar de #0B0C0C. Esto hará que tu servicio siempre utilice la paleta de colores más reciente cada vez que actualices. </w:t>
      </w:r>
    </w:p>
    <w:p w:rsidR="00000000" w:rsidDel="00000000" w:rsidP="00000000" w:rsidRDefault="00000000" w:rsidRPr="00000000" w14:paraId="0000001B">
      <w:pPr>
        <w:ind w:left="283.46456692913375" w:firstLine="0"/>
        <w:rPr/>
      </w:pPr>
      <w:r w:rsidDel="00000000" w:rsidR="00000000" w:rsidRPr="00000000">
        <w:rPr>
          <w:rtl w:val="0"/>
        </w:rPr>
        <w:t xml:space="preserve">Es importante que solo utilices las variables en el contexto para el que fueron diseñadas. En otros casos, debes utilizar como referencia toda la paleta de colores. Por ejemplo, si se necesita utilizar un color rojo para representar información en una tabla se debe usar eci-color("red") y no eci-header-background-color.</w:t>
      </w:r>
    </w:p>
    <w:p w:rsidR="00000000" w:rsidDel="00000000" w:rsidP="00000000" w:rsidRDefault="00000000" w:rsidRPr="00000000" w14:paraId="0000001C">
      <w:pPr>
        <w:ind w:left="283.46456692913375" w:firstLine="0"/>
        <w:rPr/>
      </w:pPr>
      <w:r w:rsidDel="00000000" w:rsidR="00000000" w:rsidRPr="00000000">
        <w:rPr>
          <w:rtl w:val="0"/>
        </w:rPr>
      </w:r>
    </w:p>
    <w:p w:rsidR="00000000" w:rsidDel="00000000" w:rsidP="00000000" w:rsidRDefault="00000000" w:rsidRPr="00000000" w14:paraId="0000001D">
      <w:pPr>
        <w:ind w:left="283.46456692913375" w:firstLine="0"/>
        <w:rPr>
          <w:b w:val="1"/>
        </w:rPr>
      </w:pPr>
      <w:r w:rsidDel="00000000" w:rsidR="00000000" w:rsidRPr="00000000">
        <w:rPr>
          <w:b w:val="1"/>
          <w:rtl w:val="0"/>
        </w:rPr>
        <w:t xml:space="preserve">Contraste de colores AAA (WCAG 2.0)</w:t>
      </w:r>
    </w:p>
    <w:p w:rsidR="00000000" w:rsidDel="00000000" w:rsidP="00000000" w:rsidRDefault="00000000" w:rsidRPr="00000000" w14:paraId="0000001E">
      <w:pPr>
        <w:ind w:left="283.46456692913375" w:firstLine="0"/>
        <w:rPr/>
      </w:pPr>
      <w:r w:rsidDel="00000000" w:rsidR="00000000" w:rsidRPr="00000000">
        <w:rPr>
          <w:rFonts w:ascii="Roboto" w:cs="Roboto" w:eastAsia="Roboto" w:hAnsi="Roboto"/>
          <w:color w:val="333333"/>
          <w:rtl w:val="0"/>
        </w:rPr>
        <w:t xml:space="preserve">Debes asegurarte de que el contraste entre un texto y el fondo cumpla con el nivel AAA de las.</w:t>
      </w:r>
      <w:hyperlink r:id="rId6">
        <w:r w:rsidDel="00000000" w:rsidR="00000000" w:rsidRPr="00000000">
          <w:rPr>
            <w:rFonts w:ascii="Roboto" w:cs="Roboto" w:eastAsia="Roboto" w:hAnsi="Roboto"/>
            <w:color w:val="0073ba"/>
            <w:rtl w:val="0"/>
          </w:rPr>
          <w:t xml:space="preserve"> Guías de accesibilidad web (WCAG 2.0)</w:t>
        </w:r>
      </w:hyperlink>
      <w:r w:rsidDel="00000000" w:rsidR="00000000" w:rsidRPr="00000000">
        <w:rPr>
          <w:rtl w:val="0"/>
        </w:rPr>
        <w:t xml:space="preserve">.</w:t>
      </w:r>
    </w:p>
    <w:p w:rsidR="00000000" w:rsidDel="00000000" w:rsidP="00000000" w:rsidRDefault="00000000" w:rsidRPr="00000000" w14:paraId="0000001F">
      <w:pPr>
        <w:ind w:left="283.46456692913375" w:firstLine="0"/>
        <w:rPr/>
      </w:pPr>
      <w:r w:rsidDel="00000000" w:rsidR="00000000" w:rsidRPr="00000000">
        <w:rPr>
          <w:rtl w:val="0"/>
        </w:rPr>
      </w:r>
    </w:p>
    <w:p w:rsidR="00000000" w:rsidDel="00000000" w:rsidP="00000000" w:rsidRDefault="00000000" w:rsidRPr="00000000" w14:paraId="00000020">
      <w:pPr>
        <w:ind w:left="283.46456692913375" w:firstLine="0"/>
        <w:jc w:val="center"/>
        <w:rPr/>
      </w:pPr>
      <w:r w:rsidDel="00000000" w:rsidR="00000000" w:rsidRPr="00000000">
        <w:rPr/>
        <w:drawing>
          <wp:inline distB="114300" distT="114300" distL="114300" distR="114300">
            <wp:extent cx="2919413" cy="2157827"/>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9413" cy="215782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283.46456692913375" w:firstLine="0"/>
        <w:rPr/>
      </w:pPr>
      <w:r w:rsidDel="00000000" w:rsidR="00000000" w:rsidRPr="00000000">
        <w:rPr>
          <w:rtl w:val="0"/>
        </w:rPr>
      </w:r>
    </w:p>
    <w:p w:rsidR="00000000" w:rsidDel="00000000" w:rsidP="00000000" w:rsidRDefault="00000000" w:rsidRPr="00000000" w14:paraId="00000022">
      <w:pPr>
        <w:ind w:left="283.46456692913375" w:firstLine="0"/>
        <w:rPr>
          <w:b w:val="1"/>
        </w:rPr>
      </w:pPr>
      <w:r w:rsidDel="00000000" w:rsidR="00000000" w:rsidRPr="00000000">
        <w:rPr>
          <w:b w:val="1"/>
          <w:rtl w:val="0"/>
        </w:rPr>
        <w:t xml:space="preserve">Usos y aplicaciones</w:t>
      </w:r>
    </w:p>
    <w:p w:rsidR="00000000" w:rsidDel="00000000" w:rsidP="00000000" w:rsidRDefault="00000000" w:rsidRPr="00000000" w14:paraId="00000023">
      <w:pPr>
        <w:ind w:left="283.46456692913375" w:firstLine="0"/>
        <w:rPr/>
      </w:pPr>
      <w:r w:rsidDel="00000000" w:rsidR="00000000" w:rsidRPr="00000000">
        <w:rPr>
          <w:rtl w:val="0"/>
        </w:rPr>
      </w:r>
    </w:p>
    <w:p w:rsidR="00000000" w:rsidDel="00000000" w:rsidP="00000000" w:rsidRDefault="00000000" w:rsidRPr="00000000" w14:paraId="00000024">
      <w:pPr>
        <w:numPr>
          <w:ilvl w:val="1"/>
          <w:numId w:val="1"/>
        </w:numPr>
        <w:ind w:left="566.9291338582675" w:hanging="283.46456692913375"/>
        <w:rPr>
          <w:u w:val="none"/>
        </w:rPr>
      </w:pPr>
      <w:r w:rsidDel="00000000" w:rsidR="00000000" w:rsidRPr="00000000">
        <w:rPr>
          <w:rtl w:val="0"/>
        </w:rPr>
        <w:t xml:space="preserve">Texto</w:t>
      </w:r>
    </w:p>
    <w:p w:rsidR="00000000" w:rsidDel="00000000" w:rsidP="00000000" w:rsidRDefault="00000000" w:rsidRPr="00000000" w14:paraId="00000025">
      <w:pPr>
        <w:ind w:left="566.9291338582675" w:firstLine="0"/>
        <w:rPr/>
      </w:pPr>
      <w:r w:rsidDel="00000000" w:rsidR="00000000" w:rsidRPr="00000000">
        <w:rPr/>
        <w:drawing>
          <wp:inline distB="114300" distT="114300" distL="114300" distR="114300">
            <wp:extent cx="5443538" cy="1374448"/>
            <wp:effectExtent b="0" l="0" r="0" t="0"/>
            <wp:docPr id="1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443538" cy="137444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566.9291338582675" w:firstLine="0"/>
        <w:rPr/>
      </w:pPr>
      <w:r w:rsidDel="00000000" w:rsidR="00000000" w:rsidRPr="00000000">
        <w:rPr>
          <w:rtl w:val="0"/>
        </w:rPr>
      </w:r>
    </w:p>
    <w:p w:rsidR="00000000" w:rsidDel="00000000" w:rsidP="00000000" w:rsidRDefault="00000000" w:rsidRPr="00000000" w14:paraId="00000027">
      <w:pPr>
        <w:numPr>
          <w:ilvl w:val="1"/>
          <w:numId w:val="1"/>
        </w:numPr>
        <w:ind w:left="566.9291338582675" w:hanging="283.46456692913375"/>
        <w:rPr>
          <w:u w:val="none"/>
        </w:rPr>
      </w:pPr>
      <w:r w:rsidDel="00000000" w:rsidR="00000000" w:rsidRPr="00000000">
        <w:rPr>
          <w:rtl w:val="0"/>
        </w:rPr>
        <w:t xml:space="preserve">Enlaces</w:t>
      </w:r>
    </w:p>
    <w:p w:rsidR="00000000" w:rsidDel="00000000" w:rsidP="00000000" w:rsidRDefault="00000000" w:rsidRPr="00000000" w14:paraId="00000028">
      <w:pPr>
        <w:ind w:left="566.9291338582675" w:firstLine="0"/>
        <w:rPr/>
      </w:pPr>
      <w:r w:rsidDel="00000000" w:rsidR="00000000" w:rsidRPr="00000000">
        <w:rPr/>
        <w:drawing>
          <wp:inline distB="114300" distT="114300" distL="114300" distR="114300">
            <wp:extent cx="5491163" cy="866546"/>
            <wp:effectExtent b="0" l="0" r="0" t="0"/>
            <wp:docPr id="1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491163" cy="86654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566.9291338582675" w:firstLine="0"/>
        <w:rPr/>
      </w:pPr>
      <w:r w:rsidDel="00000000" w:rsidR="00000000" w:rsidRPr="00000000">
        <w:rPr>
          <w:rtl w:val="0"/>
        </w:rPr>
      </w:r>
    </w:p>
    <w:p w:rsidR="00000000" w:rsidDel="00000000" w:rsidP="00000000" w:rsidRDefault="00000000" w:rsidRPr="00000000" w14:paraId="0000002A">
      <w:pPr>
        <w:numPr>
          <w:ilvl w:val="1"/>
          <w:numId w:val="1"/>
        </w:numPr>
        <w:ind w:left="566.9291338582675" w:hanging="283.46456692913375"/>
        <w:rPr>
          <w:u w:val="none"/>
        </w:rPr>
      </w:pPr>
      <w:r w:rsidDel="00000000" w:rsidR="00000000" w:rsidRPr="00000000">
        <w:rPr>
          <w:rtl w:val="0"/>
        </w:rPr>
        <w:t xml:space="preserve">Focus</w:t>
      </w:r>
    </w:p>
    <w:p w:rsidR="00000000" w:rsidDel="00000000" w:rsidP="00000000" w:rsidRDefault="00000000" w:rsidRPr="00000000" w14:paraId="0000002B">
      <w:pPr>
        <w:ind w:left="566.9291338582675" w:firstLine="0"/>
        <w:rPr/>
      </w:pPr>
      <w:r w:rsidDel="00000000" w:rsidR="00000000" w:rsidRPr="00000000">
        <w:rPr/>
        <w:drawing>
          <wp:inline distB="114300" distT="114300" distL="114300" distR="114300">
            <wp:extent cx="3424238" cy="769492"/>
            <wp:effectExtent b="0" l="0" r="0" t="0"/>
            <wp:docPr id="17"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3424238" cy="76949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566.9291338582675" w:firstLine="0"/>
        <w:rPr/>
      </w:pPr>
      <w:r w:rsidDel="00000000" w:rsidR="00000000" w:rsidRPr="00000000">
        <w:rPr>
          <w:rtl w:val="0"/>
        </w:rPr>
      </w:r>
    </w:p>
    <w:p w:rsidR="00000000" w:rsidDel="00000000" w:rsidP="00000000" w:rsidRDefault="00000000" w:rsidRPr="00000000" w14:paraId="0000002D">
      <w:pPr>
        <w:numPr>
          <w:ilvl w:val="1"/>
          <w:numId w:val="1"/>
        </w:numPr>
        <w:ind w:left="566.9291338582675" w:hanging="283.46456692913375"/>
        <w:rPr>
          <w:u w:val="none"/>
        </w:rPr>
      </w:pPr>
      <w:r w:rsidDel="00000000" w:rsidR="00000000" w:rsidRPr="00000000">
        <w:rPr>
          <w:rtl w:val="0"/>
        </w:rPr>
        <w:t xml:space="preserve">Bordes</w:t>
      </w:r>
    </w:p>
    <w:p w:rsidR="00000000" w:rsidDel="00000000" w:rsidP="00000000" w:rsidRDefault="00000000" w:rsidRPr="00000000" w14:paraId="0000002E">
      <w:pPr>
        <w:ind w:left="566.9291338582675" w:firstLine="0"/>
        <w:rPr/>
      </w:pPr>
      <w:r w:rsidDel="00000000" w:rsidR="00000000" w:rsidRPr="00000000">
        <w:rPr/>
        <w:drawing>
          <wp:inline distB="114300" distT="114300" distL="114300" distR="114300">
            <wp:extent cx="5357813" cy="1495203"/>
            <wp:effectExtent b="0" l="0" r="0" t="0"/>
            <wp:docPr id="1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357813" cy="149520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1"/>
          <w:numId w:val="1"/>
        </w:numPr>
        <w:ind w:left="566.9291338582675" w:hanging="283.46456692913375"/>
        <w:rPr>
          <w:u w:val="none"/>
        </w:rPr>
      </w:pPr>
      <w:r w:rsidDel="00000000" w:rsidR="00000000" w:rsidRPr="00000000">
        <w:rPr>
          <w:rtl w:val="0"/>
        </w:rPr>
        <w:t xml:space="preserve">Fondos</w:t>
      </w:r>
    </w:p>
    <w:p w:rsidR="00000000" w:rsidDel="00000000" w:rsidP="00000000" w:rsidRDefault="00000000" w:rsidRPr="00000000" w14:paraId="00000030">
      <w:pPr>
        <w:ind w:left="566.9291338582675" w:firstLine="0"/>
        <w:rPr/>
      </w:pPr>
      <w:r w:rsidDel="00000000" w:rsidR="00000000" w:rsidRPr="00000000">
        <w:rPr/>
        <w:drawing>
          <wp:inline distB="114300" distT="114300" distL="114300" distR="114300">
            <wp:extent cx="3757613" cy="3445182"/>
            <wp:effectExtent b="0" l="0" r="0" t="0"/>
            <wp:docPr id="2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3757613" cy="344518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283.46456692913375" w:firstLine="0"/>
        <w:rPr/>
      </w:pPr>
      <w:r w:rsidDel="00000000" w:rsidR="00000000" w:rsidRPr="00000000">
        <w:rPr>
          <w:rtl w:val="0"/>
        </w:rPr>
      </w:r>
    </w:p>
    <w:p w:rsidR="00000000" w:rsidDel="00000000" w:rsidP="00000000" w:rsidRDefault="00000000" w:rsidRPr="00000000" w14:paraId="00000032">
      <w:pPr>
        <w:ind w:left="283.46456692913375" w:firstLine="0"/>
        <w:rPr>
          <w:b w:val="1"/>
        </w:rPr>
      </w:pPr>
      <w:r w:rsidDel="00000000" w:rsidR="00000000" w:rsidRPr="00000000">
        <w:rPr>
          <w:b w:val="1"/>
          <w:rtl w:val="0"/>
        </w:rPr>
        <w:t xml:space="preserve">Paleta de colores</w:t>
      </w:r>
    </w:p>
    <w:p w:rsidR="00000000" w:rsidDel="00000000" w:rsidP="00000000" w:rsidRDefault="00000000" w:rsidRPr="00000000" w14:paraId="00000033">
      <w:pPr>
        <w:ind w:left="283.46456692913375" w:firstLine="0"/>
        <w:rPr/>
      </w:pPr>
      <w:r w:rsidDel="00000000" w:rsidR="00000000" w:rsidRPr="00000000">
        <w:rPr>
          <w:rtl w:val="0"/>
        </w:rPr>
        <w:t xml:space="preserve">Los esquemas de color secundarios no tienen que ser coloridos. Solo necesitan contrastar con los elementos circundantes y usarse con moderación en toda la interfaz de usuario.</w:t>
      </w:r>
    </w:p>
    <w:p w:rsidR="00000000" w:rsidDel="00000000" w:rsidP="00000000" w:rsidRDefault="00000000" w:rsidRPr="00000000" w14:paraId="00000034">
      <w:pPr>
        <w:ind w:left="283.46456692913375" w:firstLine="0"/>
        <w:rPr/>
      </w:pPr>
      <w:r w:rsidDel="00000000" w:rsidR="00000000" w:rsidRPr="00000000">
        <w:rPr>
          <w:rtl w:val="0"/>
        </w:rPr>
      </w:r>
    </w:p>
    <w:p w:rsidR="00000000" w:rsidDel="00000000" w:rsidP="00000000" w:rsidRDefault="00000000" w:rsidRPr="00000000" w14:paraId="00000035">
      <w:pPr>
        <w:ind w:left="283.46456692913375" w:firstLine="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ind w:left="283.46456692913375" w:firstLine="0"/>
        <w:rPr/>
      </w:pPr>
      <w:r w:rsidDel="00000000" w:rsidR="00000000" w:rsidRPr="00000000">
        <w:rPr/>
        <w:drawing>
          <wp:inline distB="114300" distT="114300" distL="114300" distR="114300">
            <wp:extent cx="2636990" cy="850900"/>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63699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283.46456692913375" w:firstLine="0"/>
        <w:rPr/>
      </w:pPr>
      <w:r w:rsidDel="00000000" w:rsidR="00000000" w:rsidRPr="00000000">
        <w:rPr/>
        <w:drawing>
          <wp:inline distB="114300" distT="114300" distL="114300" distR="114300">
            <wp:extent cx="2636990" cy="20193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63699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283.46456692913375" w:firstLine="0"/>
        <w:rPr/>
      </w:pPr>
      <w:r w:rsidDel="00000000" w:rsidR="00000000" w:rsidRPr="00000000">
        <w:rPr/>
        <w:drawing>
          <wp:inline distB="114300" distT="114300" distL="114300" distR="114300">
            <wp:extent cx="2636990" cy="37592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3699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425.19685039370086" w:firstLine="0"/>
        <w:rPr/>
      </w:pPr>
      <w:r w:rsidDel="00000000" w:rsidR="00000000" w:rsidRPr="00000000">
        <w:rPr/>
        <w:drawing>
          <wp:inline distB="114300" distT="114300" distL="114300" distR="114300">
            <wp:extent cx="2636990" cy="2667000"/>
            <wp:effectExtent b="0" l="0" r="0" t="0"/>
            <wp:docPr id="1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63699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283.46456692913375" w:firstLine="0"/>
        <w:rPr/>
      </w:pPr>
      <w:r w:rsidDel="00000000" w:rsidR="00000000" w:rsidRPr="00000000">
        <w:rPr>
          <w:rtl w:val="0"/>
        </w:rPr>
      </w:r>
    </w:p>
    <w:p w:rsidR="00000000" w:rsidDel="00000000" w:rsidP="00000000" w:rsidRDefault="00000000" w:rsidRPr="00000000" w14:paraId="0000003B">
      <w:pPr>
        <w:ind w:left="283.46456692913375" w:firstLine="0"/>
        <w:rPr/>
      </w:pPr>
      <w:r w:rsidDel="00000000" w:rsidR="00000000" w:rsidRPr="00000000">
        <w:rPr/>
        <w:drawing>
          <wp:inline distB="114300" distT="114300" distL="114300" distR="114300">
            <wp:extent cx="2636990" cy="2044700"/>
            <wp:effectExtent b="0" l="0" r="0" t="0"/>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263699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283.46456692913375" w:firstLine="0"/>
        <w:rPr/>
      </w:pPr>
      <w:r w:rsidDel="00000000" w:rsidR="00000000" w:rsidRPr="00000000">
        <w:rPr/>
        <w:drawing>
          <wp:inline distB="114300" distT="114300" distL="114300" distR="114300">
            <wp:extent cx="2636990" cy="1473200"/>
            <wp:effectExtent b="0" l="0" r="0" t="0"/>
            <wp:docPr id="1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63699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283.46456692913375" w:firstLine="0"/>
        <w:rPr/>
      </w:pPr>
      <w:r w:rsidDel="00000000" w:rsidR="00000000" w:rsidRPr="00000000">
        <w:rPr/>
        <w:drawing>
          <wp:inline distB="114300" distT="114300" distL="114300" distR="114300">
            <wp:extent cx="2636990" cy="825500"/>
            <wp:effectExtent b="0" l="0" r="0" t="0"/>
            <wp:docPr id="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63699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283.46456692913375" w:firstLine="0"/>
        <w:rPr/>
      </w:pPr>
      <w:r w:rsidDel="00000000" w:rsidR="00000000" w:rsidRPr="00000000">
        <w:rPr/>
        <w:drawing>
          <wp:inline distB="114300" distT="114300" distL="114300" distR="114300">
            <wp:extent cx="2636990" cy="850900"/>
            <wp:effectExtent b="0" l="0" r="0" t="0"/>
            <wp:docPr id="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63699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283.46456692913375" w:firstLine="0"/>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drawing>
          <wp:inline distB="114300" distT="114300" distL="114300" distR="114300">
            <wp:extent cx="2636990" cy="812800"/>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63699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283.46456692913375" w:firstLine="0"/>
        <w:rPr/>
      </w:pPr>
      <w:r w:rsidDel="00000000" w:rsidR="00000000" w:rsidRPr="00000000">
        <w:rPr>
          <w:rtl w:val="0"/>
        </w:rPr>
      </w:r>
    </w:p>
    <w:p w:rsidR="00000000" w:rsidDel="00000000" w:rsidP="00000000" w:rsidRDefault="00000000" w:rsidRPr="00000000" w14:paraId="00000041">
      <w:pPr>
        <w:numPr>
          <w:ilvl w:val="0"/>
          <w:numId w:val="4"/>
        </w:numPr>
        <w:ind w:left="283.46456692913375" w:hanging="283.46456692913375"/>
        <w:rPr>
          <w:b w:val="1"/>
        </w:rPr>
      </w:pPr>
      <w:r w:rsidDel="00000000" w:rsidR="00000000" w:rsidRPr="00000000">
        <w:rPr>
          <w:b w:val="1"/>
          <w:rtl w:val="0"/>
        </w:rPr>
        <w:t xml:space="preserve">Tipografía</w:t>
      </w:r>
    </w:p>
    <w:p w:rsidR="00000000" w:rsidDel="00000000" w:rsidP="00000000" w:rsidRDefault="00000000" w:rsidRPr="00000000" w14:paraId="00000042">
      <w:pPr>
        <w:ind w:left="283.46456692913375" w:firstLine="0"/>
        <w:rPr/>
      </w:pPr>
      <w:r w:rsidDel="00000000" w:rsidR="00000000" w:rsidRPr="00000000">
        <w:rPr>
          <w:rtl w:val="0"/>
        </w:rPr>
        <w:t xml:space="preserve">La tipografía utilizada por ECommerce Inverse y todos los servicios digitales del Estado es Roboto. Esto incluye todos los títulos y cuerpos de texto. Roboto es una fuente gratuita, disponible en Google Fonts.</w:t>
      </w:r>
    </w:p>
    <w:p w:rsidR="00000000" w:rsidDel="00000000" w:rsidP="00000000" w:rsidRDefault="00000000" w:rsidRPr="00000000" w14:paraId="00000043">
      <w:pPr>
        <w:ind w:left="283.46456692913375" w:firstLine="0"/>
        <w:rPr/>
      </w:pPr>
      <w:r w:rsidDel="00000000" w:rsidR="00000000" w:rsidRPr="00000000">
        <w:rPr>
          <w:rtl w:val="0"/>
        </w:rPr>
      </w:r>
    </w:p>
    <w:p w:rsidR="00000000" w:rsidDel="00000000" w:rsidP="00000000" w:rsidRDefault="00000000" w:rsidRPr="00000000" w14:paraId="00000044">
      <w:pPr>
        <w:ind w:left="283.46456692913375" w:firstLine="0"/>
        <w:rPr>
          <w:b w:val="1"/>
        </w:rPr>
      </w:pPr>
      <w:r w:rsidDel="00000000" w:rsidR="00000000" w:rsidRPr="00000000">
        <w:rPr>
          <w:b w:val="1"/>
          <w:rtl w:val="0"/>
        </w:rPr>
        <w:t xml:space="preserve">Roboto</w:t>
      </w:r>
    </w:p>
    <w:p w:rsidR="00000000" w:rsidDel="00000000" w:rsidP="00000000" w:rsidRDefault="00000000" w:rsidRPr="00000000" w14:paraId="00000045">
      <w:pPr>
        <w:ind w:left="283.46456692913375" w:firstLine="0"/>
        <w:rPr/>
      </w:pPr>
      <w:r w:rsidDel="00000000" w:rsidR="00000000" w:rsidRPr="00000000">
        <w:rPr>
          <w:rtl w:val="0"/>
        </w:rPr>
        <w:t xml:space="preserve">Roboto es la fuente oficial de ECommerce Inverse, orientada a la fácil lectura. Es utilizada en cuerpos de texto, títulos, links, enlaces, botones y todas los componentes de las interfaces en tres diferentes estilos priorizando su legibilidad y adecuados pesos de contrastes que ayudan establecer jerarquías de visualización en los contenidos.</w:t>
      </w:r>
    </w:p>
    <w:p w:rsidR="00000000" w:rsidDel="00000000" w:rsidP="00000000" w:rsidRDefault="00000000" w:rsidRPr="00000000" w14:paraId="00000046">
      <w:pPr>
        <w:ind w:left="283.46456692913375" w:firstLine="0"/>
        <w:rPr/>
      </w:pPr>
      <w:r w:rsidDel="00000000" w:rsidR="00000000" w:rsidRPr="00000000">
        <w:rPr>
          <w:rtl w:val="0"/>
        </w:rPr>
      </w:r>
    </w:p>
    <w:p w:rsidR="00000000" w:rsidDel="00000000" w:rsidP="00000000" w:rsidRDefault="00000000" w:rsidRPr="00000000" w14:paraId="00000047">
      <w:pPr>
        <w:ind w:left="283.46456692913375" w:firstLine="0"/>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48">
      <w:pPr>
        <w:numPr>
          <w:ilvl w:val="1"/>
          <w:numId w:val="2"/>
        </w:numPr>
        <w:ind w:left="566.9291338582675" w:hanging="283.46456692913375"/>
        <w:rPr>
          <w:b w:val="1"/>
        </w:rPr>
      </w:pPr>
      <w:r w:rsidDel="00000000" w:rsidR="00000000" w:rsidRPr="00000000">
        <w:rPr>
          <w:b w:val="1"/>
          <w:rtl w:val="0"/>
        </w:rPr>
        <w:t xml:space="preserve">Clasificación:</w:t>
      </w:r>
    </w:p>
    <w:p w:rsidR="00000000" w:rsidDel="00000000" w:rsidP="00000000" w:rsidRDefault="00000000" w:rsidRPr="00000000" w14:paraId="00000049">
      <w:pPr>
        <w:ind w:left="566.9291338582675" w:firstLine="0"/>
        <w:rPr/>
      </w:pPr>
      <w:r w:rsidDel="00000000" w:rsidR="00000000" w:rsidRPr="00000000">
        <w:rPr>
          <w:rtl w:val="0"/>
        </w:rPr>
        <w:t xml:space="preserve">Roboto es una fuente Sans serif, que significa que no tiene terminaciones o decoraciones en los extremos de las letras.</w:t>
      </w:r>
    </w:p>
    <w:p w:rsidR="00000000" w:rsidDel="00000000" w:rsidP="00000000" w:rsidRDefault="00000000" w:rsidRPr="00000000" w14:paraId="0000004A">
      <w:pPr>
        <w:ind w:left="566.9291338582675" w:firstLine="0"/>
        <w:rPr/>
      </w:pPr>
      <w:r w:rsidDel="00000000" w:rsidR="00000000" w:rsidRPr="00000000">
        <w:rPr>
          <w:rtl w:val="0"/>
        </w:rPr>
      </w:r>
    </w:p>
    <w:p w:rsidR="00000000" w:rsidDel="00000000" w:rsidP="00000000" w:rsidRDefault="00000000" w:rsidRPr="00000000" w14:paraId="0000004B">
      <w:pPr>
        <w:ind w:left="566.9291338582675" w:firstLine="0"/>
        <w:jc w:val="center"/>
        <w:rPr/>
      </w:pPr>
      <w:r w:rsidDel="00000000" w:rsidR="00000000" w:rsidRPr="00000000">
        <w:rPr/>
        <w:drawing>
          <wp:inline distB="114300" distT="114300" distL="114300" distR="114300">
            <wp:extent cx="2681288" cy="1738819"/>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681288" cy="173881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1"/>
          <w:numId w:val="2"/>
        </w:numPr>
        <w:ind w:left="566.9291338582675" w:hanging="283.46456692913375"/>
        <w:rPr>
          <w:b w:val="1"/>
        </w:rPr>
      </w:pPr>
      <w:r w:rsidDel="00000000" w:rsidR="00000000" w:rsidRPr="00000000">
        <w:rPr>
          <w:b w:val="1"/>
          <w:rtl w:val="0"/>
        </w:rPr>
        <w:t xml:space="preserve">Weight:</w:t>
      </w:r>
    </w:p>
    <w:p w:rsidR="00000000" w:rsidDel="00000000" w:rsidP="00000000" w:rsidRDefault="00000000" w:rsidRPr="00000000" w14:paraId="0000004D">
      <w:pPr>
        <w:ind w:left="566.9291338582675" w:firstLine="0"/>
        <w:rPr/>
      </w:pPr>
      <w:r w:rsidDel="00000000" w:rsidR="00000000" w:rsidRPr="00000000">
        <w:rPr>
          <w:rtl w:val="0"/>
        </w:rPr>
        <w:t xml:space="preserve">Utilizamos tres pesos distintos para jerarquizar el texto de manera ordenada. La fuente en Bold o en negrita, es usada principalmente para destacar texto dentro de un párrafo.</w:t>
      </w:r>
    </w:p>
    <w:p w:rsidR="00000000" w:rsidDel="00000000" w:rsidP="00000000" w:rsidRDefault="00000000" w:rsidRPr="00000000" w14:paraId="0000004E">
      <w:pPr>
        <w:ind w:left="566.9291338582675" w:firstLine="0"/>
        <w:jc w:val="center"/>
        <w:rPr/>
      </w:pPr>
      <w:r w:rsidDel="00000000" w:rsidR="00000000" w:rsidRPr="00000000">
        <w:rPr/>
        <w:drawing>
          <wp:inline distB="114300" distT="114300" distL="114300" distR="114300">
            <wp:extent cx="2890838" cy="2049300"/>
            <wp:effectExtent b="0" l="0" r="0" t="0"/>
            <wp:docPr id="1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890838" cy="2049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1"/>
          <w:numId w:val="2"/>
        </w:numPr>
        <w:ind w:left="566.9291338582675" w:hanging="283.46456692913375"/>
        <w:rPr>
          <w:u w:val="none"/>
        </w:rPr>
      </w:pPr>
      <w:r w:rsidDel="00000000" w:rsidR="00000000" w:rsidRPr="00000000">
        <w:rPr>
          <w:rtl w:val="0"/>
        </w:rPr>
        <w:t xml:space="preserve">Tamaños:</w:t>
      </w:r>
    </w:p>
    <w:p w:rsidR="00000000" w:rsidDel="00000000" w:rsidP="00000000" w:rsidRDefault="00000000" w:rsidRPr="00000000" w14:paraId="00000050">
      <w:pPr>
        <w:numPr>
          <w:ilvl w:val="2"/>
          <w:numId w:val="2"/>
        </w:numPr>
        <w:ind w:left="850.3937007874017" w:hanging="283.4645669291342"/>
        <w:rPr>
          <w:u w:val="none"/>
        </w:rPr>
      </w:pPr>
      <w:r w:rsidDel="00000000" w:rsidR="00000000" w:rsidRPr="00000000">
        <w:rPr>
          <w:rtl w:val="0"/>
        </w:rPr>
        <w:t xml:space="preserve">Título de páginas informativas.</w:t>
      </w:r>
    </w:p>
    <w:p w:rsidR="00000000" w:rsidDel="00000000" w:rsidP="00000000" w:rsidRDefault="00000000" w:rsidRPr="00000000" w14:paraId="00000051">
      <w:pPr>
        <w:ind w:left="850.3937007874017" w:firstLine="0"/>
        <w:jc w:val="center"/>
        <w:rPr/>
      </w:pPr>
      <w:r w:rsidDel="00000000" w:rsidR="00000000" w:rsidRPr="00000000">
        <w:rPr/>
        <w:drawing>
          <wp:inline distB="114300" distT="114300" distL="114300" distR="114300">
            <wp:extent cx="2414588" cy="1269030"/>
            <wp:effectExtent b="0" l="0" r="0" t="0"/>
            <wp:docPr id="1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414588" cy="126903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2"/>
          <w:numId w:val="2"/>
        </w:numPr>
        <w:ind w:left="850.3937007874017" w:hanging="283.4645669291342"/>
      </w:pPr>
      <w:r w:rsidDel="00000000" w:rsidR="00000000" w:rsidRPr="00000000">
        <w:rPr>
          <w:rtl w:val="0"/>
        </w:rPr>
        <w:t xml:space="preserve">Título en secciones de páginas institucionales.</w:t>
      </w:r>
    </w:p>
    <w:p w:rsidR="00000000" w:rsidDel="00000000" w:rsidP="00000000" w:rsidRDefault="00000000" w:rsidRPr="00000000" w14:paraId="00000053">
      <w:pPr>
        <w:ind w:left="850.3937007874017" w:firstLine="0"/>
        <w:jc w:val="center"/>
        <w:rPr/>
      </w:pPr>
      <w:r w:rsidDel="00000000" w:rsidR="00000000" w:rsidRPr="00000000">
        <w:rPr/>
        <w:drawing>
          <wp:inline distB="114300" distT="114300" distL="114300" distR="114300">
            <wp:extent cx="2476978" cy="1217498"/>
            <wp:effectExtent b="0" l="0" r="0" t="0"/>
            <wp:docPr id="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476978" cy="121749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2"/>
          <w:numId w:val="2"/>
        </w:numPr>
        <w:ind w:left="850.3937007874017" w:hanging="283.4645669291342"/>
      </w:pPr>
      <w:r w:rsidDel="00000000" w:rsidR="00000000" w:rsidRPr="00000000">
        <w:rPr>
          <w:rtl w:val="0"/>
        </w:rPr>
        <w:t xml:space="preserve">Títulos en </w:t>
      </w:r>
      <w:r w:rsidDel="00000000" w:rsidR="00000000" w:rsidRPr="00000000">
        <w:rPr>
          <w:rtl w:val="0"/>
        </w:rPr>
        <w:t xml:space="preserve">cards</w:t>
      </w:r>
      <w:r w:rsidDel="00000000" w:rsidR="00000000" w:rsidRPr="00000000">
        <w:rPr>
          <w:rtl w:val="0"/>
        </w:rPr>
        <w:t xml:space="preserve"> de noticias.</w:t>
      </w:r>
    </w:p>
    <w:p w:rsidR="00000000" w:rsidDel="00000000" w:rsidP="00000000" w:rsidRDefault="00000000" w:rsidRPr="00000000" w14:paraId="00000055">
      <w:pPr>
        <w:ind w:left="850.3937007874017" w:firstLine="0"/>
        <w:jc w:val="center"/>
        <w:rPr/>
      </w:pPr>
      <w:r w:rsidDel="00000000" w:rsidR="00000000" w:rsidRPr="00000000">
        <w:rPr/>
        <w:drawing>
          <wp:inline distB="114300" distT="114300" distL="114300" distR="114300">
            <wp:extent cx="2400300" cy="1243013"/>
            <wp:effectExtent b="0" l="0" r="0" t="0"/>
            <wp:docPr id="1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400300"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2"/>
          <w:numId w:val="2"/>
        </w:numPr>
        <w:ind w:left="850.3937007874017" w:hanging="283.4645669291342"/>
        <w:rPr>
          <w:u w:val="none"/>
        </w:rPr>
      </w:pPr>
      <w:r w:rsidDel="00000000" w:rsidR="00000000" w:rsidRPr="00000000">
        <w:rPr>
          <w:rtl w:val="0"/>
        </w:rPr>
        <w:t xml:space="preserve">Párrafos en páginas informativas.</w:t>
      </w:r>
    </w:p>
    <w:p w:rsidR="00000000" w:rsidDel="00000000" w:rsidP="00000000" w:rsidRDefault="00000000" w:rsidRPr="00000000" w14:paraId="00000057">
      <w:pPr>
        <w:ind w:left="850.3937007874017" w:firstLine="0"/>
        <w:jc w:val="center"/>
        <w:rPr/>
      </w:pPr>
      <w:r w:rsidDel="00000000" w:rsidR="00000000" w:rsidRPr="00000000">
        <w:rPr/>
        <w:drawing>
          <wp:inline distB="114300" distT="114300" distL="114300" distR="114300">
            <wp:extent cx="2456569" cy="1223649"/>
            <wp:effectExtent b="0" l="0" r="0" t="0"/>
            <wp:docPr id="20"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456569" cy="122364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2"/>
          <w:numId w:val="2"/>
        </w:numPr>
        <w:ind w:left="850.3937007874017" w:hanging="283.4645669291342"/>
        <w:rPr>
          <w:u w:val="none"/>
        </w:rPr>
      </w:pPr>
      <w:r w:rsidDel="00000000" w:rsidR="00000000" w:rsidRPr="00000000">
        <w:rPr>
          <w:rtl w:val="0"/>
        </w:rPr>
        <w:t xml:space="preserve">Fechas / etiquetas.</w:t>
      </w:r>
    </w:p>
    <w:p w:rsidR="00000000" w:rsidDel="00000000" w:rsidP="00000000" w:rsidRDefault="00000000" w:rsidRPr="00000000" w14:paraId="00000059">
      <w:pPr>
        <w:ind w:left="850.3937007874017" w:firstLine="0"/>
        <w:jc w:val="center"/>
        <w:rPr/>
      </w:pPr>
      <w:r w:rsidDel="00000000" w:rsidR="00000000" w:rsidRPr="00000000">
        <w:rPr/>
        <w:drawing>
          <wp:inline distB="114300" distT="114300" distL="114300" distR="114300">
            <wp:extent cx="2544600" cy="1289729"/>
            <wp:effectExtent b="0" l="0" r="0" t="0"/>
            <wp:docPr id="15"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544600" cy="1289729"/>
                    </a:xfrm>
                    <a:prstGeom prst="rect"/>
                    <a:ln/>
                  </pic:spPr>
                </pic:pic>
              </a:graphicData>
            </a:graphic>
          </wp:inline>
        </w:drawing>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image" Target="media/image6.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w3.org/TR/WCAG20/" TargetMode="External"/><Relationship Id="rId7" Type="http://schemas.openxmlformats.org/officeDocument/2006/relationships/image" Target="media/image1.png"/><Relationship Id="rId8" Type="http://schemas.openxmlformats.org/officeDocument/2006/relationships/image" Target="media/image16.png"/><Relationship Id="rId11" Type="http://schemas.openxmlformats.org/officeDocument/2006/relationships/image" Target="media/image18.png"/><Relationship Id="rId10" Type="http://schemas.openxmlformats.org/officeDocument/2006/relationships/image" Target="media/image22.png"/><Relationship Id="rId13" Type="http://schemas.openxmlformats.org/officeDocument/2006/relationships/image" Target="media/image14.png"/><Relationship Id="rId12" Type="http://schemas.openxmlformats.org/officeDocument/2006/relationships/image" Target="media/image20.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21.png"/><Relationship Id="rId16" Type="http://schemas.openxmlformats.org/officeDocument/2006/relationships/image" Target="media/image10.png"/><Relationship Id="rId19" Type="http://schemas.openxmlformats.org/officeDocument/2006/relationships/image" Target="media/image19.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