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"/>
        <w:gridCol w:w="1831"/>
        <w:gridCol w:w="3420"/>
        <w:gridCol w:w="2668"/>
        <w:tblGridChange w:id="0">
          <w:tblGrid>
            <w:gridCol w:w="575"/>
            <w:gridCol w:w="1831"/>
            <w:gridCol w:w="3420"/>
            <w:gridCol w:w="26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a la plataforma y registra datos personales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enviada al administrador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 la solicitud, registra cicla/moto y genera carnet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Carnet habilitado para el usuario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al parqueadero con carnet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Verificación por parte del guardia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Guardia de 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Escanea QR y valida el ingreso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autorizado a ingresar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Parquea en un lugar disponible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Vehículo ubicado correctamente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 del parqueadero con carnet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Guardia válida la salida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Guardia de 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Escanea QR y valida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salida exitoso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 el espacio de parqueo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 finalizado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040EC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MbLakpI63qZ66OoLDOBdb6hzg==">CgMxLjA4AHIhMWs1aTZUaFJyVDRYSmlJQk5MZHFYS0ZMZFZWeWIwdm5Y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2025-08-26T13:33:00Z</dcterms:created>
  <dc:creator>APRENDIZ</dc:creator>
</cp:coreProperties>
</file>