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Arial" w:hAnsi="Arial"/>
          <w:b/>
          <w:color w:val="0B111E"/>
          <w:sz w:val="44"/>
        </w:rPr>
        <w:t>Documentación Técnica — Clubes UNID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Plataforma de Gestión de Inscripciones a Actividades Extracurriculares</w:t>
      </w:r>
      <w:r>
        <w:rPr>
          <w:rFonts w:ascii="Arial" w:hAnsi="Arial"/>
          <w:color w:val="334155"/>
          <w:sz w:val="22"/>
        </w:rPr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1. Resumen Ejecutivo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Clubes UNID</w:t>
      </w:r>
      <w:r>
        <w:rPr>
          <w:rFonts w:ascii="Arial" w:hAnsi="Arial"/>
          <w:color w:val="334155"/>
          <w:sz w:val="22"/>
        </w:rPr>
        <w:t xml:space="preserve"> es una aplicación web de tipo *Single Page Application* (SPA) desarrollada para la Universidad Interamericana para el Desarrollo (UNID). Su propósito principal es centralizar y optimizar el proceso de inscripción de los estudiantes a los clubes y actividades extracurriculares que ofrece la institución. A través de una interfaz moderna, responsiva e intuitiva, los alumnos pueden explorar un catálogo organizado de clubes —deportivos, culturales y tecnológicos—, consultar información detallada de cada uno (costo, cupo disponible, descripción) e inscribirse en tiempo real. La plataforma resuelve los problemas de desinformación y procesos manuales de inscripción, proporcionando una experiencia digital ágil que fomenta la participación estudiantil y fortalece el sentido de pertenencia a la comunidad universitaria.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2. Descripción del Proyecto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sistema se estructura en torno a cuatro funcionalidades principales: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Funcionalidad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**Catálogo de Clubes por Categorías**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Visualización en tarjetas (*grid responsivo*) de todos los clubes disponibles, cada una con imagen, descripción, categoría, costo mensual y número de lugares ocupados vs. totales.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**Filtros Interactivos de Navegación**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Barra de filtros tipo *pill* en el Navbar que permite segmentar el catálogo en "Todos", "Deportes", "Cultura" y "Tecnología". El filtro activo se resalta visualmente.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**Perfil de Alumno en Navbar**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Indicadores de notificaciones y mensajes, avatar con inicial del usuario, nombre visible y menú desplegable con opciones de configuración (alternar modo oscuro, ayuda, impresión, idioma, cierre de sesión).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**Banner Hero de Bienvenida**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Carrusel horizontal a pantalla completa (full-width) con imágenes de alta calidad, superposición de gradiente oscuro y texto institucional en tipografía itálica. Incluye flechas de navegación sutiles y autoplay cada 8 segundos.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Además, la aplicación cuenta con un sistema de inscripción en vivo: al inscribirse a un club, se actualiza el contador de cupo disponible y el club aparece en la sección "Mis Clubes Inscritos", desde donde el alumno puede darse de baja si lo desea.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3. Stack Tecnológico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Tecnología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Versión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Propósito en el Proyecto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**React**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^19.2.6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Biblioteca principal para la construcción de la interfaz de usuario basada en componentes funcionales y hooks (useState, useEffect, useRef).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**Vite**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^8.0.12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*Bundler* y servidor de desarrollo ultrarrápido que proporciona *Hot Module Replacement* (HMR) y compilación optimizada para producción.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**Tailwind CSS**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^4.3.0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Framework de estilos utilitario que permite maquetar completamente con clases predefinidas, garantizando diseño responsivo *mobile-first* y consistencia visual.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**PostCSS**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^8.5.15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Herramienta de transformación de CSS utilizada internamente por Tailwind CSS v4 para el procesado de estilos.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**ESLint**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^10.3.0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Linter para garantizar calidad y consistencia en el código JavaScript/JSX.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Criterios de selección:</w:t>
      </w:r>
      <w:r>
        <w:rPr>
          <w:rFonts w:ascii="Arial" w:hAnsi="Arial"/>
          <w:color w:val="334155"/>
          <w:sz w:val="22"/>
        </w:rPr>
        <w:t xml:space="preserve"> React se eligió por su eficiencia en SPAs gracias al Virtual DOM y la reutilización de componentes. Vite se prefirió sobre Create React App por su velocidad de arranque y empaquetado nativo con ESModules. Tailwind CSS v4 se integró con su plugin nativo de Vite, eliminando la necesidad de archivos de configuración extensos y proporcionando un flujo de trabajo puramente basado en clases en el marcado.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4. Arquitectura del Sistema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4.1 Flujo de Información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componente raíz `App.jsx` actúa como el orquestador principal del estado global de la aplicación. La jerarquía de componentes y el flujo de datos es el siguiente: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```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App (Estado Global)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├── Navbar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├── Recibe: categoriaActiva, setCategoriaActiva, modoOscuro,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│            setModoOscuro, menuAbierto, setMenuAbierto, tema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└── Renderiza: logo UNID, filtros por categoría, iconos de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                notificaciones/correo, avatar de perfil con menú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├── Hero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├── Estado interno: slideActual (useState), temporizadorRef (useRef)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├── Autocontenido: no recibe props del padre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└── Renderiza: carrusel full-width con 4 slides, flechas de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                navegación, autoplay de 8s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└── main (max-w-7xl)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├── Sección "Mis Clubes Inscritos" (condicional)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   └── ClubCard (esInscrito=true, onDarDeBaja)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├── Encabezado "Explorar Clubes Disponibles"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│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└── ClubCard × N (grid 1→2→3 columnas)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└── Recibe: nombre, descripcion, precio, categoria,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cupoMaximo, cupoActual, imagen, onInscribir, modoOscuro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```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4.2 Gestión de Estado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estado central se maneja exclusivamente con hooks nativos de React: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`clubes`</w:t>
      </w:r>
      <w:r>
        <w:rPr>
          <w:rFonts w:ascii="Arial" w:hAnsi="Arial"/>
          <w:color w:val="334155"/>
          <w:sz w:val="22"/>
        </w:rPr>
        <w:t xml:space="preserve"> (`useState`): Arreglo mutable de objetos que representa el catálogo completo. Se modifica al inscribir (`cupoActual++`) o dar de baja (`cupoActual--`).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`misClubes`</w:t>
      </w:r>
      <w:r>
        <w:rPr>
          <w:rFonts w:ascii="Arial" w:hAnsi="Arial"/>
          <w:color w:val="334155"/>
          <w:sz w:val="22"/>
        </w:rPr>
        <w:t xml:space="preserve"> (`useState`): Arreglo de clubes a los que el alumno está inscrito. Se actualiza por referencia al inscribir (agregar) o dar de baja (filtrar).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`categoriaActiva`</w:t>
      </w:r>
      <w:r>
        <w:rPr>
          <w:rFonts w:ascii="Arial" w:hAnsi="Arial"/>
          <w:color w:val="334155"/>
          <w:sz w:val="22"/>
        </w:rPr>
        <w:t xml:space="preserve"> (`useState`): Controla qué filtro está seleccionado en el Navbar. Los clubes se filtran en tiempo de renderizado (`clubesFiltrados`).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`modoOscuro`</w:t>
      </w:r>
      <w:r>
        <w:rPr>
          <w:rFonts w:ascii="Arial" w:hAnsi="Arial"/>
          <w:color w:val="334155"/>
          <w:sz w:val="22"/>
        </w:rPr>
        <w:t xml:space="preserve"> (`useState`): Alterna entre dos objetos de tema (`tema`) que contienen clases Tailwind para modo oscuro y claro.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`menuAbierto`</w:t>
      </w:r>
      <w:r>
        <w:rPr>
          <w:rFonts w:ascii="Arial" w:hAnsi="Arial"/>
          <w:color w:val="334155"/>
          <w:sz w:val="22"/>
        </w:rPr>
        <w:t xml:space="preserve"> (`useState`): Controla la visibilidad del menú desplegable del perfil.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No se utiliza ninguna librería externa de gestión de estado (Redux, Zustand, etc.), ya que la complejidad del estado es baja y los props se pasan directamente a los componentes hijos.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4.3 Sistema de Temas (Modo Oscuro/Claro)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objeto `tema` se reconstruye en cada renderizado según el valor de `modoOscuro`. Contiene clases para: fondo general, color de texto, fondo del header, borde, títulos, subtítulos, estilos del pill de navegación, botones activos e inactivos, menú desplegable y colores de iconos. Cada componente consume las propiedades que necesita (`tema.bg`, `tema.title`, etc.).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5. Componentes Clave Desarrollados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5.1 Navbar / Header (`Navbar.jsx`)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Componente de barra superior *sticky* con desenfoque de fondo (`backdrop-blur-md`). Funcionalidades: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Logotipo UNID</w:t>
      </w:r>
      <w:r>
        <w:rPr>
          <w:rFonts w:ascii="Arial" w:hAnsi="Arial"/>
          <w:color w:val="334155"/>
          <w:sz w:val="22"/>
        </w:rPr>
        <w:t xml:space="preserve"> con etiqueta "Clubs" en estilo *badge* ambar.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Navegación por categorías</w:t>
      </w:r>
      <w:r>
        <w:rPr>
          <w:rFonts w:ascii="Arial" w:hAnsi="Arial"/>
          <w:color w:val="334155"/>
          <w:sz w:val="22"/>
        </w:rPr>
        <w:t>: Píldora horizontal con 4 botones que alternan clase activa/inactiva según `categoriaActiva`. Transiciones suaves y efecto `active:scale-95`.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Iconos de notificaciones y correo</w:t>
      </w:r>
      <w:r>
        <w:rPr>
          <w:rFonts w:ascii="Arial" w:hAnsi="Arial"/>
          <w:color w:val="334155"/>
          <w:sz w:val="22"/>
        </w:rPr>
        <w:t>: SVG inline con efecto hover a color ambar.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Perfil de usuario</w:t>
      </w:r>
      <w:r>
        <w:rPr>
          <w:rFonts w:ascii="Arial" w:hAnsi="Arial"/>
          <w:color w:val="334155"/>
          <w:sz w:val="22"/>
        </w:rPr>
        <w:t>: Muestra el nombre "Ángel Antonio Pecero M." (visible en `sm:`), avatar circular con la inicial "A" y un chevron que rota 180° al abrir el menú.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Menú desplegable</w:t>
      </w:r>
      <w:r>
        <w:rPr>
          <w:rFonts w:ascii="Arial" w:hAnsi="Arial"/>
          <w:color w:val="334155"/>
          <w:sz w:val="22"/>
        </w:rPr>
        <w:t>: Dropdown con opciones de alternar modo oscuro, ayuda, imprimir página, idioma (Español) y cerrar sesión. Incluye overlay de cierre al hacer clic fuera.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5.2 Hero Slider / Carrusel de Pantalla Completa (`Hero.jsx`)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Componente de banner institucional diseñado como carrusel horizontal *full-width* (edge-to-edge). Detalles técnicos: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Aspecto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**Contenedor**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`section.w-full &gt; div.group.relative.w-full.overflow-hidden` con altura responsiva: `h-[280px]` (móvil) → `h-[350px]` → `h-[420px]` → `h-[480px]` (escritorio).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**Transición entre slides**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Los slides se posicionan de forma absoluta (`absolute inset-0`) y alternan entre `opacity-100` y `opacity-0 pointer-events-none` con `transition-all duration-700 ease-in-out`.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**Imágenes de fondo**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Cada slide carga su imagen mediante `style={{ backgroundImage }}` en un div con `bg-cover bg-center bg-no-repeat`, evitando distorsiones.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**Capa de superposición**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Gradiente oscuro direccional (`bg-gradient-to-l` o `bg-gradient-to-r`) que garantiza la legibilidad del texto independientemente de la imagen de fondo.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**Texto institucional**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Título "¡ÚNETE A LOS LOBOS ROJOS!" en `font-extrabold italic uppercase` con "LOBOS ROJOS" en amarillo `#FBBF24`. Subtítulo "DESCUBRE TUS PASIONES. IMPULSA TU FUTURO." en `text-gray-200 font-medium tracking-wide`. Ambos alineados a izquierda o derecha según la dirección del gradiente.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**Botón CTA**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"Explorar Clubes" con fondo amarillo, animación `hover:scale-105` y flecha SVG animada (`group-hover:translate-x-1`).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Autoplay y limpieza de memoria:</w:t>
      </w:r>
      <w:r>
        <w:rPr>
          <w:rFonts w:ascii="Arial" w:hAnsi="Arial"/>
          <w:color w:val="334155"/>
          <w:sz w:val="22"/>
        </w:rPr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intervalo de cambio automático se gestiona mediante `useEffect` y `useRef`: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```javascript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const temporizadorRef = useRef(null);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useEffect(() =&gt; {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temporizadorRef.current = setInterval(() =&gt; {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setSlideActual((prev) =&gt; (prev + 1) % SLIDES.length);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}, 8000);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return () =&gt; clearInterval(temporizadorRef.current);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}, []);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```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Cada interacción manual (clic en flecha izquierda o derecha) ejecuta `reiniciarTemporizador()`, que limpia el intervalo actual con `clearInterval` y crea uno nuevo, evitando que el slide cambie abruptamente justo después de la interacción del usuario.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Controles de navegación:</w:t>
      </w:r>
      <w:r>
        <w:rPr>
          <w:rFonts w:ascii="Arial" w:hAnsi="Arial"/>
          <w:color w:val="334155"/>
          <w:sz w:val="22"/>
        </w:rPr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Flechas</w:t>
      </w:r>
      <w:r>
        <w:rPr>
          <w:rFonts w:ascii="Arial" w:hAnsi="Arial"/>
          <w:color w:val="334155"/>
          <w:sz w:val="22"/>
        </w:rPr>
        <w:t>: Dos botones absolutos posicionados en `left-4 md:left-6` y `right-4 md:right-6`, centrados verticalmente (`top-1/2 -translate-y-1/2`, `z-20`). Opacidad inicial 0, aumentan a 100 al hacer hover sobre el contenedor (`group-hover:opacity-100`) con `transition-opacity duration-300`. Estilo sutil: `bg-black/20`, `backdrop-blur-sm`, borde `border-white/10`, y hover que aclara el fondo (`hover:bg-white/20`).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Indicadores de paginación</w:t>
      </w:r>
      <w:r>
        <w:rPr>
          <w:rFonts w:ascii="Arial" w:hAnsi="Arial"/>
          <w:color w:val="334155"/>
          <w:sz w:val="22"/>
        </w:rPr>
        <w:t>: No implementados (eliminados intencionalmente para mantener un diseño minimalista).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Slides configurados:</w:t>
      </w:r>
      <w:r>
        <w:rPr>
          <w:rFonts w:ascii="Arial" w:hAnsi="Arial"/>
          <w:color w:val="334155"/>
          <w:sz w:val="2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Imagen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Gradiente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Alineación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Logro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1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Cancha de fútbol con estudiantes (lobo rojo)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`to-l from-black/90...`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Derecha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Bienvenidos a la manada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2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Escenario cultural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`to-r from-black/90...`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Izquierda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Gala Cultural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3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Exposición de arte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`to-l from-black/90...`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Derecha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Exposición Anual de Artes Plásticas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4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Torneo de esports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`to-r from-black/90...`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Izquierda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Torneo Nacional de Esports 2025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5.3 Catálogo de Clubes Disponibles (`ClubCard.jsx`)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Componente de tarjeta independiente que representa un club. Recibe todas sus propiedades mediante props y se adapta al modo oscuro/claro a través del prop `modoOscuro`.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Estructura visual</w:t>
      </w:r>
      <w:r>
        <w:rPr>
          <w:rFonts w:ascii="Arial" w:hAnsi="Arial"/>
          <w:color w:val="334155"/>
          <w:sz w:val="22"/>
        </w:rPr>
        <w:t>: `rounded-2xl`, sombra (`shadow-lg` → `shadow-2xl` en hover), borde, imagen con `object-cover` y zoom al hover (`group-hover:scale-105`).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Información mostrada</w:t>
      </w:r>
      <w:r>
        <w:rPr>
          <w:rFonts w:ascii="Arial" w:hAnsi="Arial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*Badge* de categoría (Deportes, Cultura, Tecnología).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Nombre del club (cambia a color ambar en hover).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Descripción (limitada a 3 líneas con `line-clamp-3`).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Costo mensual: valor numérico o etiqueta "Gratis" en ambar.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Lugares disponibles: `cupoActual / cupoMaximo`.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Botón de acción contextual: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Inscribirse</w:t>
      </w:r>
      <w:r>
        <w:rPr>
          <w:rFonts w:ascii="Arial" w:hAnsi="Arial"/>
          <w:color w:val="334155"/>
          <w:sz w:val="22"/>
        </w:rPr>
        <w:t>: Cuando hay cupo disponible. Cambia a estilo ambar en hover.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Cupo Lleno</w:t>
      </w:r>
      <w:r>
        <w:rPr>
          <w:rFonts w:ascii="Arial" w:hAnsi="Arial"/>
          <w:color w:val="334155"/>
          <w:sz w:val="22"/>
        </w:rPr>
        <w:t>: Deshabilitado con opacidad reducida cuando se alcanza el máximo.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Dar de baja</w:t>
      </w:r>
      <w:r>
        <w:rPr>
          <w:rFonts w:ascii="Arial" w:hAnsi="Arial"/>
          <w:color w:val="334155"/>
          <w:sz w:val="22"/>
        </w:rPr>
        <w:t>: Estilo rojo, visible solo si el alumno ya está inscrito.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Inscripción en vivo</w:t>
      </w:r>
      <w:r>
        <w:rPr>
          <w:rFonts w:ascii="Arial" w:hAnsi="Arial"/>
          <w:color w:val="334155"/>
          <w:sz w:val="22"/>
        </w:rPr>
        <w:t>: Al hacer clic en "Inscribirse", se actualiza el estado global `clubes` (incrementando `cupoActual`) y se agrega el club a `misClubes`, lo que provoca que aparezca en la sección superior "Mis Clubes Inscritos".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6. Gestión de Diseño y Estilos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6.1 Enfoque Mobile-First con Tailwind CSS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Todas las rutas de diseño siguen la convención *mobile-first* de Tailwind. Los breakpoints utilizados son: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Breakpoint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Prefijo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Aplicación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Por defecto (móvil)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—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`grid-cols-1`, `h-[280px]`, `text-3xl`, `px-6`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≥640px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`sm:`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`grid-cols-2`, `h-[350px]`, `text-4xl`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≥768px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`md:`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`h-[420px]`, `text-5xl`, `px-16`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≥1024px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`lg:`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`grid-cols-3`, `h-[480px]`, `text-6xl`, `px-24`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6.2 Evolución del Diseño del Hero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componente Hero experimentó varias iteraciones de diseño: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 xml:space="preserve">1. </w:t>
      </w:r>
      <w:r>
        <w:rPr>
          <w:rFonts w:ascii="Arial" w:hAnsi="Arial"/>
          <w:b/>
          <w:color w:val="0B111E"/>
          <w:sz w:val="22"/>
        </w:rPr>
        <w:t>Versión inicial</w:t>
      </w:r>
      <w:r>
        <w:rPr>
          <w:rFonts w:ascii="Arial" w:hAnsi="Arial"/>
          <w:color w:val="334155"/>
          <w:sz w:val="22"/>
        </w:rPr>
        <w:t>: Dos columnas independientes (texto CTA a la izquierda, carrusel de tarjetas a la derecha) con fondo degradado oscuro de pantalla completa.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 xml:space="preserve">2. </w:t>
      </w:r>
      <w:r>
        <w:rPr>
          <w:rFonts w:ascii="Arial" w:hAnsi="Arial"/>
          <w:b/>
          <w:color w:val="0B111E"/>
          <w:sz w:val="22"/>
        </w:rPr>
        <w:t>Segunda versión</w:t>
      </w:r>
      <w:r>
        <w:rPr>
          <w:rFonts w:ascii="Arial" w:hAnsi="Arial"/>
          <w:color w:val="334155"/>
          <w:sz w:val="22"/>
        </w:rPr>
        <w:t>: Carrusel flotante con `rounded-2xl` y `shadow-lg` dentro de un contenedor centrado, permitiendo que el fondo claro de la aplicación se viera alrededor.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 xml:space="preserve">3. </w:t>
      </w:r>
      <w:r>
        <w:rPr>
          <w:rFonts w:ascii="Arial" w:hAnsi="Arial"/>
          <w:b/>
          <w:color w:val="0B111E"/>
          <w:sz w:val="22"/>
        </w:rPr>
        <w:t>Versión actual</w:t>
      </w:r>
      <w:r>
        <w:rPr>
          <w:rFonts w:ascii="Arial" w:hAnsi="Arial"/>
          <w:color w:val="334155"/>
          <w:sz w:val="22"/>
        </w:rPr>
        <w:t xml:space="preserve">: Carrusel </w:t>
      </w:r>
      <w:r>
        <w:rPr>
          <w:rFonts w:ascii="Arial" w:hAnsi="Arial"/>
          <w:b/>
          <w:color w:val="0B111E"/>
          <w:sz w:val="22"/>
        </w:rPr>
        <w:t>full-width</w:t>
      </w:r>
      <w:r>
        <w:rPr>
          <w:rFonts w:ascii="Arial" w:hAnsi="Arial"/>
          <w:color w:val="334155"/>
          <w:sz w:val="22"/>
        </w:rPr>
        <w:t xml:space="preserve"> (edge-to-edge) que ocupa todo el ancho de la pantalla, sin bordes redondeados exteriores ni márgenes laterales. Se integra armoniosamente con el fondo oscuro general (`bg-[#0b111e]`) de la aplicación sin romper la estética del Navbar.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6.3 Armonía entre Modo Oscuro y Claro</w:t>
      </w:r>
    </w:p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El Navbar se adapta automáticamente al tema activo: en modo oscuro el header usa `bg-[#0b111e]/80` con borde `border-slate-800/60`; en modo claro usa `bg-white/80` con borde `border-slate-200`. El Hero, al ser un banner institucional, mantiene su esquema oscuro independientemente del tema activo, creando un contraste visual que separa la sección de bienvenida del catálogo inferior.</w:t>
      </w:r>
    </w:p>
    <w:p>
      <w:pPr>
        <w:keepNext/>
        <w:spacing w:before="200" w:after="80"/>
      </w:pPr>
      <w:r>
        <w:rPr>
          <w:rFonts w:ascii="Arial" w:hAnsi="Arial"/>
          <w:b/>
          <w:color w:val="F59E0B"/>
          <w:sz w:val="24"/>
        </w:rPr>
        <w:t>6.4 Tipografía y Paleta de Colores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Tipografía principal</w:t>
      </w:r>
      <w:r>
        <w:rPr>
          <w:rFonts w:ascii="Arial" w:hAnsi="Arial"/>
          <w:color w:val="334155"/>
          <w:sz w:val="22"/>
        </w:rPr>
        <w:t>: Sistema `font-sans` de Tailwind (configuración por defecto del navegador), con variantes `font-black`, `font-extrabold`, `font-bold` y `font-medium`.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</w:r>
      <w:r>
        <w:rPr>
          <w:rFonts w:ascii="Arial" w:hAnsi="Arial"/>
          <w:b/>
          <w:color w:val="0B111E"/>
          <w:sz w:val="22"/>
        </w:rPr>
        <w:t>Colores institucionales</w:t>
      </w:r>
      <w:r>
        <w:rPr>
          <w:rFonts w:ascii="Arial" w:hAnsi="Arial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`#0b111e` / `#0e162c` / `#121a33`: Fondos oscuros.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`#FBBF24` (amber-400): Color de acento principal (botones, badges, enlaces).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`#F59E0B` (amber-500): Variante hover.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`#EF4444` (red-500): Acciones destructivas (dar de baja).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2"/>
        </w:rPr>
        <w:t>`#FBBF24` con `text-transparent bg-clip-text`: Resaltado del texto "LOBOS ROJOS".</w:t>
      </w:r>
    </w:p>
    <w:p>
      <w:pPr>
        <w:keepNext/>
        <w:spacing w:before="280" w:after="120"/>
      </w:pPr>
      <w:r>
        <w:rPr>
          <w:rFonts w:ascii="Arial" w:hAnsi="Arial"/>
          <w:b/>
          <w:color w:val="0B111E"/>
          <w:sz w:val="32"/>
        </w:rPr>
        <w:t>7. Créditos y Autoría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Dato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0B111E"/>
          </w:tcPr>
          <w:p>
            <w:r>
              <w:rPr>
                <w:rFonts w:ascii="Arial" w:hAnsi="Arial"/>
                <w:b/>
                <w:color w:val="FFFFFF"/>
              </w:rPr>
              <w:t>Información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**Nombre del Autor**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Ángel Antonio Pecero Martínez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**Institución**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Universidad Interamericana para el Desarrollo (UNID)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**Plataforma**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SPA — Clubes UNID (Gestión de Inscripciones Extracurriculares)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**Stack Tecnológico**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React 19 + Vite 8 + Tailwind CSS 4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**Versión del Documento**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v1.0.0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**Fecha de Elaboración**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20"/>
              </w:rPr>
              <w:t>Junio 2026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334155"/>
          <w:sz w:val="22"/>
        </w:rPr>
        <w:t>*Documentación generada conforme al estándar de portafolio de evidencias de la UNID. Para cualquier actualización o corrección, dirigirse al autor.*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