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hxdxilofaoec" w:id="0"/>
      <w:bookmarkEnd w:id="0"/>
      <w:r w:rsidDel="00000000" w:rsidR="00000000" w:rsidRPr="00000000">
        <w:rPr>
          <w:rtl w:val="0"/>
        </w:rPr>
        <w:t xml:space="preserve">GenImage Statistical Analysis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a097ay4cnvpt" w:id="1"/>
      <w:bookmarkEnd w:id="1"/>
      <w:r w:rsidDel="00000000" w:rsidR="00000000" w:rsidRPr="00000000">
        <w:rPr>
          <w:rtl w:val="0"/>
        </w:rPr>
        <w:t xml:space="preserve">By Ángel Pérez Castro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5q8ijhxd5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v64arm2v0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rapid development of generative models has significantly increased the importance of understanding how AI-generated images differ from natural images. The GenImage dataset provides a comprehensive collection of real and AI-generated content produced by various image generative models. This project aims to perform a complete statistical analysis of this dataset, focusing on structural, color-based, and distributional differences across generators, classes, and dataset splits.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has three main objectives: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quantify the distribution of image dimensions, aspect ratios, and luminance characteristics.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compare AI-generated images with natural images using low-level statistics.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produce graphical and tabular outputs that help visualize dataset variability.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analysis is performed automatically through a Python script, which processes images, extracts statistics, generates figures, and records logs for reproducibility.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47ji3ugf0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 Description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follows a hierarchical structure organized as: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Generators</w:t>
      </w:r>
      <w:r w:rsidDel="00000000" w:rsidR="00000000" w:rsidRPr="00000000">
        <w:rPr>
          <w:rtl w:val="0"/>
        </w:rPr>
        <w:t xml:space="preserve">: Different generative models (e.g., ADM, BigGAN, Glide).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Splits</w:t>
      </w:r>
      <w:r w:rsidDel="00000000" w:rsidR="00000000" w:rsidRPr="00000000">
        <w:rPr>
          <w:rtl w:val="0"/>
        </w:rPr>
        <w:t xml:space="preserve">: Training and validation sets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: Two categories: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images generated by AI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real-world photographs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generator contains thousands of images, providing extensive variability across formats, sizes, and color distributions. Because some generators contain more than 150,000 images, a sampling strategy (default: 500 images per class) is used to compute heavy statistical operations without impacting performance (For image counting and simple statistics, the complete data from all 3 generators has been used).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compliance with academic and storage requirements, only the dataset structure (not the images) was uploaded to the repository. Processing is performed locally by the analysis script.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dhnwkhdhj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Methodology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is executed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analyze_genimage.py</w:t>
      </w:r>
      <w:r w:rsidDel="00000000" w:rsidR="00000000" w:rsidRPr="00000000">
        <w:rPr>
          <w:rtl w:val="0"/>
        </w:rPr>
        <w:t xml:space="preserve"> script. The pipeline includes the following stages: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o99w5ceux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Image Discovery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recursively scans all folders inside each generator/split/class combination. Only files with valid image extensions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.webp</w:t>
      </w:r>
      <w:r w:rsidDel="00000000" w:rsidR="00000000" w:rsidRPr="00000000">
        <w:rPr>
          <w:rtl w:val="0"/>
        </w:rPr>
        <w:t xml:space="preserve">) are considered.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xsv2l7naz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Statistical Feature Extraction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sampled image, the script extracts: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Width and height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Aspect ratio (width/height)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Aspect ratio category</w:t>
      </w:r>
      <w:r w:rsidDel="00000000" w:rsidR="00000000" w:rsidRPr="00000000">
        <w:rPr>
          <w:rtl w:val="0"/>
        </w:rPr>
        <w:t xml:space="preserve"> (1:1, 4:3, 16:9, wide, tall)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 RGB values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deviation of RGB values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Approximate luminance</w:t>
      </w:r>
      <w:r w:rsidDel="00000000" w:rsidR="00000000" w:rsidRPr="00000000">
        <w:rPr>
          <w:rtl w:val="0"/>
        </w:rPr>
        <w:t xml:space="preserve"> calculated as:</w:t>
        <w:br w:type="textWrapping"/>
        <w:t xml:space="preserve"> L=0.2126R+0.7152G+0.0722BL = 0.2126 R + 0.7152 G + 0.0722 BL=0.2126R+0.7152G+0.0722B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statistics allow comparing structural properties between AI and natural images.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yzc2l85vv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PCA Transformation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Principal Component Analysis (PCA) is computed using normalized statistics to explore whether AI and natural images cluster differently in low-dimensional space.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ft1e5x4tv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Visualization and Output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generates: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charts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Boxplots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PCA scatter plots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tables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log files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outputs are placed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output/</w:t>
      </w:r>
      <w:r w:rsidDel="00000000" w:rsidR="00000000" w:rsidRPr="00000000">
        <w:rPr>
          <w:rtl w:val="0"/>
        </w:rPr>
        <w:t xml:space="preserve"> folder to maintain organization and reproducibility.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23ivunbnx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Statistical Outputs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summarizes the key analysis components.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gr2xxl2c4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Image Count Analysis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generator and split, the number of images per class was computed. The results showed: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 generators contain </w:t>
      </w:r>
      <w:r w:rsidDel="00000000" w:rsidR="00000000" w:rsidRPr="00000000">
        <w:rPr>
          <w:b w:val="1"/>
          <w:bCs w:val="1"/>
          <w:rtl w:val="0"/>
        </w:rPr>
        <w:t xml:space="preserve">substantially more images</w:t>
      </w:r>
      <w:r w:rsidDel="00000000" w:rsidR="00000000" w:rsidRPr="00000000">
        <w:rPr>
          <w:rtl w:val="0"/>
        </w:rPr>
        <w:t xml:space="preserve"> than others (up to 160,000).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distribution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nature</w:t>
      </w:r>
      <w:r w:rsidDel="00000000" w:rsidR="00000000" w:rsidRPr="00000000">
        <w:rPr>
          <w:rtl w:val="0"/>
        </w:rPr>
        <w:t xml:space="preserve"> varies widely across generators.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validation sets are significantly smaller than the training sets.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variability highlights the importance of sampling to prevent statistical bias.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kou8o05bu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a2dmly9c5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w0j11unfv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2d9g4rkox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4292600"/>
            <wp:effectExtent b="0" l="0" r="0" t="0"/>
            <wp:docPr descr="Figure 3. Number of images per generator in the validation split" id="6" name="image5.png"/>
            <a:graphic>
              <a:graphicData uri="http://schemas.openxmlformats.org/drawingml/2006/picture">
                <pic:pic>
                  <pic:nvPicPr>
                    <pic:cNvPr descr="Figure 3. Number of images per generator in the validation split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0</wp:posOffset>
            </wp:positionV>
            <wp:extent cx="5731200" cy="4292600"/>
            <wp:effectExtent b="0" l="0" r="0" t="0"/>
            <wp:wrapTopAndBottom distB="0" distT="0"/>
            <wp:docPr descr="Figure 2. Number of images per generator in the training split" id="7" name="image6.png"/>
            <a:graphic>
              <a:graphicData uri="http://schemas.openxmlformats.org/drawingml/2006/picture">
                <pic:pic>
                  <pic:nvPicPr>
                    <pic:cNvPr descr="Figure 2. Number of images per generator in the training split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us0817c77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Image Resolution and Dimension Trends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Histograms of width and height revealed: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images tend to have </w:t>
      </w:r>
      <w:r w:rsidDel="00000000" w:rsidR="00000000" w:rsidRPr="00000000">
        <w:rPr>
          <w:b w:val="1"/>
          <w:bCs w:val="1"/>
          <w:rtl w:val="0"/>
        </w:rPr>
        <w:t xml:space="preserve">more diverse resolutions</w:t>
      </w:r>
      <w:r w:rsidDel="00000000" w:rsidR="00000000" w:rsidRPr="00000000">
        <w:rPr>
          <w:rtl w:val="0"/>
        </w:rPr>
        <w:t xml:space="preserve"> due to differences in camera sources.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images frequently cluster around </w:t>
      </w:r>
      <w:r w:rsidDel="00000000" w:rsidR="00000000" w:rsidRPr="00000000">
        <w:rPr>
          <w:b w:val="1"/>
          <w:bCs w:val="1"/>
          <w:rtl w:val="0"/>
        </w:rPr>
        <w:t xml:space="preserve">standardized dimensions</w:t>
      </w:r>
      <w:r w:rsidDel="00000000" w:rsidR="00000000" w:rsidRPr="00000000">
        <w:rPr>
          <w:rtl w:val="0"/>
        </w:rPr>
        <w:t xml:space="preserve">, especially generative models trained or configured to output fixed-size images.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slight tendency toward square or near-square resolutions was observed in AI images.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565313</wp:posOffset>
            </wp:positionH>
            <wp:positionV relativeFrom="paragraph">
              <wp:posOffset>464725</wp:posOffset>
            </wp:positionV>
            <wp:extent cx="4595813" cy="3443042"/>
            <wp:effectExtent b="0" l="0" r="0" t="0"/>
            <wp:wrapSquare wrapText="bothSides" distB="0" distT="0" distL="0" distR="0"/>
            <wp:docPr descr="Figure 4. Height distribution histogram across classes and generators" id="5" name="image1.png"/>
            <a:graphic>
              <a:graphicData uri="http://schemas.openxmlformats.org/drawingml/2006/picture">
                <pic:pic>
                  <pic:nvPicPr>
                    <pic:cNvPr descr="Figure 4. Height distribution histogram across classes and generators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4430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414338</wp:posOffset>
            </wp:positionH>
            <wp:positionV relativeFrom="paragraph">
              <wp:posOffset>1512950</wp:posOffset>
            </wp:positionV>
            <wp:extent cx="4900613" cy="3671389"/>
            <wp:effectExtent b="0" l="0" r="0" t="0"/>
            <wp:wrapSquare wrapText="bothSides" distB="0" distT="0" distL="0" distR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6713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 ratio categories provided further insight: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images showed a stronger bias toward </w:t>
      </w:r>
      <w:r w:rsidDel="00000000" w:rsidR="00000000" w:rsidRPr="00000000">
        <w:rPr>
          <w:b w:val="1"/>
          <w:bCs w:val="1"/>
          <w:rtl w:val="0"/>
        </w:rPr>
        <w:t xml:space="preserve">1:1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16:9</w:t>
      </w:r>
      <w:r w:rsidDel="00000000" w:rsidR="00000000" w:rsidRPr="00000000">
        <w:rPr>
          <w:rtl w:val="0"/>
        </w:rPr>
        <w:t xml:space="preserve"> patterns.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images exhibited </w:t>
      </w:r>
      <w:r w:rsidDel="00000000" w:rsidR="00000000" w:rsidRPr="00000000">
        <w:rPr>
          <w:b w:val="1"/>
          <w:bCs w:val="1"/>
          <w:rtl w:val="0"/>
        </w:rPr>
        <w:t xml:space="preserve">greater variation</w:t>
      </w:r>
      <w:r w:rsidDel="00000000" w:rsidR="00000000" w:rsidRPr="00000000">
        <w:rPr>
          <w:rtl w:val="0"/>
        </w:rPr>
        <w:t xml:space="preserve">, including tall and nonstandard ratios.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593888</wp:posOffset>
            </wp:positionH>
            <wp:positionV relativeFrom="paragraph">
              <wp:posOffset>180975</wp:posOffset>
            </wp:positionV>
            <wp:extent cx="4538663" cy="3400227"/>
            <wp:effectExtent b="0" l="0" r="0" t="0"/>
            <wp:wrapTopAndBottom distB="0" distT="0"/>
            <wp:docPr descr="&#10;" id="3" name="image4.png"/>
            <a:graphic>
              <a:graphicData uri="http://schemas.openxmlformats.org/drawingml/2006/picture">
                <pic:pic>
                  <pic:nvPicPr>
                    <pic:cNvPr descr="&#10;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400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a3agf36u4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Color Statistics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RGB and standard deviation revealed notable trends: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images tended to have </w:t>
      </w:r>
      <w:r w:rsidDel="00000000" w:rsidR="00000000" w:rsidRPr="00000000">
        <w:rPr>
          <w:b w:val="1"/>
          <w:bCs w:val="1"/>
          <w:rtl w:val="0"/>
        </w:rPr>
        <w:t xml:space="preserve">higher color uniformity</w:t>
      </w:r>
      <w:r w:rsidDel="00000000" w:rsidR="00000000" w:rsidRPr="00000000">
        <w:rPr>
          <w:rtl w:val="0"/>
        </w:rPr>
        <w:t xml:space="preserve">, resulting in slightly lower standard deviation across channels.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images displayed </w:t>
      </w:r>
      <w:r w:rsidDel="00000000" w:rsidR="00000000" w:rsidRPr="00000000">
        <w:rPr>
          <w:b w:val="1"/>
          <w:bCs w:val="1"/>
          <w:rtl w:val="0"/>
        </w:rPr>
        <w:t xml:space="preserve">greater contrast</w:t>
      </w:r>
      <w:r w:rsidDel="00000000" w:rsidR="00000000" w:rsidRPr="00000000">
        <w:rPr>
          <w:rtl w:val="0"/>
        </w:rPr>
        <w:t xml:space="preserve"> and more diverse color compositions.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Luminance boxplots showed that natural images often contain </w:t>
      </w:r>
      <w:r w:rsidDel="00000000" w:rsidR="00000000" w:rsidRPr="00000000">
        <w:rPr>
          <w:b w:val="1"/>
          <w:bCs w:val="1"/>
          <w:rtl w:val="0"/>
        </w:rPr>
        <w:t xml:space="preserve">broader luminance ranges</w:t>
      </w:r>
      <w:r w:rsidDel="00000000" w:rsidR="00000000" w:rsidRPr="00000000">
        <w:rPr>
          <w:rtl w:val="0"/>
        </w:rPr>
        <w:t xml:space="preserve">, reflecting environmental variability.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593888</wp:posOffset>
            </wp:positionH>
            <wp:positionV relativeFrom="paragraph">
              <wp:posOffset>400050</wp:posOffset>
            </wp:positionV>
            <wp:extent cx="4543425" cy="3400767"/>
            <wp:effectExtent b="0" l="0" r="0" t="0"/>
            <wp:wrapTopAndBottom distB="0" distT="0"/>
            <wp:docPr descr="Figure 5. Luminance distribution for AI vs. natural images" id="2" name="image3.png"/>
            <a:graphic>
              <a:graphicData uri="http://schemas.openxmlformats.org/drawingml/2006/picture">
                <pic:pic>
                  <pic:nvPicPr>
                    <pic:cNvPr descr="Figure 5. Luminance distribution for AI vs. natural images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4007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pk4wb0pnr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PCA Analysis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PCA projection using width, height, aspect ratio, RGB means, and RGB variances produced a 2D embedding.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and natural images form </w:t>
      </w:r>
      <w:r w:rsidDel="00000000" w:rsidR="00000000" w:rsidRPr="00000000">
        <w:rPr>
          <w:b w:val="1"/>
          <w:bCs w:val="1"/>
          <w:rtl w:val="0"/>
        </w:rPr>
        <w:t xml:space="preserve">distinct but overlapping clusters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images generally cluster more tightly, suggesting </w:t>
      </w:r>
      <w:r w:rsidDel="00000000" w:rsidR="00000000" w:rsidRPr="00000000">
        <w:rPr>
          <w:b w:val="1"/>
          <w:bCs w:val="1"/>
          <w:rtl w:val="0"/>
        </w:rPr>
        <w:t xml:space="preserve">reduced variability</w:t>
      </w:r>
      <w:r w:rsidDel="00000000" w:rsidR="00000000" w:rsidRPr="00000000">
        <w:rPr>
          <w:rtl w:val="0"/>
        </w:rPr>
        <w:t xml:space="preserve"> in structural properties.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images occupy a more spread-out region, confirming the greater diversity found in earlier statistics.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descr="Figure 6. PCA projection showing clustering of real vs. AI-generated images" id="4" name="image7.png"/>
            <a:graphic>
              <a:graphicData uri="http://schemas.openxmlformats.org/drawingml/2006/picture">
                <pic:pic>
                  <pic:nvPicPr>
                    <pic:cNvPr descr="Figure 6. PCA projection showing clustering of real vs. AI-generated images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Discussion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statistical analysis highlights several clear differences between AI-generated and natural images: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wx2ao4360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Structural Regularity in AI Images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models often produce images with fixed or near-fixed resolution, resulting in strong clustering in width, height, and aspect ratio. This is expected because many generative frameworks operate with predefined image sizes.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gp9c22sz8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Natural Variability in Real Images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 photographs vary significantly due to: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camera devices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Cropping differences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lighting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compression differences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variability is reflected in width/height histograms and luminance distributions.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wg2rfjgid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Color and Luminance Differences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models sometimes produce smoother color transitions and less variation, possibly due to their training objectives and the nature of generative sampling.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tmisknmt3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PCA as a Separation Tool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PCA does not perfectly separate AI from real images, the clustering patterns show potential for using simple statistical features in downstream classification tasks.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6zis1pymo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provides a comprehensive statistical exploration of the GenImage dataset. By analyzing image dimensions, aspect ratios, color statistics, luminance, and PCA embeddings, we were able to identify meaningful differences between AI-generated and natural images.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conclusions: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images exhibit more uniformity in resolution and color distribution.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images are more varied structurally and luminance-wise.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PCA shows partial separability between both classes using simple features.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analysis workflow is fully automated, reproducible, and extensible.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this work offers a strong foundation for further research in image forensics, dataset characterization, and the detection of AI-generated content.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jvgw2mwjv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Future Work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extensions to enhance the analysis include: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</w:t>
      </w:r>
      <w:r w:rsidDel="00000000" w:rsidR="00000000" w:rsidRPr="00000000">
        <w:rPr>
          <w:b w:val="1"/>
          <w:bCs w:val="1"/>
          <w:rtl w:val="0"/>
        </w:rPr>
        <w:t xml:space="preserve">texture-based features</w:t>
      </w:r>
      <w:r w:rsidDel="00000000" w:rsidR="00000000" w:rsidRPr="00000000">
        <w:rPr>
          <w:rtl w:val="0"/>
        </w:rPr>
        <w:t xml:space="preserve"> (e.g., entropy, Laplacian variance).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deep learning feature extractors</w:t>
      </w:r>
      <w:r w:rsidDel="00000000" w:rsidR="00000000" w:rsidRPr="00000000">
        <w:rPr>
          <w:rtl w:val="0"/>
        </w:rPr>
        <w:t xml:space="preserve"> (CNN embeddings) to improve separability.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 lightweight classifier to distinguish AI vs. nature images.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Extending visualizations with t-SNE or UMAP for non-linear clustering.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Conducting per-generator comparisons to detect stylistic fingerprints of each model.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extensions could provide deeper insights into generative model behavior and improve robustness in detecting synthetic media.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