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>
      <w:pPr>
        <w:spacing w:after="40"/>
      </w:pPr>
      <w:r>
        <w:rPr>
          <w:b/>
          <w:color w:val="1F4E79"/>
          <w:sz w:val="44"/>
        </w:rPr>
        <w:t>AEC1 · Representación de la información</w:t>
      </w:r>
    </w:p>
    <w:p w14:paraId="00000002">
      <w:pPr>
        <w:spacing w:after="200"/>
      </w:pPr>
      <w:r>
        <w:rPr>
          <w:color w:val="595959"/>
          <w:sz w:val="24"/>
        </w:rPr>
        <w:t>Ejemplo de resolución ajustado a la Unidad 2 (y la Unidad 1) · Tecnología y Estructura de Computadores (UDIMA)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000003">
            <w:pPr>
              <w:spacing w:after="60"/>
            </w:pPr>
            <w:r>
              <w:rPr>
                <w:b/>
                <w:color w:val="2E75B6"/>
                <w:sz w:val="21"/>
              </w:rPr>
              <w:t>Cómo usar este ejemplo</w:t>
            </w:r>
          </w:p>
          <w:p w14:paraId="00000004">
            <w:pPr>
              <w:spacing w:after="60"/>
            </w:pPr>
            <w:r>
              <w:rPr>
                <w:sz w:val="21"/>
              </w:rPr>
              <w:t xml:space="preserve">Es una guía de cómo resolvería la AEC1 usando solo lo que explican </w:t>
            </w:r>
            <w:r>
              <w:rPr>
                <w:rFonts w:ascii="Consolas" w:hAnsi="Consolas"/>
                <w:sz w:val="19"/>
              </w:rPr>
              <w:t>Unidad 2.pdf</w:t>
            </w:r>
            <w:r>
              <w:rPr>
                <w:sz w:val="21"/>
              </w:rPr>
              <w:t xml:space="preserve"> y la Unidad 1 (</w:t>
            </w:r>
            <w:r>
              <w:rPr>
                <w:rFonts w:ascii="Consolas" w:hAnsi="Consolas"/>
                <w:sz w:val="19"/>
              </w:rPr>
              <w:t>1_unidad_tecomp_c.pdf</w:t>
            </w:r>
            <w:r>
              <w:rPr>
                <w:sz w:val="21"/>
              </w:rPr>
              <w:t xml:space="preserve">). En cada ejercicio indico </w:t>
            </w:r>
            <w:r>
              <w:rPr>
                <w:b/>
                <w:sz w:val="21"/>
              </w:rPr>
              <w:t>dónde está en las unidades</w:t>
            </w:r>
            <w:r>
              <w:rPr>
                <w:sz w:val="21"/>
              </w:rPr>
              <w:t>.</w:t>
            </w:r>
          </w:p>
          <w:p w14:paraId="00000005">
            <w:pPr>
              <w:spacing w:after="60"/>
            </w:pPr>
            <w:r>
              <w:rPr>
                <w:sz w:val="21"/>
              </w:rPr>
              <w:t>La Unidad 2 son diapositivas sin numerar: las cito como «diap.» contando la portada como la 1. De la Unidad 1 cito las páginas impresas en el PDF.</w:t>
            </w:r>
          </w:p>
          <w:p w14:paraId="00000006">
            <w:pPr>
              <w:spacing w:after="60"/>
            </w:pPr>
            <w:r>
              <w:rPr>
                <w:sz w:val="21"/>
              </w:rPr>
              <w:t xml:space="preserve">El enunciado avisa de que no se aceptan trabajos «cuya literalidad haya sido transcrita de otras fuentes»: usa esto para entender el procedimiento y </w:t>
            </w:r>
            <w:r>
              <w:rPr>
                <w:b/>
                <w:sz w:val="21"/>
              </w:rPr>
              <w:t>redacta tu entrega con tus palabras</w:t>
            </w:r>
            <w:r>
              <w:rPr>
                <w:sz w:val="21"/>
              </w:rPr>
              <w:t>.</w:t>
            </w:r>
          </w:p>
        </w:tc>
      </w:tr>
    </w:tbl>
    <w:p w14:paraId="00000007">
      <w:pPr>
        <w:spacing w:after="0" w:lineRule="exact" w:line="80"/>
      </w:pPr>
    </w:p>
    <w:p w14:paraId="00000008">
      <w:pPr>
        <w:pStyle w:val="Heading1"/>
      </w:pPr>
      <w:r>
        <w:t>Datos del caso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7411"/>
      </w:tblGrid>
      <w:tr>
        <w:trPr>
          <w:cantSplit/>
          <w:tblHeader/>
        </w:trPr>
        <w:tc>
          <w:tcPr>
            <w:tcW w:type="dxa" w:w="2000"/>
            <w:shd w:val="clear" w:color="auto" w:fill="1F4E79"/>
          </w:tcPr>
          <w:p w14:paraId="00000009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Ejercicio</w:t>
            </w:r>
          </w:p>
        </w:tc>
        <w:tc>
          <w:tcPr>
            <w:tcW w:type="dxa" w:w="7411"/>
            <w:shd w:val="clear" w:color="auto" w:fill="1F4E79"/>
          </w:tcPr>
          <w:p w14:paraId="0000000A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Datos</w:t>
            </w:r>
          </w:p>
        </w:tc>
      </w:tr>
      <w:tr>
        <w:trPr>
          <w:cantSplit/>
        </w:trPr>
        <w:tc>
          <w:tcPr>
            <w:tcW w:type="dxa" w:w="2000"/>
          </w:tcPr>
          <w:p w14:paraId="0000000B">
            <w:pPr>
              <w:keepNext/>
              <w:spacing w:after="0"/>
            </w:pPr>
            <w:r>
              <w:rPr>
                <w:sz w:val="20"/>
              </w:rPr>
              <w:t>1 · Vídeo</w:t>
            </w:r>
          </w:p>
        </w:tc>
        <w:tc>
          <w:tcPr>
            <w:tcW w:type="dxa" w:w="7411"/>
          </w:tcPr>
          <w:p w14:paraId="0000000C">
            <w:pPr>
              <w:keepNext/>
              <w:spacing w:after="0"/>
            </w:pPr>
            <w:r>
              <w:rPr>
                <w:sz w:val="20"/>
              </w:rPr>
              <w:t>256 × 192 píxeles · 8 bits por color básico (R, G, B) · 15 s · 35 imágenes/s · sin compresión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2F6FB"/>
          </w:tcPr>
          <w:p w14:paraId="0000000D">
            <w:pPr>
              <w:spacing w:after="0"/>
            </w:pPr>
            <w:r>
              <w:rPr>
                <w:sz w:val="20"/>
              </w:rPr>
              <w:t>2 · Entero</w:t>
            </w:r>
          </w:p>
        </w:tc>
        <w:tc>
          <w:tcPr>
            <w:tcW w:type="dxa" w:w="7411"/>
            <w:shd w:val="clear" w:color="auto" w:fill="F2F6FB"/>
          </w:tcPr>
          <w:p w14:paraId="0000000E">
            <w:pPr>
              <w:spacing w:after="0"/>
            </w:pPr>
            <w:r>
              <w:rPr>
                <w:sz w:val="20"/>
              </w:rPr>
              <w:t>N = −2314 en base 10 · 2 bytes = 16 bits · binario del valor absoluto, signo y magnitud, complemento a 1 y complemento a 2</w:t>
            </w:r>
          </w:p>
        </w:tc>
      </w:tr>
    </w:tbl>
    <w:p w14:paraId="0000000F">
      <w:pPr>
        <w:spacing w:after="0" w:lineRule="exact" w:lin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single" w:sz="4" w:space="0" w:color="C55A11"/>
              <w:left w:val="single" w:sz="24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000010">
            <w:pPr>
              <w:spacing w:after="60"/>
            </w:pPr>
            <w:r>
              <w:rPr>
                <w:b/>
                <w:color w:val="C55A11"/>
                <w:sz w:val="21"/>
              </w:rPr>
              <w:t>Qué significa «MB» en esta asignatura</w:t>
            </w:r>
          </w:p>
          <w:p w14:paraId="00000011">
            <w:pPr>
              <w:spacing w:after="60"/>
            </w:pPr>
            <w:r>
              <w:rPr>
                <w:sz w:val="21"/>
              </w:rPr>
              <w:t>El enunciado no dice si 1 MB son 10</w:t>
            </w:r>
            <w:r>
              <w:rPr>
                <w:sz w:val="21"/>
                <w:vertAlign w:val="superscript"/>
              </w:rPr>
              <w:t>6</w:t>
            </w:r>
            <w:r>
              <w:rPr>
                <w:sz w:val="21"/>
              </w:rPr>
              <w:t xml:space="preserve"> o 2</w:t>
            </w:r>
            <w:r>
              <w:rPr>
                <w:sz w:val="21"/>
                <w:vertAlign w:val="superscript"/>
              </w:rPr>
              <w:t>20</w:t>
            </w:r>
            <w:r>
              <w:rPr>
                <w:sz w:val="21"/>
              </w:rPr>
              <w:t xml:space="preserve"> bytes. La Unidad 1 explica que, para bytes, los prefijos K-, M-, G-… se toman como </w:t>
            </w:r>
            <w:r>
              <w:rPr>
                <w:b/>
                <w:sz w:val="21"/>
              </w:rPr>
              <w:t>potencias de 2</w:t>
            </w:r>
            <w:r>
              <w:rPr>
                <w:sz w:val="21"/>
              </w:rPr>
              <w:t xml:space="preserve"> (tabla 1, p. 14), y la Unidad 2 lo aplica así: en el ejemplo de la diap. 9, 672 000 bytes = 656,25 kilobytes, es decir, 672 000 / 1024.</w:t>
            </w:r>
          </w:p>
          <w:p w14:paraId="00000012">
            <w:pPr>
              <w:spacing w:after="60"/>
            </w:pPr>
            <w:r>
              <w:rPr>
                <w:sz w:val="21"/>
              </w:rPr>
              <w:t xml:space="preserve">Por eso uso </w:t>
            </w:r>
            <w:r>
              <w:rPr>
                <w:b/>
                <w:sz w:val="21"/>
              </w:rPr>
              <w:t>1 KB = 2</w:t>
            </w:r>
            <w:r>
              <w:rPr>
                <w:b/>
                <w:sz w:val="21"/>
                <w:vertAlign w:val="superscript"/>
              </w:rPr>
              <w:t>10</w:t>
            </w:r>
            <w:r>
              <w:rPr>
                <w:b/>
                <w:sz w:val="21"/>
              </w:rPr>
              <w:t xml:space="preserve"> = 1024 bytes</w:t>
            </w:r>
            <w:r>
              <w:rPr>
                <w:sz w:val="21"/>
              </w:rPr>
              <w:t xml:space="preserve"> y </w:t>
            </w:r>
            <w:r>
              <w:rPr>
                <w:b/>
                <w:sz w:val="21"/>
              </w:rPr>
              <w:t>1 MB = 2</w:t>
            </w:r>
            <w:r>
              <w:rPr>
                <w:b/>
                <w:sz w:val="21"/>
                <w:vertAlign w:val="superscript"/>
              </w:rPr>
              <w:t>20</w:t>
            </w:r>
            <w:r>
              <w:rPr>
                <w:b/>
                <w:sz w:val="21"/>
              </w:rPr>
              <w:t xml:space="preserve"> = 1 048 576 bytes</w:t>
            </w:r>
            <w:r>
              <w:rPr>
                <w:sz w:val="21"/>
              </w:rPr>
              <w:t>. Al final doy también el valor decimal (1 MB = 10</w:t>
            </w:r>
            <w:r>
              <w:rPr>
                <w:sz w:val="21"/>
                <w:vertAlign w:val="superscript"/>
              </w:rPr>
              <w:t>6</w:t>
            </w:r>
            <w:r>
              <w:rPr>
                <w:sz w:val="21"/>
              </w:rPr>
              <w:t xml:space="preserve"> bytes) por si tu profesor lo pide así. Sea cual sea la convención, </w:t>
            </w:r>
            <w:r>
              <w:rPr>
                <w:b/>
                <w:sz w:val="21"/>
              </w:rPr>
              <w:t>escribe en la entrega cuál usas</w:t>
            </w:r>
            <w:r>
              <w:rPr>
                <w:sz w:val="21"/>
              </w:rPr>
              <w:t>.</w:t>
            </w:r>
          </w:p>
        </w:tc>
      </w:tr>
    </w:tbl>
    <w:p w14:paraId="00000013">
      <w:pPr>
        <w:spacing w:after="0" w:lineRule="exact" w:line="80"/>
      </w:pPr>
    </w:p>
    <w:p w14:paraId="00000014">
      <w:pPr>
        <w:pStyle w:val="Heading1"/>
      </w:pPr>
      <w:r>
        <w:t>Ejercicio 1 · Vídeo digital sin compresión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000015">
            <w:pPr>
              <w:spacing w:after="60"/>
            </w:pPr>
            <w:r>
              <w:rPr>
                <w:b/>
                <w:color w:val="2E75B6"/>
                <w:sz w:val="21"/>
              </w:rPr>
              <w:t>Dónde está en las unidades</w:t>
            </w:r>
          </w:p>
          <w:p w14:paraId="00000016">
            <w:pPr>
              <w:spacing w:after="60"/>
            </w:pPr>
            <w:r>
              <w:rPr>
                <w:b/>
                <w:sz w:val="21"/>
              </w:rPr>
              <w:t>Unidad 2:</w:t>
            </w:r>
            <w:r>
              <w:rPr>
                <w:sz w:val="21"/>
              </w:rPr>
              <w:t xml:space="preserve"> mapa de bits y píxeles (diap. 7), color RGB con 8 bits por color básico (diap. 8), ejemplo de memoria de una imagen (diap. 9), tasa de datos R = F · n del sonido (diap. 11), vídeo como secuencia de imágenes y factor de compresión (diap. 12).</w:t>
            </w:r>
          </w:p>
          <w:p w14:paraId="00000017">
            <w:pPr>
              <w:spacing w:after="60"/>
            </w:pPr>
            <w:r>
              <w:rPr>
                <w:b/>
                <w:sz w:val="21"/>
              </w:rPr>
              <w:t>Unidad 1:</w:t>
            </w:r>
            <w:r>
              <w:rPr>
                <w:sz w:val="21"/>
              </w:rPr>
              <w:t xml:space="preserve"> bit, byte y tabla 1 de múltiplos (pp. 13-14); ancho de banda o tasa de transferencia (p. 24).</w:t>
            </w:r>
          </w:p>
        </w:tc>
      </w:tr>
    </w:tbl>
    <w:p w14:paraId="00000018">
      <w:pPr>
        <w:spacing w:after="0" w:lineRule="exact" w:line="80"/>
      </w:pPr>
    </w:p>
    <w:p w14:paraId="00000019">
      <w:pPr>
        <w:pStyle w:val="Heading2"/>
      </w:pPr>
      <w:r>
        <w:t>Planteamiento</w:t>
      </w:r>
    </w:p>
    <w:p w14:paraId="0000001A">
      <w:pPr>
        <w:jc w:val="both"/>
      </w:pPr>
      <w:r>
        <w:t xml:space="preserve">Un vídeo es una secuencia de imágenes (cuadros o </w:t>
      </w:r>
      <w:r>
        <w:rPr>
          <w:i/>
        </w:rPr>
        <w:t>frames</w:t>
      </w:r>
      <w:r>
        <w:t xml:space="preserve">) que se muestran una tras otra (diap. 12). Por eso primero calculo cuánto ocupa </w:t>
      </w:r>
      <w:r>
        <w:rPr>
          <w:b/>
        </w:rPr>
        <w:t>una</w:t>
      </w:r>
      <w:r>
        <w:t xml:space="preserve"> imagen como mapa de bits y después lo multiplico por el número de imágenes. Para la tasa de transferencia no necesito todas las imágenes, sino las que hay que enviar </w:t>
      </w:r>
      <w:r>
        <w:rPr>
          <w:b/>
        </w:rPr>
        <w:t>cada segundo</w:t>
      </w:r>
      <w:r>
        <w:t>.</w:t>
      </w:r>
    </w:p>
    <w:p w14:paraId="0000001B">
      <w:pPr>
        <w:pStyle w:val="Heading2"/>
      </w:pPr>
      <w:r>
        <w:t>Paso 1 · Píxeles de cada imagen</w:t>
      </w:r>
    </w:p>
    <w:p w14:paraId="0000001C">
      <w:pPr>
        <w:keepNext/>
      </w:pPr>
      <w:r>
        <w:t>La imagen se divide en una matriz de píxeles (diap. 7):</w:t>
      </w:r>
    </w:p>
    <w:p w14:paraId="0000001D">
      <w:pPr>
        <w:spacing w:after="160"/>
        <w:jc w:val="center"/>
      </w:pPr>
      <m:oMathPara>
        <m:oMath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N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píxeles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 = 256 × 192 = </m:t>
          </m:r>
          <m:r>
            <m:rPr>
              <m:nor/>
            </m:rPr>
            <w:rPr>
              <w:rFonts w:ascii="Cambria Math" w:hAnsi="Cambria Math"/>
              <w:b/>
            </w:rPr>
            <m:t xml:space="preserve">49 152 píxeles</m:t>
          </m:r>
        </m:oMath>
      </m:oMathPara>
    </w:p>
    <w:p w14:paraId="0000001E">
      <w:pPr>
        <w:pStyle w:val="Heading2"/>
      </w:pPr>
      <w:r>
        <w:t>Paso 2 · Bits por píxel (profundidad de color)</w:t>
      </w:r>
    </w:p>
    <w:p w14:paraId="0000001F">
      <w:pPr>
        <w:keepNext/>
        <w:jc w:val="both"/>
      </w:pPr>
      <w:r>
        <w:t>En una imagen en color cada píxel se descompone en rojo, verde y azul, y la intensidad de cada color básico se codifica por separado (diap. 8). Con 8 bits por color básico:</w:t>
      </w:r>
    </w:p>
    <w:p w14:paraId="00000020">
      <w:pPr>
        <w:spacing w:after="16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n = 3 colores · 8 bits/color = </m:t>
          </m:r>
          <m:r>
            <m:rPr>
              <m:nor/>
            </m:rPr>
            <w:rPr>
              <w:rFonts w:ascii="Cambria Math" w:hAnsi="Cambria Math"/>
              <w:b/>
            </w:rPr>
            <m:t xml:space="preserve">24 bits/píxel</m:t>
          </m:r>
          <m:r>
            <m:rPr>
              <m:nor/>
            </m:rPr>
            <w:rPr>
              <w:rFonts w:ascii="Cambria Math" w:hAnsi="Cambria Math"/>
            </w:rPr>
            <m:t xml:space="preserve"> = 3 bytes/píxel</m:t>
          </m:r>
        </m:oMath>
      </m:oMathPara>
    </w:p>
    <w:p w14:paraId="00000021">
      <w:pPr>
        <w:jc w:val="both"/>
      </w:pPr>
      <w:r>
        <w:t>Con 8 bits hay 2</w:t>
      </w:r>
      <w:r>
        <w:rPr>
          <w:vertAlign w:val="superscript"/>
        </w:rPr>
        <w:t>8</w:t>
      </w:r>
      <w:r>
        <w:t xml:space="preserve"> = 256 niveles por color, así que cada píxel puede tomar 256 · 256 · 256 = 16 777 216 colores distintos (diap. 8).</w:t>
      </w:r>
    </w:p>
    <w:p w14:paraId="00000022">
      <w:pPr>
        <w:pStyle w:val="Heading2"/>
      </w:pPr>
      <w:r>
        <w:t>Paso 3 · Lo que ocupa una imagen</w:t>
      </w:r>
    </w:p>
    <w:p w14:paraId="00000023">
      <w:pPr>
        <w:keepNext/>
      </w:pPr>
      <w:r>
        <w:t>Es el mismo cálculo que el ejemplo de la diap. 9 (640 × 350 píxeles con 24 bits por píxel):</w:t>
      </w:r>
    </w:p>
    <w:p w14:paraId="00000024">
      <w:pPr>
        <w:spacing w:after="160"/>
        <w:jc w:val="center"/>
      </w:pPr>
      <m:oMathPara>
        <m:oMath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imagen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 = 49 152 píxeles · 24 bits/píxel = 1 179 648 bits</m:t>
          </m:r>
        </m:oMath>
      </m:oMathPara>
    </w:p>
    <w:p w14:paraId="00000025">
      <w:pPr>
        <w:spacing w:after="160"/>
        <w:jc w:val="center"/>
      </w:pPr>
      <m:oMathPara>
        <m:oMath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imagen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 = </m:t>
          </m:r>
          <m:f>
            <m:num>
              <m:r>
                <m:rPr>
                  <m:nor/>
                </m:rPr>
                <w:rPr>
                  <w:rFonts w:ascii="Cambria Math" w:hAnsi="Cambria Math"/>
                </w:rPr>
                <m:t xml:space="preserve">1 179 648 bits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 xml:space="preserve">8 bits/byte</m:t>
              </m:r>
            </m:den>
          </m:f>
          <m:r>
            <m:rPr>
              <m:nor/>
            </m:rPr>
            <w:rPr>
              <w:rFonts w:ascii="Cambria Math" w:hAnsi="Cambria Math"/>
            </w:rPr>
            <m:t xml:space="preserve"> = </m:t>
          </m:r>
          <m:r>
            <m:rPr>
              <m:nor/>
            </m:rPr>
            <w:rPr>
              <w:rFonts w:ascii="Cambria Math" w:hAnsi="Cambria Math"/>
              <w:b/>
            </w:rPr>
            <m:t xml:space="preserve">147 456 bytes</m:t>
          </m:r>
          <m:r>
            <m:rPr>
              <m:nor/>
            </m:rPr>
            <w:rPr>
              <w:rFonts w:ascii="Cambria Math" w:hAnsi="Cambria Math"/>
            </w:rPr>
            <m:t xml:space="preserve"> = </m:t>
          </m:r>
          <m:f>
            <m:num>
              <m:r>
                <m:rPr>
                  <m:nor/>
                </m:rPr>
                <w:rPr>
                  <w:rFonts w:ascii="Cambria Math" w:hAnsi="Cambria Math"/>
                </w:rPr>
                <m:t xml:space="preserve">147 456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10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/>
            </w:rPr>
            <m:t xml:space="preserve"> KB = </m:t>
          </m:r>
          <m:r>
            <m:rPr>
              <m:nor/>
            </m:rPr>
            <w:rPr>
              <w:rFonts w:ascii="Cambria Math" w:hAnsi="Cambria Math"/>
              <w:b/>
            </w:rPr>
            <m:t xml:space="preserve">144 KB</m:t>
          </m:r>
        </m:oMath>
      </m:oMathPara>
    </w:p>
    <w:p w14:paraId="00000026">
      <w:pPr>
        <w:pStyle w:val="Heading2"/>
      </w:pPr>
      <w:r>
        <w:t>Paso 4 · Número de imágenes</w:t>
      </w:r>
    </w:p>
    <w:p w14:paraId="00000027">
      <w:pPr>
        <w:spacing w:after="160"/>
        <w:jc w:val="center"/>
      </w:pPr>
      <m:oMathPara>
        <m:oMath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N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imágenes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 = 35 imágenes/s · 15 s = </m:t>
          </m:r>
          <m:r>
            <m:rPr>
              <m:nor/>
            </m:rPr>
            <w:rPr>
              <w:rFonts w:ascii="Cambria Math" w:hAnsi="Cambria Math"/>
              <w:b/>
            </w:rPr>
            <m:t xml:space="preserve">525 imágenes</m:t>
          </m:r>
        </m:oMath>
      </m:oMathPara>
    </w:p>
    <w:p w14:paraId="00000028">
      <w:pPr>
        <w:pStyle w:val="Heading2"/>
      </w:pPr>
      <w:r>
        <w:t>Paso 5 · Tamaño del vídeo completo</w:t>
      </w:r>
    </w:p>
    <w:p w14:paraId="00000029">
      <w:pPr>
        <w:keepNext/>
      </w:pPr>
      <w:r>
        <w:t>Sin compresión, el vídeo ocupa lo mismo que todas sus imágenes juntas:</w:t>
      </w:r>
    </w:p>
    <w:p w14:paraId="0000002A">
      <w:pPr>
        <w:spacing w:after="160"/>
        <w:jc w:val="center"/>
      </w:pPr>
      <m:oMathPara>
        <m:oMath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vídeo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 = 525 · 147 456 bytes = 77 414 400 bytes  (619 315 200 bits)</m:t>
          </m:r>
        </m:oMath>
      </m:oMathPara>
    </w:p>
    <w:p w14:paraId="0000002B">
      <w:pPr>
        <w:spacing w:after="160"/>
        <w:jc w:val="center"/>
      </w:pPr>
      <m:oMathPara>
        <m:oMath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vídeo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 = </m:t>
          </m:r>
          <m:f>
            <m:num>
              <m:r>
                <m:rPr>
                  <m:nor/>
                </m:rPr>
                <w:rPr>
                  <w:rFonts w:ascii="Cambria Math" w:hAnsi="Cambria Math"/>
                </w:rPr>
                <m:t xml:space="preserve">77 414 400 bytes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20</m:t>
                  </m:r>
                </m:sup>
              </m:sSup>
              <m:r>
                <m:rPr>
                  <m:nor/>
                </m:rPr>
                <w:rPr>
                  <w:rFonts w:ascii="Cambria Math" w:hAnsi="Cambria Math"/>
                </w:rPr>
                <m:t xml:space="preserve"> bytes/MB</m:t>
              </m:r>
            </m:den>
          </m:f>
          <m:r>
            <m:rPr>
              <m:nor/>
            </m:rPr>
            <w:rPr>
              <w:rFonts w:ascii="Cambria Math" w:hAnsi="Cambria Math"/>
            </w:rPr>
            <m:t xml:space="preserve"> = </m:t>
          </m:r>
          <m:r>
            <m:rPr>
              <m:nor/>
            </m:rPr>
            <w:rPr>
              <w:rFonts w:ascii="Cambria Math" w:hAnsi="Cambria Math"/>
              <w:b/>
            </w:rPr>
            <m:t xml:space="preserve">73,828 MB</m:t>
          </m:r>
        </m:oMath>
      </m:oMathPara>
    </w:p>
    <w:p w14:paraId="0000002C">
      <w:r>
        <w:t xml:space="preserve">El valor exacto es 73,828125 MB; redondeado a tres decimales, </w:t>
      </w:r>
      <w:r>
        <w:rPr>
          <w:b/>
        </w:rPr>
        <w:t>73,828 MB</w:t>
      </w:r>
      <w:r>
        <w:t>.</w:t>
      </w:r>
    </w:p>
    <w:p w14:paraId="0000002D">
      <w:pPr>
        <w:pStyle w:val="Heading2"/>
      </w:pPr>
      <w:r>
        <w:t>Paso 6 · Tasa de transferencia</w:t>
      </w:r>
    </w:p>
    <w:p w14:paraId="0000002E">
      <w:pPr>
        <w:keepNext/>
        <w:jc w:val="both"/>
      </w:pPr>
      <w:r>
        <w:t xml:space="preserve">La tasa de transferencia o ancho de banda es la cantidad de información que se transfiere por segundo entre una unidad y otra (UD1, p. 24). Para reproducir el vídeo a la vez que llega, cada segundo hay que transmitir 35 imágenes. Es la misma idea que la tasa de datos del sonido de la diap. 11, </w:t>
      </w:r>
      <w:r>
        <w:rPr>
          <w:b/>
        </w:rPr>
        <w:t>R = F · n</w:t>
      </w:r>
      <w:r>
        <w:t>: allí F son muestras por segundo y n los bits de cada muestra; aquí F son imágenes por segundo y n lo que ocupa cada imagen.</w:t>
      </w:r>
    </w:p>
    <w:p w14:paraId="0000002F">
      <w:pPr>
        <w:spacing w:after="16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R = F · 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imagen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 = 35 imágenes/s · 147 456 bytes/imagen = 5 160 960 bytes/s</m:t>
          </m:r>
        </m:oMath>
      </m:oMathPara>
    </w:p>
    <w:p w14:paraId="00000030">
      <w:pPr>
        <w:spacing w:after="16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R = </m:t>
          </m:r>
          <m:f>
            <m:num>
              <m:r>
                <m:rPr>
                  <m:nor/>
                </m:rPr>
                <w:rPr>
                  <w:rFonts w:ascii="Cambria Math" w:hAnsi="Cambria Math"/>
                </w:rPr>
                <m:t xml:space="preserve">5 160 960 bytes/s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20</m:t>
                  </m:r>
                </m:sup>
              </m:sSup>
              <m:r>
                <m:rPr>
                  <m:nor/>
                </m:rPr>
                <w:rPr>
                  <w:rFonts w:ascii="Cambria Math" w:hAnsi="Cambria Math"/>
                </w:rPr>
                <m:t xml:space="preserve"> bytes/MB</m:t>
              </m:r>
            </m:den>
          </m:f>
          <m:r>
            <m:rPr>
              <m:nor/>
            </m:rPr>
            <w:rPr>
              <w:rFonts w:ascii="Cambria Math" w:hAnsi="Cambria Math"/>
            </w:rPr>
            <m:t xml:space="preserve"> = </m:t>
          </m:r>
          <m:r>
            <m:rPr>
              <m:nor/>
            </m:rPr>
            <w:rPr>
              <w:rFonts w:ascii="Cambria Math" w:hAnsi="Cambria Math"/>
              <w:b/>
            </w:rPr>
            <m:t xml:space="preserve">4,922 MB/s</m:t>
          </m:r>
        </m:oMath>
      </m:oMathPara>
    </w:p>
    <w:p w14:paraId="00000031">
      <w:pPr>
        <w:jc w:val="both"/>
      </w:pPr>
      <w:r>
        <w:rPr>
          <w:b/>
        </w:rPr>
        <w:t>Comprobación:</w:t>
      </w:r>
      <w:r>
        <w:t xml:space="preserve"> el tamaño total entre la duración da lo mismo: 73,828125 MB / 15 s = 4,921875 MB/s ≈ 4,922 MB/s ✓</w:t>
      </w:r>
    </w:p>
    <w:p w14:paraId="00000032"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3700"/>
        <w:gridCol w:w="3411"/>
      </w:tblGrid>
      <w:tr>
        <w:trPr>
          <w:cantSplit/>
          <w:tblHeader/>
        </w:trPr>
        <w:tc>
          <w:tcPr>
            <w:tcW w:type="dxa" w:w="2300"/>
            <w:shd w:val="clear" w:color="auto" w:fill="1F4E79"/>
          </w:tcPr>
          <w:p w14:paraId="00000033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Magnitud</w:t>
            </w:r>
          </w:p>
        </w:tc>
        <w:tc>
          <w:tcPr>
            <w:tcW w:type="dxa" w:w="3700"/>
            <w:shd w:val="clear" w:color="auto" w:fill="1F4E79"/>
          </w:tcPr>
          <w:p w14:paraId="00000034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Convención de la unidad (1 MB = 2</w:t>
            </w:r>
            <w:r>
              <w:rPr>
                <w:b/>
                <w:color w:val="FFFFFF"/>
                <w:sz w:val="20"/>
                <w:vertAlign w:val="superscript"/>
              </w:rPr>
              <w:t>20</w:t>
            </w:r>
            <w:r>
              <w:rPr>
                <w:b/>
                <w:color w:val="FFFFFF"/>
                <w:sz w:val="20"/>
              </w:rPr>
              <w:t xml:space="preserve"> bytes)</w:t>
            </w:r>
          </w:p>
        </w:tc>
        <w:tc>
          <w:tcPr>
            <w:tcW w:type="dxa" w:w="3411"/>
            <w:shd w:val="clear" w:color="auto" w:fill="1F4E79"/>
          </w:tcPr>
          <w:p w14:paraId="00000035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Decimal (1 MB = 10</w:t>
            </w:r>
            <w:r>
              <w:rPr>
                <w:b/>
                <w:color w:val="FFFFFF"/>
                <w:sz w:val="20"/>
                <w:vertAlign w:val="superscript"/>
              </w:rPr>
              <w:t>6</w:t>
            </w:r>
            <w:r>
              <w:rPr>
                <w:b/>
                <w:color w:val="FFFFFF"/>
                <w:sz w:val="20"/>
              </w:rPr>
              <w:t xml:space="preserve"> bytes)</w:t>
            </w:r>
          </w:p>
        </w:tc>
      </w:tr>
      <w:tr>
        <w:trPr>
          <w:cantSplit/>
        </w:trPr>
        <w:tc>
          <w:tcPr>
            <w:tcW w:type="dxa" w:w="2300"/>
          </w:tcPr>
          <w:p w14:paraId="00000036">
            <w:pPr>
              <w:keepNext/>
              <w:spacing w:after="0"/>
            </w:pPr>
            <w:r>
              <w:rPr>
                <w:sz w:val="20"/>
              </w:rPr>
              <w:t>Una imagen</w:t>
            </w:r>
          </w:p>
        </w:tc>
        <w:tc>
          <w:tcPr>
            <w:tcW w:type="dxa" w:w="3700"/>
          </w:tcPr>
          <w:p w14:paraId="00000037">
            <w:pPr>
              <w:keepNext/>
              <w:spacing w:after="0"/>
              <w:jc w:val="center"/>
            </w:pPr>
            <w:r>
              <w:rPr>
                <w:sz w:val="20"/>
              </w:rPr>
              <w:t>147 456 bytes = 144 KB</w:t>
            </w:r>
          </w:p>
        </w:tc>
        <w:tc>
          <w:tcPr>
            <w:tcW w:type="dxa" w:w="3411"/>
          </w:tcPr>
          <w:p w14:paraId="00000038">
            <w:pPr>
              <w:keepNext/>
              <w:spacing w:after="0"/>
              <w:jc w:val="center"/>
            </w:pPr>
            <w:r>
              <w:rPr>
                <w:sz w:val="20"/>
              </w:rPr>
              <w:t>147 456 bytes ≈ 0,147 MB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2F6FB"/>
          </w:tcPr>
          <w:p w14:paraId="00000039">
            <w:pPr>
              <w:keepNext/>
              <w:spacing w:after="0"/>
            </w:pPr>
            <w:r>
              <w:rPr>
                <w:b/>
                <w:sz w:val="20"/>
              </w:rPr>
              <w:t>Vídeo completo</w:t>
            </w:r>
          </w:p>
        </w:tc>
        <w:tc>
          <w:tcPr>
            <w:tcW w:type="dxa" w:w="3700"/>
            <w:shd w:val="clear" w:color="auto" w:fill="F2F6FB"/>
          </w:tcPr>
          <w:p w14:paraId="0000003A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73,828 MB</w:t>
            </w:r>
          </w:p>
        </w:tc>
        <w:tc>
          <w:tcPr>
            <w:tcW w:type="dxa" w:w="3411"/>
            <w:shd w:val="clear" w:color="auto" w:fill="F2F6FB"/>
          </w:tcPr>
          <w:p w14:paraId="0000003B">
            <w:pPr>
              <w:keepNext/>
              <w:spacing w:after="0"/>
              <w:jc w:val="center"/>
            </w:pPr>
            <w:r>
              <w:rPr>
                <w:sz w:val="20"/>
              </w:rPr>
              <w:t>77,414 MB</w:t>
            </w:r>
          </w:p>
        </w:tc>
      </w:tr>
      <w:tr>
        <w:trPr>
          <w:cantSplit/>
        </w:trPr>
        <w:tc>
          <w:tcPr>
            <w:tcW w:type="dxa" w:w="2300"/>
          </w:tcPr>
          <w:p w14:paraId="0000003C">
            <w:pPr>
              <w:spacing w:after="0"/>
            </w:pPr>
            <w:r>
              <w:rPr>
                <w:b/>
                <w:sz w:val="20"/>
              </w:rPr>
              <w:t>Tasa de transferencia</w:t>
            </w:r>
          </w:p>
        </w:tc>
        <w:tc>
          <w:tcPr>
            <w:tcW w:type="dxa" w:w="3700"/>
          </w:tcPr>
          <w:p w14:paraId="0000003D">
            <w:pPr>
              <w:spacing w:after="0"/>
              <w:jc w:val="center"/>
            </w:pPr>
            <w:r>
              <w:rPr>
                <w:b/>
                <w:sz w:val="20"/>
              </w:rPr>
              <w:t>4,922 MB/s</w:t>
            </w:r>
            <w:r>
              <w:rPr>
                <w:sz w:val="20"/>
              </w:rPr>
              <w:t xml:space="preserve"> (≈ 39,375 Mbit/s)</w:t>
            </w:r>
          </w:p>
        </w:tc>
        <w:tc>
          <w:tcPr>
            <w:tcW w:type="dxa" w:w="3411"/>
          </w:tcPr>
          <w:p w14:paraId="0000003E">
            <w:pPr>
              <w:spacing w:after="0"/>
              <w:jc w:val="center"/>
            </w:pPr>
            <w:r>
              <w:rPr>
                <w:sz w:val="20"/>
              </w:rPr>
              <w:t>5,161 MB/s (≈ 41,288 Mbit/s)</w:t>
            </w:r>
          </w:p>
        </w:tc>
      </w:tr>
    </w:tbl>
    <w:p w14:paraId="0000003F">
      <w:pPr>
        <w:spacing w:after="0" w:lineRule="exact" w:lin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single" w:sz="4" w:space="0" w:color="538135"/>
              <w:left w:val="single" w:sz="24" w:space="0" w:color="538135"/>
              <w:bottom w:val="single" w:sz="4" w:space="0" w:color="538135"/>
              <w:right w:val="single" w:sz="4" w:space="0" w:color="538135"/>
            </w:tcBorders>
            <w:shd w:val="clear" w:color="auto" w:fill="E2EFD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000040">
            <w:pPr>
              <w:spacing w:after="60"/>
            </w:pPr>
            <w:r>
              <w:rPr>
                <w:b/>
                <w:color w:val="538135"/>
                <w:sz w:val="21"/>
              </w:rPr>
              <w:t>Relación con la unidad: por qué se comprime el vídeo</w:t>
            </w:r>
          </w:p>
          <w:p w14:paraId="00000041">
            <w:pPr>
              <w:spacing w:after="60"/>
            </w:pPr>
            <w:r>
              <w:rPr>
                <w:sz w:val="21"/>
              </w:rPr>
              <w:t>Casi 74 MB para solo 15 segundos de un vídeo de 256 × 192 píxeles: a este ritmo, una hora ocuparía unos 17,3 GB. Por eso el resumen de la Unidad 2 dice que el volumen de datos del vídeo aconseja usar algoritmos de compresión (diap. 16).</w:t>
            </w:r>
          </w:p>
          <w:p w14:paraId="00000042">
            <w:pPr>
              <w:spacing w:after="60"/>
            </w:pPr>
            <w:r>
              <w:rPr>
                <w:sz w:val="21"/>
              </w:rPr>
              <w:t xml:space="preserve">Este ejercicio pide el vídeo </w:t>
            </w:r>
            <w:r>
              <w:rPr>
                <w:b/>
                <w:sz w:val="21"/>
              </w:rPr>
              <w:t>sin compresión</w:t>
            </w:r>
            <w:r>
              <w:rPr>
                <w:sz w:val="21"/>
              </w:rPr>
              <w:t>, es decir, C</w:t>
            </w:r>
            <w:r>
              <w:rPr>
                <w:sz w:val="21"/>
                <w:vertAlign w:val="subscript"/>
              </w:rPr>
              <w:t>d</w:t>
            </w:r>
            <w:r>
              <w:rPr>
                <w:sz w:val="21"/>
              </w:rPr>
              <w:t xml:space="preserve"> = C</w:t>
            </w:r>
            <w:r>
              <w:rPr>
                <w:sz w:val="21"/>
                <w:vertAlign w:val="subscript"/>
              </w:rPr>
              <w:t>a</w:t>
            </w:r>
            <w:r>
              <w:rPr>
                <w:sz w:val="21"/>
              </w:rPr>
              <w:t xml:space="preserve"> y f</w:t>
            </w:r>
            <w:r>
              <w:rPr>
                <w:sz w:val="21"/>
                <w:vertAlign w:val="subscript"/>
              </w:rPr>
              <w:t>C</w:t>
            </w:r>
            <w:r>
              <w:rPr>
                <w:sz w:val="21"/>
              </w:rPr>
              <w:t xml:space="preserve"> = 100 % (diap. 12). Si un compresor dejara el archivo en f</w:t>
            </w:r>
            <w:r>
              <w:rPr>
                <w:sz w:val="21"/>
                <w:vertAlign w:val="subscript"/>
              </w:rPr>
              <w:t>C</w:t>
            </w:r>
            <w:r>
              <w:rPr>
                <w:sz w:val="21"/>
              </w:rPr>
              <w:t xml:space="preserve"> = 10 %, ocuparía 7,383 MB y bastaría una tasa de 0,492 MB/s.</w:t>
            </w:r>
          </w:p>
        </w:tc>
      </w:tr>
    </w:tbl>
    <w:p w14:paraId="00000043">
      <w:pPr>
        <w:spacing w:after="0" w:lineRule="exact" w:line="80"/>
      </w:pPr>
    </w:p>
    <w:p w14:paraId="00000044">
      <w:pPr>
        <w:pStyle w:val="Heading1"/>
      </w:pPr>
      <w:r>
        <w:t>Ejercicio 2 · El entero −2314 con 16 bits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000045">
            <w:pPr>
              <w:spacing w:after="60"/>
            </w:pPr>
            <w:r>
              <w:rPr>
                <w:b/>
                <w:color w:val="2E75B6"/>
                <w:sz w:val="21"/>
              </w:rPr>
              <w:t>Dónde está en las unidades</w:t>
            </w:r>
          </w:p>
          <w:p w14:paraId="00000046">
            <w:pPr>
              <w:spacing w:after="60"/>
            </w:pPr>
            <w:r>
              <w:rPr>
                <w:b/>
                <w:sz w:val="21"/>
              </w:rPr>
              <w:t>Unidad 2:</w:t>
            </w:r>
            <w:r>
              <w:rPr>
                <w:sz w:val="21"/>
              </w:rPr>
              <w:t xml:space="preserve"> paso de decimal a binario por divisiones sucesivas y de binario a decimal (diap. 13); enteros en signo y magnitud, complemento a 1 y complemento a 2 (diap. 14). Los ejercicios 6, 7 y 8 de la diap. 15 son del mismo tipo, con 8 bits.</w:t>
            </w:r>
          </w:p>
          <w:p w14:paraId="00000047">
            <w:pPr>
              <w:spacing w:after="60"/>
            </w:pPr>
            <w:r>
              <w:rPr>
                <w:b/>
                <w:sz w:val="21"/>
              </w:rPr>
              <w:t>Unidad 1:</w:t>
            </w:r>
            <w:r>
              <w:rPr>
                <w:sz w:val="21"/>
              </w:rPr>
              <w:t xml:space="preserve"> bit y byte (pp. 13-14).</w:t>
            </w:r>
          </w:p>
        </w:tc>
      </w:tr>
    </w:tbl>
    <w:p w14:paraId="00000048">
      <w:pPr>
        <w:spacing w:after="0" w:lineRule="exact" w:line="80"/>
      </w:pPr>
    </w:p>
    <w:p w14:paraId="00000049">
      <w:pPr>
        <w:pStyle w:val="Heading2"/>
      </w:pPr>
      <w:r>
        <w:t>Planteamiento</w:t>
      </w:r>
    </w:p>
    <w:p w14:paraId="0000004A">
      <w:pPr>
        <w:jc w:val="both"/>
      </w:pPr>
      <w:r>
        <w:t xml:space="preserve">Dos bytes son </w:t>
      </w:r>
      <w:r>
        <w:rPr>
          <w:b/>
        </w:rPr>
        <w:t>n = 16 bits</w:t>
      </w:r>
      <w:r>
        <w:t>, numerados del 15 (el más significativo, a la izquierda) al 0. En los tres formatos con signo, el bit 15 indica el signo: 0 si el número es positivo y 1 si es negativo; los bits 14 a 0 representan el valor (diap. 14).</w:t>
      </w:r>
    </w:p>
    <w:p w14:paraId="0000004B">
      <w:pPr>
        <w:jc w:val="both"/>
      </w:pPr>
      <w:r>
        <w:t>Antes de nada compruebo que el número cabe: con 15 bits para el valor, el mayor valor absoluto representable es 2</w:t>
      </w:r>
      <w:r>
        <w:rPr>
          <w:vertAlign w:val="superscript"/>
        </w:rPr>
        <w:t>15</w:t>
      </w:r>
      <w:r>
        <w:t xml:space="preserve"> − 1 = 32 767, y 2314 es menor. En complemento a 2 el rango llega hasta −2</w:t>
      </w:r>
      <w:r>
        <w:rPr>
          <w:vertAlign w:val="superscript"/>
        </w:rPr>
        <w:t>15</w:t>
      </w:r>
      <w:r>
        <w:t xml:space="preserve"> = −32 768.</w:t>
      </w:r>
    </w:p>
    <w:p w14:paraId="0000004C">
      <w:pPr>
        <w:pStyle w:val="Heading2"/>
      </w:pPr>
      <w:r>
        <w:t>a) Binario del valor absoluto</w:t>
      </w:r>
    </w:p>
    <w:p w14:paraId="0000004D">
      <w:pPr>
        <w:keepNext/>
      </w:pPr>
      <w:r>
        <w:t>Divido 2314 entre 2 sucesivamente y anoto los restos (diap. 13):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1600"/>
        <w:gridCol w:w="1200"/>
      </w:tblGrid>
      <w:tr>
        <w:trPr>
          <w:cantSplit/>
          <w:tblHeader/>
        </w:trPr>
        <w:tc>
          <w:tcPr>
            <w:tcW w:type="dxa" w:w="2000"/>
            <w:shd w:val="clear" w:color="auto" w:fill="1F4E79"/>
          </w:tcPr>
          <w:p w14:paraId="0000004E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División</w:t>
            </w:r>
          </w:p>
        </w:tc>
        <w:tc>
          <w:tcPr>
            <w:tcW w:type="dxa" w:w="1600"/>
            <w:shd w:val="clear" w:color="auto" w:fill="1F4E79"/>
          </w:tcPr>
          <w:p w14:paraId="0000004F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Cociente</w:t>
            </w:r>
          </w:p>
        </w:tc>
        <w:tc>
          <w:tcPr>
            <w:tcW w:type="dxa" w:w="1200"/>
            <w:shd w:val="clear" w:color="auto" w:fill="1F4E79"/>
          </w:tcPr>
          <w:p w14:paraId="0000005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Resto</w:t>
            </w:r>
          </w:p>
        </w:tc>
      </w:tr>
      <w:tr>
        <w:trPr>
          <w:cantSplit/>
        </w:trPr>
        <w:tc>
          <w:tcPr>
            <w:tcW w:type="dxa" w:w="2000"/>
          </w:tcPr>
          <w:p w14:paraId="00000051">
            <w:pPr>
              <w:keepNext/>
              <w:spacing w:after="0"/>
              <w:jc w:val="center"/>
            </w:pPr>
            <w:r>
              <w:rPr>
                <w:sz w:val="20"/>
              </w:rPr>
              <w:t>2314 / 2</w:t>
            </w:r>
          </w:p>
        </w:tc>
        <w:tc>
          <w:tcPr>
            <w:tcW w:type="dxa" w:w="1600"/>
          </w:tcPr>
          <w:p w14:paraId="00000052">
            <w:pPr>
              <w:keepNext/>
              <w:spacing w:after="0"/>
              <w:jc w:val="center"/>
            </w:pPr>
            <w:r>
              <w:rPr>
                <w:sz w:val="20"/>
              </w:rPr>
              <w:t>1157</w:t>
            </w:r>
          </w:p>
        </w:tc>
        <w:tc>
          <w:tcPr>
            <w:tcW w:type="dxa" w:w="1200"/>
          </w:tcPr>
          <w:p w14:paraId="00000053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2F6FB"/>
          </w:tcPr>
          <w:p w14:paraId="00000054">
            <w:pPr>
              <w:keepNext/>
              <w:spacing w:after="0"/>
              <w:jc w:val="center"/>
            </w:pPr>
            <w:r>
              <w:rPr>
                <w:sz w:val="20"/>
              </w:rPr>
              <w:t>1157 / 2</w:t>
            </w:r>
          </w:p>
        </w:tc>
        <w:tc>
          <w:tcPr>
            <w:tcW w:type="dxa" w:w="1600"/>
            <w:shd w:val="clear" w:color="auto" w:fill="F2F6FB"/>
          </w:tcPr>
          <w:p w14:paraId="00000055">
            <w:pPr>
              <w:keepNext/>
              <w:spacing w:after="0"/>
              <w:jc w:val="center"/>
            </w:pPr>
            <w:r>
              <w:rPr>
                <w:sz w:val="20"/>
              </w:rPr>
              <w:t>578</w:t>
            </w:r>
          </w:p>
        </w:tc>
        <w:tc>
          <w:tcPr>
            <w:tcW w:type="dxa" w:w="1200"/>
            <w:shd w:val="clear" w:color="auto" w:fill="F2F6FB"/>
          </w:tcPr>
          <w:p w14:paraId="00000056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000"/>
          </w:tcPr>
          <w:p w14:paraId="00000057">
            <w:pPr>
              <w:keepNext/>
              <w:spacing w:after="0"/>
              <w:jc w:val="center"/>
            </w:pPr>
            <w:r>
              <w:rPr>
                <w:sz w:val="20"/>
              </w:rPr>
              <w:t>578 / 2</w:t>
            </w:r>
          </w:p>
        </w:tc>
        <w:tc>
          <w:tcPr>
            <w:tcW w:type="dxa" w:w="1600"/>
          </w:tcPr>
          <w:p w14:paraId="00000058">
            <w:pPr>
              <w:keepNext/>
              <w:spacing w:after="0"/>
              <w:jc w:val="center"/>
            </w:pPr>
            <w:r>
              <w:rPr>
                <w:sz w:val="20"/>
              </w:rPr>
              <w:t>289</w:t>
            </w:r>
          </w:p>
        </w:tc>
        <w:tc>
          <w:tcPr>
            <w:tcW w:type="dxa" w:w="1200"/>
          </w:tcPr>
          <w:p w14:paraId="00000059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2F6FB"/>
          </w:tcPr>
          <w:p w14:paraId="0000005A">
            <w:pPr>
              <w:keepNext/>
              <w:spacing w:after="0"/>
              <w:jc w:val="center"/>
            </w:pPr>
            <w:r>
              <w:rPr>
                <w:sz w:val="20"/>
              </w:rPr>
              <w:t>289 / 2</w:t>
            </w:r>
          </w:p>
        </w:tc>
        <w:tc>
          <w:tcPr>
            <w:tcW w:type="dxa" w:w="1600"/>
            <w:shd w:val="clear" w:color="auto" w:fill="F2F6FB"/>
          </w:tcPr>
          <w:p w14:paraId="0000005B">
            <w:pPr>
              <w:keepNext/>
              <w:spacing w:after="0"/>
              <w:jc w:val="center"/>
            </w:pPr>
            <w:r>
              <w:rPr>
                <w:sz w:val="20"/>
              </w:rPr>
              <w:t>144</w:t>
            </w:r>
          </w:p>
        </w:tc>
        <w:tc>
          <w:tcPr>
            <w:tcW w:type="dxa" w:w="1200"/>
            <w:shd w:val="clear" w:color="auto" w:fill="F2F6FB"/>
          </w:tcPr>
          <w:p w14:paraId="0000005C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000"/>
          </w:tcPr>
          <w:p w14:paraId="0000005D">
            <w:pPr>
              <w:keepNext/>
              <w:spacing w:after="0"/>
              <w:jc w:val="center"/>
            </w:pPr>
            <w:r>
              <w:rPr>
                <w:sz w:val="20"/>
              </w:rPr>
              <w:t>144 / 2</w:t>
            </w:r>
          </w:p>
        </w:tc>
        <w:tc>
          <w:tcPr>
            <w:tcW w:type="dxa" w:w="1600"/>
          </w:tcPr>
          <w:p w14:paraId="0000005E">
            <w:pPr>
              <w:keepNext/>
              <w:spacing w:after="0"/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200"/>
          </w:tcPr>
          <w:p w14:paraId="0000005F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2F6FB"/>
          </w:tcPr>
          <w:p w14:paraId="00000060">
            <w:pPr>
              <w:keepNext/>
              <w:spacing w:after="0"/>
              <w:jc w:val="center"/>
            </w:pPr>
            <w:r>
              <w:rPr>
                <w:sz w:val="20"/>
              </w:rPr>
              <w:t>72 / 2</w:t>
            </w:r>
          </w:p>
        </w:tc>
        <w:tc>
          <w:tcPr>
            <w:tcW w:type="dxa" w:w="1600"/>
            <w:shd w:val="clear" w:color="auto" w:fill="F2F6FB"/>
          </w:tcPr>
          <w:p w14:paraId="00000061">
            <w:pPr>
              <w:keepNext/>
              <w:spacing w:after="0"/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1200"/>
            <w:shd w:val="clear" w:color="auto" w:fill="F2F6FB"/>
          </w:tcPr>
          <w:p w14:paraId="00000062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00"/>
          </w:tcPr>
          <w:p w14:paraId="00000063">
            <w:pPr>
              <w:keepNext/>
              <w:spacing w:after="0"/>
              <w:jc w:val="center"/>
            </w:pPr>
            <w:r>
              <w:rPr>
                <w:sz w:val="20"/>
              </w:rPr>
              <w:t>36 / 2</w:t>
            </w:r>
          </w:p>
        </w:tc>
        <w:tc>
          <w:tcPr>
            <w:tcW w:type="dxa" w:w="1600"/>
          </w:tcPr>
          <w:p w14:paraId="00000064">
            <w:pPr>
              <w:keepNext/>
              <w:spacing w:after="0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200"/>
          </w:tcPr>
          <w:p w14:paraId="00000065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2F6FB"/>
          </w:tcPr>
          <w:p w14:paraId="00000066">
            <w:pPr>
              <w:keepNext/>
              <w:spacing w:after="0"/>
              <w:jc w:val="center"/>
            </w:pPr>
            <w:r>
              <w:rPr>
                <w:sz w:val="20"/>
              </w:rPr>
              <w:t>18 / 2</w:t>
            </w:r>
          </w:p>
        </w:tc>
        <w:tc>
          <w:tcPr>
            <w:tcW w:type="dxa" w:w="1600"/>
            <w:shd w:val="clear" w:color="auto" w:fill="F2F6FB"/>
          </w:tcPr>
          <w:p w14:paraId="00000067">
            <w:pPr>
              <w:keepNext/>
              <w:spacing w:after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200"/>
            <w:shd w:val="clear" w:color="auto" w:fill="F2F6FB"/>
          </w:tcPr>
          <w:p w14:paraId="00000068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00"/>
          </w:tcPr>
          <w:p w14:paraId="00000069">
            <w:pPr>
              <w:keepNext/>
              <w:spacing w:after="0"/>
              <w:jc w:val="center"/>
            </w:pPr>
            <w:r>
              <w:rPr>
                <w:sz w:val="20"/>
              </w:rPr>
              <w:t>9 / 2</w:t>
            </w:r>
          </w:p>
        </w:tc>
        <w:tc>
          <w:tcPr>
            <w:tcW w:type="dxa" w:w="1600"/>
          </w:tcPr>
          <w:p w14:paraId="0000006A">
            <w:pPr>
              <w:keepNext/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200"/>
          </w:tcPr>
          <w:p w14:paraId="0000006B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2F6FB"/>
          </w:tcPr>
          <w:p w14:paraId="0000006C">
            <w:pPr>
              <w:keepNext/>
              <w:spacing w:after="0"/>
              <w:jc w:val="center"/>
            </w:pPr>
            <w:r>
              <w:rPr>
                <w:sz w:val="20"/>
              </w:rPr>
              <w:t>4 / 2</w:t>
            </w:r>
          </w:p>
        </w:tc>
        <w:tc>
          <w:tcPr>
            <w:tcW w:type="dxa" w:w="1600"/>
            <w:shd w:val="clear" w:color="auto" w:fill="F2F6FB"/>
          </w:tcPr>
          <w:p w14:paraId="0000006D">
            <w:pPr>
              <w:keepNext/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200"/>
            <w:shd w:val="clear" w:color="auto" w:fill="F2F6FB"/>
          </w:tcPr>
          <w:p w14:paraId="0000006E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00"/>
          </w:tcPr>
          <w:p w14:paraId="0000006F">
            <w:pPr>
              <w:keepNext/>
              <w:spacing w:after="0"/>
              <w:jc w:val="center"/>
            </w:pPr>
            <w:r>
              <w:rPr>
                <w:sz w:val="20"/>
              </w:rPr>
              <w:t>2 / 2</w:t>
            </w:r>
          </w:p>
        </w:tc>
        <w:tc>
          <w:tcPr>
            <w:tcW w:type="dxa" w:w="1600"/>
          </w:tcPr>
          <w:p w14:paraId="00000070">
            <w:pPr>
              <w:keepNext/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200"/>
          </w:tcPr>
          <w:p w14:paraId="00000071"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2F6FB"/>
          </w:tcPr>
          <w:p w14:paraId="00000072">
            <w:pPr>
              <w:spacing w:after="0"/>
              <w:jc w:val="center"/>
            </w:pPr>
            <w:r>
              <w:rPr>
                <w:sz w:val="20"/>
              </w:rPr>
              <w:t>1 / 2</w:t>
            </w:r>
          </w:p>
        </w:tc>
        <w:tc>
          <w:tcPr>
            <w:tcW w:type="dxa" w:w="1600"/>
            <w:shd w:val="clear" w:color="auto" w:fill="F2F6FB"/>
          </w:tcPr>
          <w:p w14:paraId="00000073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200"/>
            <w:shd w:val="clear" w:color="auto" w:fill="F2F6FB"/>
          </w:tcPr>
          <w:p w14:paraId="00000074">
            <w:pPr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</w:tr>
    </w:tbl>
    <w:p w14:paraId="00000075">
      <w:pPr>
        <w:spacing w:after="0" w:lineRule="exact" w:line="80"/>
      </w:pPr>
    </w:p>
    <w:p w14:paraId="00000076">
      <w:pPr>
        <w:keepNext/>
        <w:jc w:val="both"/>
      </w:pPr>
      <w:r>
        <w:t>Leyendo los restos de abajo arriba: 2314</w:t>
      </w:r>
      <w:r>
        <w:rPr>
          <w:vertAlign w:val="subscript"/>
        </w:rPr>
        <w:t>10</w:t>
      </w:r>
      <w:r>
        <w:t xml:space="preserve"> = 100100001010</w:t>
      </w:r>
      <w:r>
        <w:rPr>
          <w:vertAlign w:val="subscript"/>
        </w:rPr>
        <w:t>2</w:t>
      </w:r>
      <w:r>
        <w:t>, que son 12 bits. Para ocupar los 2 bytes se completa con ceros a la izquierda:</w:t>
      </w:r>
    </w:p>
    <w:p w14:paraId="00000077">
      <w:pPr>
        <w:spacing w:after="200"/>
        <w:jc w:val="center"/>
      </w:pPr>
      <w:r>
        <w:rPr>
          <w:color w:val="595959"/>
          <w:sz w:val="22"/>
        </w:rPr>
        <w:t xml:space="preserve">|−2314| =  </w:t>
      </w:r>
      <w:r>
        <w:rPr>
          <w:rFonts w:ascii="Consolas" w:hAnsi="Consolas"/>
          <w:b/>
          <w:color w:val="1F4E79"/>
          <w:sz w:val="25"/>
        </w:rPr>
        <w:t>0000 1001 0000 1010</w:t>
      </w:r>
    </w:p>
    <w:p w14:paraId="00000078">
      <w:pPr>
        <w:keepNext/>
      </w:pPr>
      <w:r>
        <w:rPr>
          <w:b/>
        </w:rPr>
        <w:t>Comprobación</w:t>
      </w:r>
      <w:r>
        <w:t xml:space="preserve"> (de binario a decimal, diap. 13): los unos están en las posiciones 11, 8, 3 y 1.</w:t>
      </w:r>
    </w:p>
    <w:p w14:paraId="00000079">
      <w:pPr>
        <w:spacing w:after="160"/>
        <w:jc w:val="center"/>
      </w:pPr>
      <m:oMathPara>
        <m:oMath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2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 xml:space="preserve">11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 + </m:t>
          </m:r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2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 xml:space="preserve">8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 + </m:t>
          </m:r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2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 xml:space="preserve">3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 + </m:t>
          </m:r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2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 xml:space="preserve">1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 = 2048 + 256 + 8 + 2 = </m:t>
          </m:r>
          <m:r>
            <m:rPr>
              <m:nor/>
            </m:rPr>
            <w:rPr>
              <w:rFonts w:ascii="Cambria Math" w:hAnsi="Cambria Math"/>
              <w:b/>
            </w:rPr>
            <m:t xml:space="preserve">2314</m:t>
          </m:r>
          <m:r>
            <m:rPr>
              <m:nor/>
            </m:rPr>
            <w:rPr>
              <w:rFonts w:ascii="Cambria Math" w:hAnsi="Cambria Math"/>
            </w:rPr>
            <m:t xml:space="preserve"> ✓</m:t>
          </m:r>
        </m:oMath>
      </m:oMathPara>
    </w:p>
    <w:p w14:paraId="0000007A">
      <w:pPr>
        <w:pStyle w:val="Heading2"/>
      </w:pPr>
      <w:r>
        <w:t>b) Signo y magnitud</w:t>
      </w:r>
    </w:p>
    <w:p w14:paraId="0000007B">
      <w:pPr>
        <w:keepNext/>
        <w:jc w:val="both"/>
      </w:pPr>
      <w:r>
        <w:t>El bit de signo es 1 porque el número es negativo, y los bits 14 a 0 son el valor absoluto en binario natural, sin tocarlo (diap. 14). Respecto a +2314 solo cambia el bit 15: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A6A6A6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000007C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+2314   0000 1001 0000 1010</w:t>
            </w:r>
          </w:p>
          <w:p w14:paraId="0000007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−2314   1000 1001 0000 1010   (signo y magnitud)</w:t>
            </w:r>
          </w:p>
        </w:tc>
      </w:tr>
    </w:tbl>
    <w:p w14:paraId="0000007E">
      <w:pPr>
        <w:spacing w:after="0" w:lineRule="exact" w:line="80"/>
      </w:pPr>
    </w:p>
    <w:p w14:paraId="0000007F">
      <w:pPr>
        <w:spacing w:after="200"/>
        <w:jc w:val="center"/>
      </w:pPr>
      <w:r>
        <w:rPr>
          <w:color w:val="595959"/>
          <w:sz w:val="22"/>
        </w:rPr>
        <w:t xml:space="preserve">−2314 en signo y magnitud =  </w:t>
      </w:r>
      <w:r>
        <w:rPr>
          <w:rFonts w:ascii="Consolas" w:hAnsi="Consolas"/>
          <w:b/>
          <w:color w:val="1F4E79"/>
          <w:sz w:val="25"/>
        </w:rPr>
        <w:t>1000 1001 0000 1010</w:t>
      </w:r>
    </w:p>
    <w:p w14:paraId="00000080">
      <w:pPr>
        <w:pStyle w:val="Heading2"/>
      </w:pPr>
      <w:r>
        <w:t>c) Complemento a 1</w:t>
      </w:r>
    </w:p>
    <w:p w14:paraId="00000081">
      <w:pPr>
        <w:keepNext/>
        <w:jc w:val="both"/>
      </w:pPr>
      <w:r>
        <w:t>Para un número negativo, el bit de signo es 1 y los bits 14 a 0 son el complemento a 1 del valor absoluto, que consiste en cambiar cada 0 por 1 y cada 1 por 0 (diap. 14). En la práctica es lo mismo que invertir los 16 bits de +2314: el bit de signo, que era 0, pasa a ser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A6A6A6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0000082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+2314      0000 1001 0000 1010</w:t>
            </w:r>
          </w:p>
          <w:p w14:paraId="00000083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invertir   1111 0110 1111 0101</w:t>
            </w:r>
          </w:p>
        </w:tc>
      </w:tr>
    </w:tbl>
    <w:p w14:paraId="00000084">
      <w:pPr>
        <w:spacing w:after="0" w:lineRule="exact" w:line="80"/>
      </w:pPr>
    </w:p>
    <w:p w14:paraId="00000085">
      <w:pPr>
        <w:spacing w:after="200"/>
        <w:jc w:val="center"/>
      </w:pPr>
      <w:r>
        <w:rPr>
          <w:color w:val="595959"/>
          <w:sz w:val="22"/>
        </w:rPr>
        <w:t xml:space="preserve">−2314 en complemento a 1 =  </w:t>
      </w:r>
      <w:r>
        <w:rPr>
          <w:rFonts w:ascii="Consolas" w:hAnsi="Consolas"/>
          <w:b/>
          <w:color w:val="1F4E79"/>
          <w:sz w:val="25"/>
        </w:rPr>
        <w:t>1111 0110 1111 0101</w:t>
      </w:r>
    </w:p>
    <w:p w14:paraId="00000086">
      <w:pPr>
        <w:keepNext/>
      </w:pPr>
      <w:r>
        <w:rPr>
          <w:b/>
        </w:rPr>
        <w:t>Comprobación:</w:t>
      </w:r>
      <w:r>
        <w:t xml:space="preserve"> un número y su complemento a 1 suman todo unos: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A6A6A6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0000087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  0000 1001 0000 1010   (+2314)</w:t>
            </w:r>
          </w:p>
          <w:p w14:paraId="00000088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+ 1111 0110 1111 0101   (−2314 en C1)</w:t>
            </w:r>
          </w:p>
          <w:p w14:paraId="0000008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  ───────────────────</w:t>
            </w:r>
          </w:p>
          <w:p w14:paraId="0000008A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  1111 1111 1111 1111   ✓</w:t>
            </w:r>
          </w:p>
        </w:tc>
      </w:tr>
    </w:tbl>
    <w:p w14:paraId="0000008B">
      <w:pPr>
        <w:spacing w:after="0" w:lineRule="exact" w:line="80"/>
      </w:pPr>
    </w:p>
    <w:p w14:paraId="0000008C">
      <w:pPr>
        <w:pStyle w:val="Heading2"/>
      </w:pPr>
      <w:r>
        <w:t>d) Complemento a 2</w:t>
      </w:r>
    </w:p>
    <w:p w14:paraId="0000008D">
      <w:pPr>
        <w:keepNext/>
      </w:pPr>
      <w:r>
        <w:t>El complemento a 2 se obtiene sumando 1 al complemento a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A6A6A6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000008E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  1111 0110 1111 0101   (C1)</w:t>
            </w:r>
          </w:p>
          <w:p w14:paraId="0000008F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+                   1</w:t>
            </w:r>
          </w:p>
          <w:p w14:paraId="00000090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  ───────────────────</w:t>
            </w:r>
          </w:p>
          <w:p w14:paraId="00000091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  1111 0110 1111 0110   (C2)</w:t>
            </w:r>
          </w:p>
        </w:tc>
      </w:tr>
    </w:tbl>
    <w:p w14:paraId="00000092">
      <w:pPr>
        <w:spacing w:after="0" w:lineRule="exact" w:line="80"/>
      </w:pPr>
    </w:p>
    <w:p w14:paraId="00000093">
      <w:pPr>
        <w:keepNext/>
        <w:jc w:val="both"/>
      </w:pPr>
      <w:r>
        <w:t>En el bit 0, 1 + 1 = 10: se escribe 0 y me llevo 1; en el bit 1, 0 + 1 = 1 y ya no hay acarreo. El resto de bits no cambia.</w:t>
      </w:r>
    </w:p>
    <w:p w14:paraId="00000094">
      <w:pPr>
        <w:spacing w:after="200"/>
        <w:jc w:val="center"/>
      </w:pPr>
      <w:r>
        <w:rPr>
          <w:color w:val="595959"/>
          <w:sz w:val="22"/>
        </w:rPr>
        <w:t xml:space="preserve">−2314 en complemento a 2 =  </w:t>
      </w:r>
      <w:r>
        <w:rPr>
          <w:rFonts w:ascii="Consolas" w:hAnsi="Consolas"/>
          <w:b/>
          <w:color w:val="1F4E79"/>
          <w:sz w:val="25"/>
        </w:rPr>
        <w:t>1111 0110 1111 0110</w:t>
      </w:r>
    </w:p>
    <w:p w14:paraId="00000095">
      <w:pPr>
        <w:keepNext/>
        <w:jc w:val="both"/>
      </w:pPr>
      <w:r>
        <w:rPr>
          <w:b/>
        </w:rPr>
        <w:t>Comprobación:</w:t>
      </w:r>
      <w:r>
        <w:t xml:space="preserve"> al sumar +2314 y su complemento a 2 tiene que salir 0, porque N + (−N) = 0: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left w:val="single" w:sz="18" w:space="0" w:color="A6A6A6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0000096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  0000 1001 0000 1010   (+2314)</w:t>
            </w:r>
          </w:p>
          <w:p w14:paraId="00000097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+ 1111 0110 1111 0110   (−2314 en C2)</w:t>
            </w:r>
          </w:p>
          <w:p w14:paraId="00000098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  ───────────────────</w:t>
            </w:r>
          </w:p>
          <w:p w14:paraId="00000099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 xml:space="preserve"> 1 0000 0000 0000 0000</w:t>
            </w:r>
          </w:p>
        </w:tc>
      </w:tr>
    </w:tbl>
    <w:p w14:paraId="0000009A">
      <w:pPr>
        <w:spacing w:after="0" w:lineRule="exact" w:line="80"/>
      </w:pPr>
    </w:p>
    <w:p w14:paraId="0000009B">
      <w:pPr>
        <w:jc w:val="both"/>
      </w:pPr>
      <w:r>
        <w:t>El 1 de la izquierda es un acarreo que no cabe en los 16 bits y se descarta, así que el resultado es 0 ✓</w:t>
      </w:r>
    </w:p>
    <w:p w14:paraId="0000009C">
      <w:pPr>
        <w:pStyle w:val="Heading2"/>
      </w:pPr>
      <w:r>
        <w:t>Resumen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cantSplit/>
          <w:tblHeader/>
        </w:trPr>
        <w:tc>
          <w:tcPr>
            <w:tcW w:type="dxa" w:w="2380"/>
            <w:shd w:val="clear" w:color="auto" w:fill="1F4E79"/>
          </w:tcPr>
          <w:p w14:paraId="0000009D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Bit</w:t>
            </w:r>
          </w:p>
        </w:tc>
        <w:tc>
          <w:tcPr>
            <w:tcW w:type="dxa" w:w="439"/>
            <w:shd w:val="clear" w:color="auto" w:fill="C55A11"/>
          </w:tcPr>
          <w:p w14:paraId="0000009E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15</w:t>
            </w:r>
          </w:p>
        </w:tc>
        <w:tc>
          <w:tcPr>
            <w:tcW w:type="dxa" w:w="439"/>
            <w:shd w:val="clear" w:color="auto" w:fill="1F4E79"/>
          </w:tcPr>
          <w:p w14:paraId="0000009F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14</w:t>
            </w:r>
          </w:p>
        </w:tc>
        <w:tc>
          <w:tcPr>
            <w:tcW w:type="dxa" w:w="439"/>
            <w:shd w:val="clear" w:color="auto" w:fill="1F4E79"/>
          </w:tcPr>
          <w:p w14:paraId="000000A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13</w:t>
            </w:r>
          </w:p>
        </w:tc>
        <w:tc>
          <w:tcPr>
            <w:tcW w:type="dxa" w:w="439"/>
            <w:shd w:val="clear" w:color="auto" w:fill="1F4E79"/>
          </w:tcPr>
          <w:p w14:paraId="000000A1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12</w:t>
            </w:r>
          </w:p>
        </w:tc>
        <w:tc>
          <w:tcPr>
            <w:tcW w:type="dxa" w:w="439"/>
            <w:tcBorders>
              <w:left w:val="single" w:sz="12" w:space="0" w:color="1F4E79"/>
            </w:tcBorders>
            <w:shd w:val="clear" w:color="auto" w:fill="1F4E79"/>
          </w:tcPr>
          <w:p w14:paraId="000000A2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type="dxa" w:w="439"/>
            <w:shd w:val="clear" w:color="auto" w:fill="1F4E79"/>
          </w:tcPr>
          <w:p w14:paraId="000000A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  <w:tc>
          <w:tcPr>
            <w:tcW w:type="dxa" w:w="439"/>
            <w:shd w:val="clear" w:color="auto" w:fill="1F4E79"/>
          </w:tcPr>
          <w:p w14:paraId="000000A4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9</w:t>
            </w:r>
          </w:p>
        </w:tc>
        <w:tc>
          <w:tcPr>
            <w:tcW w:type="dxa" w:w="439"/>
            <w:shd w:val="clear" w:color="auto" w:fill="1F4E79"/>
          </w:tcPr>
          <w:p w14:paraId="000000A5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8</w:t>
            </w:r>
          </w:p>
        </w:tc>
        <w:tc>
          <w:tcPr>
            <w:tcW w:type="dxa" w:w="439"/>
            <w:tcBorders>
              <w:left w:val="single" w:sz="12" w:space="0" w:color="1F4E79"/>
            </w:tcBorders>
            <w:shd w:val="clear" w:color="auto" w:fill="1F4E79"/>
          </w:tcPr>
          <w:p w14:paraId="000000A6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7</w:t>
            </w:r>
          </w:p>
        </w:tc>
        <w:tc>
          <w:tcPr>
            <w:tcW w:type="dxa" w:w="439"/>
            <w:shd w:val="clear" w:color="auto" w:fill="1F4E79"/>
          </w:tcPr>
          <w:p w14:paraId="000000A7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type="dxa" w:w="439"/>
            <w:shd w:val="clear" w:color="auto" w:fill="1F4E79"/>
          </w:tcPr>
          <w:p w14:paraId="000000A8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439"/>
            <w:shd w:val="clear" w:color="auto" w:fill="1F4E79"/>
          </w:tcPr>
          <w:p w14:paraId="000000A9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439"/>
            <w:tcBorders>
              <w:left w:val="single" w:sz="12" w:space="0" w:color="1F4E79"/>
            </w:tcBorders>
            <w:shd w:val="clear" w:color="auto" w:fill="1F4E79"/>
          </w:tcPr>
          <w:p w14:paraId="000000AA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439"/>
            <w:shd w:val="clear" w:color="auto" w:fill="1F4E79"/>
          </w:tcPr>
          <w:p w14:paraId="000000AB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439"/>
            <w:shd w:val="clear" w:color="auto" w:fill="1F4E79"/>
          </w:tcPr>
          <w:p w14:paraId="000000AC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439"/>
            <w:shd w:val="clear" w:color="auto" w:fill="1F4E79"/>
          </w:tcPr>
          <w:p w14:paraId="000000AD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0"/>
          </w:tcPr>
          <w:p w14:paraId="000000AE">
            <w:pPr>
              <w:keepNext/>
              <w:spacing w:after="0"/>
            </w:pPr>
            <w:r>
              <w:rPr>
                <w:b/>
                <w:sz w:val="20"/>
              </w:rPr>
              <w:t>a) |−2314|</w:t>
            </w:r>
          </w:p>
        </w:tc>
        <w:tc>
          <w:tcPr>
            <w:tcW w:type="dxa" w:w="439"/>
            <w:shd w:val="clear" w:color="auto" w:fill="FFF2CC"/>
          </w:tcPr>
          <w:p w14:paraId="000000AF">
            <w:pPr>
              <w:keepNext/>
              <w:spacing w:after="0"/>
              <w:jc w:val="center"/>
            </w:pPr>
            <w:r>
              <w:rPr>
                <w:rFonts w:ascii="Consolas" w:hAnsi="Consolas"/>
                <w:b/>
                <w:color w:val="C55A11"/>
                <w:sz w:val="21"/>
              </w:rPr>
              <w:t>0</w:t>
            </w:r>
          </w:p>
        </w:tc>
        <w:tc>
          <w:tcPr>
            <w:tcW w:type="dxa" w:w="439"/>
          </w:tcPr>
          <w:p w14:paraId="000000B0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B1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B2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tcBorders>
              <w:left w:val="single" w:sz="12" w:space="0" w:color="1F4E79"/>
            </w:tcBorders>
          </w:tcPr>
          <w:p w14:paraId="000000B3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B4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B5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B6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tcBorders>
              <w:left w:val="single" w:sz="12" w:space="0" w:color="1F4E79"/>
            </w:tcBorders>
          </w:tcPr>
          <w:p w14:paraId="000000B7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B8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B9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BA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tcBorders>
              <w:left w:val="single" w:sz="12" w:space="0" w:color="1F4E79"/>
            </w:tcBorders>
          </w:tcPr>
          <w:p w14:paraId="000000BB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BC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BD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BE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380"/>
            <w:shd w:val="clear" w:color="auto" w:fill="F2F6FB"/>
          </w:tcPr>
          <w:p w14:paraId="000000BF">
            <w:pPr>
              <w:keepNext/>
              <w:spacing w:after="0"/>
            </w:pPr>
            <w:r>
              <w:rPr>
                <w:b/>
                <w:sz w:val="20"/>
              </w:rPr>
              <w:t>b) Signo y magnitud</w:t>
            </w:r>
          </w:p>
        </w:tc>
        <w:tc>
          <w:tcPr>
            <w:tcW w:type="dxa" w:w="439"/>
            <w:shd w:val="clear" w:color="auto" w:fill="FFF2CC"/>
          </w:tcPr>
          <w:p w14:paraId="000000C0">
            <w:pPr>
              <w:keepNext/>
              <w:spacing w:after="0"/>
              <w:jc w:val="center"/>
            </w:pPr>
            <w:r>
              <w:rPr>
                <w:rFonts w:ascii="Consolas" w:hAnsi="Consolas"/>
                <w:b/>
                <w:color w:val="C55A11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C1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shd w:val="clear" w:color="auto" w:fill="F2F6FB"/>
          </w:tcPr>
          <w:p w14:paraId="000000C2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shd w:val="clear" w:color="auto" w:fill="F2F6FB"/>
          </w:tcPr>
          <w:p w14:paraId="000000C3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tcBorders>
              <w:left w:val="single" w:sz="12" w:space="0" w:color="1F4E79"/>
            </w:tcBorders>
            <w:shd w:val="clear" w:color="auto" w:fill="F2F6FB"/>
          </w:tcPr>
          <w:p w14:paraId="000000C4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C5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shd w:val="clear" w:color="auto" w:fill="F2F6FB"/>
          </w:tcPr>
          <w:p w14:paraId="000000C6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shd w:val="clear" w:color="auto" w:fill="F2F6FB"/>
          </w:tcPr>
          <w:p w14:paraId="000000C7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tcBorders>
              <w:left w:val="single" w:sz="12" w:space="0" w:color="1F4E79"/>
            </w:tcBorders>
            <w:shd w:val="clear" w:color="auto" w:fill="F2F6FB"/>
          </w:tcPr>
          <w:p w14:paraId="000000C8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shd w:val="clear" w:color="auto" w:fill="F2F6FB"/>
          </w:tcPr>
          <w:p w14:paraId="000000C9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shd w:val="clear" w:color="auto" w:fill="F2F6FB"/>
          </w:tcPr>
          <w:p w14:paraId="000000CA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shd w:val="clear" w:color="auto" w:fill="F2F6FB"/>
          </w:tcPr>
          <w:p w14:paraId="000000CB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tcBorders>
              <w:left w:val="single" w:sz="12" w:space="0" w:color="1F4E79"/>
            </w:tcBorders>
            <w:shd w:val="clear" w:color="auto" w:fill="F2F6FB"/>
          </w:tcPr>
          <w:p w14:paraId="000000CC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CD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shd w:val="clear" w:color="auto" w:fill="F2F6FB"/>
          </w:tcPr>
          <w:p w14:paraId="000000CE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CF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380"/>
          </w:tcPr>
          <w:p w14:paraId="000000D0">
            <w:pPr>
              <w:keepNext/>
              <w:spacing w:after="0"/>
            </w:pPr>
            <w:r>
              <w:rPr>
                <w:b/>
                <w:sz w:val="20"/>
              </w:rPr>
              <w:t>c) Complemento a 1</w:t>
            </w:r>
          </w:p>
        </w:tc>
        <w:tc>
          <w:tcPr>
            <w:tcW w:type="dxa" w:w="439"/>
            <w:shd w:val="clear" w:color="auto" w:fill="FFF2CC"/>
          </w:tcPr>
          <w:p w14:paraId="000000D1">
            <w:pPr>
              <w:keepNext/>
              <w:spacing w:after="0"/>
              <w:jc w:val="center"/>
            </w:pPr>
            <w:r>
              <w:rPr>
                <w:rFonts w:ascii="Consolas" w:hAnsi="Consolas"/>
                <w:b/>
                <w:color w:val="C55A11"/>
                <w:sz w:val="21"/>
              </w:rPr>
              <w:t>1</w:t>
            </w:r>
          </w:p>
        </w:tc>
        <w:tc>
          <w:tcPr>
            <w:tcW w:type="dxa" w:w="439"/>
          </w:tcPr>
          <w:p w14:paraId="000000D2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D3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D4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tcBorders>
              <w:left w:val="single" w:sz="12" w:space="0" w:color="1F4E79"/>
            </w:tcBorders>
          </w:tcPr>
          <w:p w14:paraId="000000D5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D6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D7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D8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tcBorders>
              <w:left w:val="single" w:sz="12" w:space="0" w:color="1F4E79"/>
            </w:tcBorders>
          </w:tcPr>
          <w:p w14:paraId="000000D9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DA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DB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DC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tcBorders>
              <w:left w:val="single" w:sz="12" w:space="0" w:color="1F4E79"/>
            </w:tcBorders>
          </w:tcPr>
          <w:p w14:paraId="000000DD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DE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</w:tcPr>
          <w:p w14:paraId="000000DF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</w:tcPr>
          <w:p w14:paraId="000000E0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380"/>
            <w:shd w:val="clear" w:color="auto" w:fill="F2F6FB"/>
          </w:tcPr>
          <w:p w14:paraId="000000E1">
            <w:pPr>
              <w:spacing w:after="0"/>
            </w:pPr>
            <w:r>
              <w:rPr>
                <w:b/>
                <w:sz w:val="20"/>
              </w:rPr>
              <w:t>d) Complemento a 2</w:t>
            </w:r>
          </w:p>
        </w:tc>
        <w:tc>
          <w:tcPr>
            <w:tcW w:type="dxa" w:w="439"/>
            <w:shd w:val="clear" w:color="auto" w:fill="FFF2CC"/>
          </w:tcPr>
          <w:p w14:paraId="000000E2"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C55A11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E3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E4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E5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tcBorders>
              <w:left w:val="single" w:sz="12" w:space="0" w:color="1F4E79"/>
            </w:tcBorders>
            <w:shd w:val="clear" w:color="auto" w:fill="F2F6FB"/>
          </w:tcPr>
          <w:p w14:paraId="000000E6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shd w:val="clear" w:color="auto" w:fill="F2F6FB"/>
          </w:tcPr>
          <w:p w14:paraId="000000E7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E8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E9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tcBorders>
              <w:left w:val="single" w:sz="12" w:space="0" w:color="1F4E79"/>
            </w:tcBorders>
            <w:shd w:val="clear" w:color="auto" w:fill="F2F6FB"/>
          </w:tcPr>
          <w:p w14:paraId="000000EA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EB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EC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ED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tcBorders>
              <w:left w:val="single" w:sz="12" w:space="0" w:color="1F4E79"/>
            </w:tcBorders>
            <w:shd w:val="clear" w:color="auto" w:fill="F2F6FB"/>
          </w:tcPr>
          <w:p w14:paraId="000000EE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439"/>
            <w:shd w:val="clear" w:color="auto" w:fill="F2F6FB"/>
          </w:tcPr>
          <w:p w14:paraId="000000EF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F0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1</w:t>
            </w:r>
          </w:p>
        </w:tc>
        <w:tc>
          <w:tcPr>
            <w:tcW w:type="dxa" w:w="439"/>
            <w:shd w:val="clear" w:color="auto" w:fill="F2F6FB"/>
          </w:tcPr>
          <w:p w14:paraId="000000F1">
            <w:pPr>
              <w:spacing w:after="0"/>
              <w:jc w:val="center"/>
            </w:pPr>
            <w:r>
              <w:rPr>
                <w:rFonts w:ascii="Consolas" w:hAnsi="Consolas"/>
                <w:sz w:val="21"/>
              </w:rPr>
              <w:t>0</w:t>
            </w:r>
          </w:p>
        </w:tc>
      </w:tr>
    </w:tbl>
    <w:p w14:paraId="000000F2">
      <w:pPr>
        <w:spacing w:after="0" w:lineRule="exact" w:line="80"/>
      </w:pPr>
    </w:p>
    <w:p w14:paraId="000000F3">
      <w:pPr>
        <w:spacing w:after="200"/>
        <w:jc w:val="center"/>
      </w:pPr>
      <w:r>
        <w:rPr>
          <w:i/>
          <w:color w:val="595959"/>
          <w:sz w:val="19"/>
        </w:rPr>
        <w:t>El bit 15 (columna naranja) es el signo. Las líneas gruesas separan grupos de 4 bits para leerlos mejor.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800"/>
        <w:gridCol w:w="4111"/>
      </w:tblGrid>
      <w:tr>
        <w:trPr>
          <w:cantSplit/>
          <w:tblHeader/>
        </w:trPr>
        <w:tc>
          <w:tcPr>
            <w:tcW w:type="dxa" w:w="2500"/>
            <w:shd w:val="clear" w:color="auto" w:fill="1F4E79"/>
          </w:tcPr>
          <w:p w14:paraId="000000F4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Apartado</w:t>
            </w:r>
          </w:p>
        </w:tc>
        <w:tc>
          <w:tcPr>
            <w:tcW w:type="dxa" w:w="2800"/>
            <w:shd w:val="clear" w:color="auto" w:fill="1F4E79"/>
          </w:tcPr>
          <w:p w14:paraId="000000F5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Representación (16 bits)</w:t>
            </w:r>
          </w:p>
        </w:tc>
        <w:tc>
          <w:tcPr>
            <w:tcW w:type="dxa" w:w="4111"/>
            <w:shd w:val="clear" w:color="auto" w:fill="1F4E79"/>
          </w:tcPr>
          <w:p w14:paraId="000000F6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Cómo se obtiene</w:t>
            </w:r>
          </w:p>
        </w:tc>
      </w:tr>
      <w:tr>
        <w:trPr>
          <w:cantSplit/>
        </w:trPr>
        <w:tc>
          <w:tcPr>
            <w:tcW w:type="dxa" w:w="2500"/>
          </w:tcPr>
          <w:p w14:paraId="000000F7">
            <w:pPr>
              <w:keepNext/>
              <w:spacing w:after="0"/>
            </w:pPr>
            <w:r>
              <w:rPr>
                <w:sz w:val="20"/>
              </w:rPr>
              <w:t>a) Binario de |−2314|</w:t>
            </w:r>
          </w:p>
        </w:tc>
        <w:tc>
          <w:tcPr>
            <w:tcW w:type="dxa" w:w="2800"/>
          </w:tcPr>
          <w:p w14:paraId="000000F8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0"/>
              </w:rPr>
              <w:t>0000 1001 0000 1010</w:t>
            </w:r>
          </w:p>
        </w:tc>
        <w:tc>
          <w:tcPr>
            <w:tcW w:type="dxa" w:w="4111"/>
          </w:tcPr>
          <w:p w14:paraId="000000F9">
            <w:pPr>
              <w:keepNext/>
              <w:spacing w:after="0"/>
            </w:pPr>
            <w:r>
              <w:rPr>
                <w:sz w:val="20"/>
              </w:rPr>
              <w:t>Divisiones sucesivas entre 2 y relleno con ceros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2F6FB"/>
          </w:tcPr>
          <w:p w14:paraId="000000FA">
            <w:pPr>
              <w:keepNext/>
              <w:spacing w:after="0"/>
            </w:pPr>
            <w:r>
              <w:rPr>
                <w:sz w:val="20"/>
              </w:rPr>
              <w:t>b) Signo y magnitud</w:t>
            </w:r>
          </w:p>
        </w:tc>
        <w:tc>
          <w:tcPr>
            <w:tcW w:type="dxa" w:w="2800"/>
            <w:shd w:val="clear" w:color="auto" w:fill="F2F6FB"/>
          </w:tcPr>
          <w:p w14:paraId="000000FB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0"/>
              </w:rPr>
              <w:t>1000 1001 0000 1010</w:t>
            </w:r>
          </w:p>
        </w:tc>
        <w:tc>
          <w:tcPr>
            <w:tcW w:type="dxa" w:w="4111"/>
            <w:shd w:val="clear" w:color="auto" w:fill="F2F6FB"/>
          </w:tcPr>
          <w:p w14:paraId="000000FC">
            <w:pPr>
              <w:keepNext/>
              <w:spacing w:after="0"/>
            </w:pPr>
            <w:r>
              <w:rPr>
                <w:sz w:val="20"/>
              </w:rPr>
              <w:t>Bit 15 = 1 y magnitud sin cambios</w:t>
            </w:r>
          </w:p>
        </w:tc>
      </w:tr>
      <w:tr>
        <w:trPr>
          <w:cantSplit/>
        </w:trPr>
        <w:tc>
          <w:tcPr>
            <w:tcW w:type="dxa" w:w="2500"/>
          </w:tcPr>
          <w:p w14:paraId="000000FD">
            <w:pPr>
              <w:keepNext/>
              <w:spacing w:after="0"/>
            </w:pPr>
            <w:r>
              <w:rPr>
                <w:sz w:val="20"/>
              </w:rPr>
              <w:t>c) Complemento a 1</w:t>
            </w:r>
          </w:p>
        </w:tc>
        <w:tc>
          <w:tcPr>
            <w:tcW w:type="dxa" w:w="2800"/>
          </w:tcPr>
          <w:p w14:paraId="000000FE">
            <w:pPr>
              <w:keepNext/>
              <w:spacing w:after="0"/>
              <w:jc w:val="center"/>
            </w:pPr>
            <w:r>
              <w:rPr>
                <w:rFonts w:ascii="Consolas" w:hAnsi="Consolas"/>
                <w:sz w:val="20"/>
              </w:rPr>
              <w:t>1111 0110 1111 0101</w:t>
            </w:r>
          </w:p>
        </w:tc>
        <w:tc>
          <w:tcPr>
            <w:tcW w:type="dxa" w:w="4111"/>
          </w:tcPr>
          <w:p w14:paraId="000000FF">
            <w:pPr>
              <w:keepNext/>
              <w:spacing w:after="0"/>
            </w:pPr>
            <w:r>
              <w:rPr>
                <w:sz w:val="20"/>
              </w:rPr>
              <w:t>Invertir los 16 bits de +2314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2F6FB"/>
          </w:tcPr>
          <w:p w14:paraId="00000100">
            <w:pPr>
              <w:spacing w:after="0"/>
            </w:pPr>
            <w:r>
              <w:rPr>
                <w:sz w:val="20"/>
              </w:rPr>
              <w:t>d) Complemento a 2</w:t>
            </w:r>
          </w:p>
        </w:tc>
        <w:tc>
          <w:tcPr>
            <w:tcW w:type="dxa" w:w="2800"/>
            <w:shd w:val="clear" w:color="auto" w:fill="F2F6FB"/>
          </w:tcPr>
          <w:p w14:paraId="00000101">
            <w:pPr>
              <w:spacing w:after="0"/>
              <w:jc w:val="center"/>
            </w:pPr>
            <w:r>
              <w:rPr>
                <w:rFonts w:ascii="Consolas" w:hAnsi="Consolas"/>
                <w:sz w:val="20"/>
              </w:rPr>
              <w:t>1111 0110 1111 0110</w:t>
            </w:r>
          </w:p>
        </w:tc>
        <w:tc>
          <w:tcPr>
            <w:tcW w:type="dxa" w:w="4111"/>
            <w:shd w:val="clear" w:color="auto" w:fill="F2F6FB"/>
          </w:tcPr>
          <w:p w14:paraId="00000102">
            <w:pPr>
              <w:spacing w:after="0"/>
            </w:pPr>
            <w:r>
              <w:rPr>
                <w:sz w:val="20"/>
              </w:rPr>
              <w:t>Complemento a 1 + 1</w:t>
            </w:r>
          </w:p>
        </w:tc>
      </w:tr>
    </w:tbl>
    <w:p w14:paraId="00000103">
      <w:pPr>
        <w:spacing w:after="0" w:lineRule="exact" w:lin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single" w:sz="4" w:space="0" w:color="C55A11"/>
              <w:left w:val="single" w:sz="24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000104">
            <w:pPr>
              <w:spacing w:after="60"/>
            </w:pPr>
            <w:r>
              <w:rPr>
                <w:b/>
                <w:color w:val="C55A11"/>
                <w:sz w:val="21"/>
              </w:rPr>
              <w:t>Errores típicos</w:t>
            </w:r>
          </w:p>
          <w:p w14:paraId="00000105">
            <w:pPr>
              <w:spacing w:after="60"/>
              <w:ind w:left="280" w:hanging="240"/>
            </w:pPr>
            <w:r>
              <w:rPr>
                <w:sz w:val="21"/>
              </w:rPr>
              <w:t>• Dejar el binario en 12 bits: el enunciado fija 2 bytes, así que las cuatro respuestas llevan 16 bits.</w:t>
            </w:r>
          </w:p>
          <w:p w14:paraId="00000106">
            <w:pPr>
              <w:spacing w:after="60"/>
              <w:ind w:left="280" w:hanging="240"/>
            </w:pPr>
            <w:r>
              <w:rPr>
                <w:sz w:val="21"/>
              </w:rPr>
              <w:t>• En signo y magnitud, invertir bits: la magnitud se copia tal cual y solo cambia el bit de signo.</w:t>
            </w:r>
          </w:p>
          <w:p w14:paraId="00000107">
            <w:pPr>
              <w:spacing w:after="60"/>
              <w:ind w:left="280" w:hanging="240"/>
            </w:pPr>
            <w:r>
              <w:rPr>
                <w:sz w:val="21"/>
              </w:rPr>
              <w:t>• En complemento a 1, invertir solo los 12 bits «útiles»: los ceros de la izquierda también se invierten, y por eso el resultado empieza por 1111.</w:t>
            </w:r>
          </w:p>
          <w:p w14:paraId="00000108">
            <w:pPr>
              <w:spacing w:after="60"/>
              <w:ind w:left="280" w:hanging="240"/>
            </w:pPr>
            <w:r>
              <w:rPr>
                <w:sz w:val="21"/>
              </w:rPr>
              <w:t>• En complemento a 2, sumar el 1 en el bit de signo: el 1 se suma en el bit 0, el de la derecha.</w:t>
            </w:r>
          </w:p>
        </w:tc>
      </w:tr>
    </w:tbl>
    <w:p w14:paraId="00000109">
      <w:pPr>
        <w:spacing w:after="0" w:lineRule="exact" w:line="80"/>
      </w:pPr>
    </w:p>
    <w:p w14:paraId="0000010A">
      <w:pPr>
        <w:pStyle w:val="Heading1"/>
      </w:pPr>
      <w:r>
        <w:t>Antes de enviar (condiciones del enunciado)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00010B">
            <w:pPr>
              <w:spacing w:after="60"/>
              <w:ind w:left="280" w:hanging="240"/>
            </w:pPr>
            <w:r>
              <w:rPr>
                <w:sz w:val="21"/>
              </w:rPr>
              <w:t>☐ Cada paso tiene su razonamiento y su relación con las unidades: se valora «la claridad de las exposiciones, los razonamientos y el establecimiento de relaciones con las nociones vistas».</w:t>
            </w:r>
          </w:p>
          <w:p w14:paraId="0000010C">
            <w:pPr>
              <w:spacing w:after="60"/>
              <w:ind w:left="280" w:hanging="240"/>
            </w:pPr>
            <w:r>
              <w:rPr>
                <w:sz w:val="21"/>
              </w:rPr>
              <w:t>☐ Digo qué significa MB (2</w:t>
            </w:r>
            <w:r>
              <w:rPr>
                <w:sz w:val="21"/>
                <w:vertAlign w:val="superscript"/>
              </w:rPr>
              <w:t>20</w:t>
            </w:r>
            <w:r>
              <w:rPr>
                <w:sz w:val="21"/>
              </w:rPr>
              <w:t xml:space="preserve"> bytes) y no mezclo bits con bytes.</w:t>
            </w:r>
          </w:p>
          <w:p w14:paraId="0000010D">
            <w:pPr>
              <w:spacing w:after="60"/>
              <w:ind w:left="280" w:hanging="240"/>
            </w:pPr>
            <w:r>
              <w:rPr>
                <w:sz w:val="21"/>
              </w:rPr>
              <w:t>☐ Las cuatro respuestas del ejercicio 2 tienen 16 bits.</w:t>
            </w:r>
          </w:p>
          <w:p w14:paraId="0000010E">
            <w:pPr>
              <w:spacing w:after="60"/>
              <w:ind w:left="280" w:hanging="240"/>
            </w:pPr>
            <w:r>
              <w:rPr>
                <w:sz w:val="21"/>
              </w:rPr>
              <w:t>☐ La redacción es mía: no se aceptan trabajos transcritos literalmente de otras fuentes, este ejemplo incluido.</w:t>
            </w:r>
          </w:p>
          <w:p w14:paraId="0000010F">
            <w:pPr>
              <w:spacing w:after="60"/>
              <w:ind w:left="280" w:hanging="240"/>
            </w:pPr>
            <w:r>
              <w:rPr>
                <w:sz w:val="21"/>
              </w:rPr>
              <w:t>☐ El trabajo es individual y lo entrego en PDF hecho con procesador de textos, no a mano.</w:t>
            </w:r>
          </w:p>
        </w:tc>
      </w:tr>
    </w:tbl>
    <w:p w14:paraId="00000110">
      <w:pPr>
        <w:spacing w:after="0" w:lineRule="exact" w:line="80"/>
      </w:pPr>
    </w:p>
    <w:p w14:paraId="00000111">
      <w:pPr>
        <w:pStyle w:val="Heading1"/>
      </w:pPr>
      <w:r>
        <w:t>Referencias</w:t>
      </w:r>
    </w:p>
    <w:p w14:paraId="00000112">
      <w:pPr>
        <w:ind w:left="280" w:hanging="240"/>
        <w:jc w:val="both"/>
      </w:pPr>
      <w:r>
        <w:t xml:space="preserve">• UDIMA. </w:t>
      </w:r>
      <w:r>
        <w:rPr>
          <w:i/>
        </w:rPr>
        <w:t>Unidad 2. Representación de la información a nivel máquina</w:t>
      </w:r>
      <w:r>
        <w:t xml:space="preserve"> (</w:t>
      </w:r>
      <w:r>
        <w:rPr>
          <w:rFonts w:ascii="Consolas" w:hAnsi="Consolas"/>
          <w:sz w:val="20"/>
        </w:rPr>
        <w:t>Unidad 2.pdf</w:t>
      </w:r>
      <w:r>
        <w:t>), diapositivas 7-9 y 11-16.</w:t>
      </w:r>
    </w:p>
    <w:p w14:paraId="00000113">
      <w:pPr>
        <w:ind w:left="280" w:hanging="240"/>
        <w:jc w:val="both"/>
      </w:pPr>
      <w:r>
        <w:t xml:space="preserve">• Prieto Espinosa, A. </w:t>
      </w:r>
      <w:r>
        <w:rPr>
          <w:i/>
        </w:rPr>
        <w:t>Unidad didáctica 1. Conceptos básicos y organización funcional del computador</w:t>
      </w:r>
      <w:r>
        <w:t>. Tecnología y Estructura de Computadores. UDIMA (</w:t>
      </w:r>
      <w:r>
        <w:rPr>
          <w:rFonts w:ascii="Consolas" w:hAnsi="Consolas"/>
          <w:sz w:val="20"/>
        </w:rPr>
        <w:t>1_unidad_tecomp_c.pdf</w:t>
      </w:r>
      <w:r>
        <w:t>), pp. 13-14 y 23-24.</w:t>
      </w:r>
    </w:p>
    <w:p w14:paraId="00000114">
      <w:pPr>
        <w:ind w:left="280" w:hanging="240"/>
        <w:jc w:val="both"/>
      </w:pPr>
      <w:r>
        <w:t xml:space="preserve">• </w:t>
      </w:r>
      <w:r>
        <w:rPr>
          <w:b/>
        </w:rPr>
        <w:t>Declaración de ayuda externa</w:t>
      </w:r>
      <w:r>
        <w:t xml:space="preserve"> (si la incluyes, adáptala a lo que hayas hecho): «He utilizado un asistente de IA para revisar el planteamiento y comprobar los cálculos. La redacción y el razonamiento final son propios».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000115">
    <w:pPr>
      <w:pStyle w:val="Footer"/>
      <w:jc w:val="center"/>
    </w:pPr>
    <w:r>
      <w:rPr>
        <w:color w:val="595959"/>
        <w:sz w:val="18"/>
      </w:rPr>
      <w:t xml:space="preserve">AEC1 · Ejemplo de resolución (UD2) · página </w:t>
    </w:r>
    <w:fldSimple w:instr="PAGE">
      <w:r>
        <w:rPr>
          <w:color w:val="595959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cs="Calibri" w:eastAsia="Calibr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AEC1 · Representación de la información · Ejemplo de resolución (UD2)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