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129F8A3A"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43631D" w:rsidRPr="0043631D">
        <w:rPr>
          <w:color w:val="000000"/>
          <w:lang w:val="ca-ES"/>
        </w:rPr>
        <w:t>A través de tots els 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4D26127B" w14:textId="5583CB08"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Fixatge, Treballadors,</w:t>
      </w:r>
      <w:r w:rsidR="006E24F8">
        <w:rPr>
          <w:color w:val="000000"/>
          <w:lang w:val="ca-ES"/>
        </w:rPr>
        <w:t xml:space="preserve"> Responsive, COVID-19, Diagrama de Gantt.</w:t>
      </w:r>
      <w:r w:rsidR="0029706A">
        <w:rPr>
          <w:color w:val="000000"/>
          <w:lang w:val="ca-ES"/>
        </w:rPr>
        <w:t xml:space="preserve"> </w:t>
      </w:r>
    </w:p>
    <w:p w14:paraId="524E7801" w14:textId="77777777" w:rsidR="006E24F8" w:rsidRPr="004750F7" w:rsidRDefault="006E24F8" w:rsidP="0056412D">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01C82AB2" w14:textId="7F062135" w:rsidR="00606F3B" w:rsidRPr="00FD473C" w:rsidRDefault="00C82D0D" w:rsidP="00C82D0D">
      <w:pPr>
        <w:pStyle w:val="PARAGRAPHnoindent"/>
        <w:spacing w:line="240" w:lineRule="auto"/>
        <w:rPr>
          <w:color w:val="000000"/>
          <w:lang w:val="ca-ES"/>
        </w:rPr>
      </w:pPr>
      <w:r>
        <w:rPr>
          <w:color w:val="000000"/>
          <w:lang w:val="ca-ES"/>
        </w:rPr>
        <w:t xml:space="preserve">CTUALMENT a l’empresa ESDi han hagut molts canvis de forma constant, alguns d’ells encara estan en procés d’executar-se. Aixo es deu a totes les noves normatives i restriccions de la pandèmia COVID-19 que ha afectat a tot el món, en aquest cas en particular des de la higiene personal, neteja de departaments, noves ubicacions amb un espai determinat, etc. Entre elles una de les més imporants i que afecta en l’àmbit informàtic ha sigut el haver de canviar la format de fixatge de les persones, </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6093F9B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D7A88">
        <w:rPr>
          <w:color w:val="000000"/>
          <w:lang w:val="ca-ES"/>
        </w:rPr>
        <w:t>Objectius</w:t>
      </w:r>
    </w:p>
    <w:p w14:paraId="4FB41251"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4A2F83D1"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1BE0D354"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lastRenderedPageBreak/>
        <w:t xml:space="preserve">2.2 </w:t>
      </w:r>
      <w:r w:rsidR="00A91AE8" w:rsidRPr="007738A2">
        <w:rPr>
          <w:color w:val="000000"/>
          <w:lang w:val="ca-ES"/>
        </w:rPr>
        <w:t>Exemple de subsecció</w:t>
      </w:r>
    </w:p>
    <w:p w14:paraId="1B17EE4C"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01D969B"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09E19AEC"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170537">
        <w:rPr>
          <w:color w:val="000000"/>
          <w:sz w:val="16"/>
          <w:szCs w:val="16"/>
          <w:lang w:val="ca-ES"/>
        </w:rPr>
        <w:t xml:space="preserve">empleades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4FEFD65F" w:rsidR="003410C8" w:rsidRPr="007738A2" w:rsidRDefault="00537DEA" w:rsidP="00EA73EA">
      <w:pPr>
        <w:numPr>
          <w:ilvl w:val="0"/>
          <w:numId w:val="22"/>
        </w:numPr>
        <w:spacing w:line="240" w:lineRule="auto"/>
        <w:rPr>
          <w:color w:val="000000"/>
          <w:sz w:val="16"/>
          <w:lang w:val="ca-ES"/>
        </w:rPr>
      </w:pPr>
      <w:r w:rsidRPr="007738A2">
        <w:rPr>
          <w:color w:val="000000"/>
          <w:sz w:val="16"/>
          <w:lang w:val="ca-ES"/>
        </w:rPr>
        <w:t>Referència 2</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bookmarkStart w:id="0" w:name="_GoBack"/>
      <w:bookmarkEnd w:id="0"/>
    </w:p>
    <w:p w14:paraId="68077E57"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lastRenderedPageBreak/>
        <w:t>Etc.</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6"/>
      <w:headerReference w:type="default" r:id="rId1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7FA53" w14:textId="77777777" w:rsidR="00C1350F" w:rsidRDefault="00C1350F">
      <w:r>
        <w:separator/>
      </w:r>
    </w:p>
  </w:endnote>
  <w:endnote w:type="continuationSeparator" w:id="0">
    <w:p w14:paraId="332ED537" w14:textId="77777777" w:rsidR="00C1350F" w:rsidRDefault="00C1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E75BB" w14:textId="77777777" w:rsidR="00C1350F" w:rsidRDefault="00C1350F">
      <w:pPr>
        <w:pStyle w:val="TABLEROW"/>
        <w:jc w:val="left"/>
        <w:rPr>
          <w:position w:val="12"/>
          <w:sz w:val="20"/>
        </w:rPr>
      </w:pPr>
    </w:p>
  </w:footnote>
  <w:footnote w:type="continuationSeparator" w:id="0">
    <w:p w14:paraId="74D429B3" w14:textId="77777777" w:rsidR="00C1350F" w:rsidRDefault="00C135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39A070A1"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EA73EA">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36604948"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EA73EA">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38EE170B"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EA73EA">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26AD2"/>
    <w:rsid w:val="000868F7"/>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E28"/>
    <w:rsid w:val="002D46B5"/>
    <w:rsid w:val="002E799D"/>
    <w:rsid w:val="002F6FA1"/>
    <w:rsid w:val="003104D6"/>
    <w:rsid w:val="003410C8"/>
    <w:rsid w:val="00421A63"/>
    <w:rsid w:val="0043631D"/>
    <w:rsid w:val="00445048"/>
    <w:rsid w:val="004750F7"/>
    <w:rsid w:val="004D6575"/>
    <w:rsid w:val="004E76F4"/>
    <w:rsid w:val="004F2346"/>
    <w:rsid w:val="0052001E"/>
    <w:rsid w:val="005227F0"/>
    <w:rsid w:val="00530970"/>
    <w:rsid w:val="00533F41"/>
    <w:rsid w:val="005348DB"/>
    <w:rsid w:val="00534DB6"/>
    <w:rsid w:val="00537DEA"/>
    <w:rsid w:val="0056412D"/>
    <w:rsid w:val="005C2137"/>
    <w:rsid w:val="005E7E7A"/>
    <w:rsid w:val="00606F3B"/>
    <w:rsid w:val="00613FEE"/>
    <w:rsid w:val="0062115A"/>
    <w:rsid w:val="00656705"/>
    <w:rsid w:val="0069250A"/>
    <w:rsid w:val="006E24F8"/>
    <w:rsid w:val="007025D4"/>
    <w:rsid w:val="0071239C"/>
    <w:rsid w:val="0072013C"/>
    <w:rsid w:val="00724F19"/>
    <w:rsid w:val="0073587B"/>
    <w:rsid w:val="0074172D"/>
    <w:rsid w:val="00753F24"/>
    <w:rsid w:val="00761949"/>
    <w:rsid w:val="007738A2"/>
    <w:rsid w:val="00850C4C"/>
    <w:rsid w:val="00857421"/>
    <w:rsid w:val="00872678"/>
    <w:rsid w:val="00887762"/>
    <w:rsid w:val="00970741"/>
    <w:rsid w:val="00981DD1"/>
    <w:rsid w:val="009848F6"/>
    <w:rsid w:val="0098507D"/>
    <w:rsid w:val="009862E6"/>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7DBA"/>
    <w:rsid w:val="00BB0E04"/>
    <w:rsid w:val="00BC2A9A"/>
    <w:rsid w:val="00BE684C"/>
    <w:rsid w:val="00BE79A8"/>
    <w:rsid w:val="00BF046C"/>
    <w:rsid w:val="00C1350F"/>
    <w:rsid w:val="00C14737"/>
    <w:rsid w:val="00C634BB"/>
    <w:rsid w:val="00C77E0C"/>
    <w:rsid w:val="00C82D0D"/>
    <w:rsid w:val="00C83998"/>
    <w:rsid w:val="00CA6B8F"/>
    <w:rsid w:val="00CB231D"/>
    <w:rsid w:val="00CB5675"/>
    <w:rsid w:val="00D03E03"/>
    <w:rsid w:val="00D546C6"/>
    <w:rsid w:val="00D96813"/>
    <w:rsid w:val="00D97518"/>
    <w:rsid w:val="00DD3B3D"/>
    <w:rsid w:val="00DE2722"/>
    <w:rsid w:val="00E12007"/>
    <w:rsid w:val="00E12B17"/>
    <w:rsid w:val="00E21152"/>
    <w:rsid w:val="00E2264A"/>
    <w:rsid w:val="00E30F85"/>
    <w:rsid w:val="00E31571"/>
    <w:rsid w:val="00E36264"/>
    <w:rsid w:val="00E564A9"/>
    <w:rsid w:val="00EA73EA"/>
    <w:rsid w:val="00EC5AE2"/>
    <w:rsid w:val="00F27B3B"/>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87228-920C-49D5-9728-BF2421CC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523</TotalTime>
  <Pages>3</Pages>
  <Words>859</Words>
  <Characters>4727</Characters>
  <Application>Microsoft Office Word</Application>
  <DocSecurity>0</DocSecurity>
  <Lines>39</Lines>
  <Paragraphs>11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5575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62</cp:revision>
  <cp:lastPrinted>2013-11-28T11:41:00Z</cp:lastPrinted>
  <dcterms:created xsi:type="dcterms:W3CDTF">2012-11-09T22:24:00Z</dcterms:created>
  <dcterms:modified xsi:type="dcterms:W3CDTF">2021-03-02T15:15:00Z</dcterms:modified>
</cp:coreProperties>
</file>