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DE MANEJO FORESTAL SIMPLIFICADO</w:t>
      </w:r>
    </w:p>
    <w:p>
      <w:pPr>
        <w:pStyle w:val="Heading2"/>
      </w:pPr>
      <w:r>
        <w:t>Aprovechamiento de Recursos Forestales No Maderables — Tallos de *Yucca schidigera* (palmilla / yuca)</w:t>
      </w:r>
    </w:p>
    <w:p/>
    <w:p>
      <w:r>
        <w:t>**Predio:** Predio El Cardonal</w:t>
      </w:r>
    </w:p>
    <w:p>
      <w:r>
        <w:t>**Municipio:** Ensenada · **Estado:** Baja California</w:t>
      </w:r>
    </w:p>
    <w:p>
      <w:r>
        <w:t>**Superficie:** 180.00 ha</w:t>
      </w:r>
    </w:p>
    <w:p>
      <w:r>
        <w:t>**Vigencia propuesta:** 5 años</w:t>
      </w:r>
    </w:p>
    <w:p/>
    <w:p/>
    <w:p>
      <w:r>
        <w:t>&gt; **Fundamento legal del trámite.** El aprovechamiento de los **tallos de las especies del género *Yucca***</w:t>
      </w:r>
    </w:p>
    <w:p>
      <w:r>
        <w:t>&gt; requiere **autorización** de la SEMARNAT (no sólo aviso), conforme al **artículo 85, inciso b) de la Ley</w:t>
      </w:r>
    </w:p>
    <w:p>
      <w:r>
        <w:t>&gt; General de Desarrollo Forestal Sustentable (LGDFS)** y a los **artículos 55 y 56 de su Reglamento**, así</w:t>
      </w:r>
    </w:p>
    <w:p>
      <w:r>
        <w:t>&gt; como a la **NOM-005-SEMARNAT-1997, numeral 4.1.4**. El presente documento se elabora conforme al</w:t>
      </w:r>
    </w:p>
    <w:p>
      <w:r>
        <w:t>&gt; **artículo 57 del Reglamento de la LGDFS** (contenido del Programa de Manejo Forestal Simplificado) y a</w:t>
      </w:r>
    </w:p>
    <w:p>
      <w:r>
        <w:t>&gt; la **NOM-005-SEMARNAT-1997**.</w:t>
      </w:r>
    </w:p>
    <w:p/>
    <w:p/>
    <w:p>
      <w:pPr>
        <w:pStyle w:val="Heading2"/>
      </w:pPr>
      <w:r>
        <w:t>1. DATOS GENERALES DEL PROMOVENTE Y DEL PREDIO</w:t>
      </w:r>
    </w:p>
    <w:p>
      <w:r>
        <w:t>*(Reglamento LGDFS Art. 57 fracc. I; NOM-005 §4.1.4 fracc. I y II)*</w:t>
      </w:r>
    </w:p>
    <w:p/>
    <w:p>
      <w:r>
        <w:t>**1.1 Promovente**</w:t>
      </w:r>
    </w:p>
    <w:p>
      <w:r>
        <w:t>- Nombre / razón social: **Ejido Sierra de Juárez**</w:t>
      </w:r>
    </w:p>
    <w:p>
      <w:r>
        <w:t>- RFC: ESJ850101ABC</w:t>
      </w:r>
    </w:p>
    <w:p>
      <w:r>
        <w:t>- Domicilio: Domicilio conocido, Ejido Sierra de Juárez, Ensenada, B.C.</w:t>
      </w:r>
    </w:p>
    <w:p>
      <w:r>
        <w:t>- Representante legal: C. Juan Pérez Ramírez (Presidente del Comisariado Ejidal)</w:t>
      </w:r>
    </w:p>
    <w:p>
      <w:r>
        <w:t>- Responsable técnico: **Ing. María López Hernández** (Registro Forestal Nacional: RFN-2019-BC-0142)</w:t>
      </w:r>
    </w:p>
    <w:p/>
    <w:p>
      <w:r>
        <w:t>**1.2 Predio**</w:t>
      </w:r>
    </w:p>
    <w:p>
      <w:r>
        <w:t>- Nombre del predio: **Predio El Cardonal**</w:t>
      </w:r>
    </w:p>
    <w:p>
      <w:r>
        <w:t>- Ubicación: Ensenada, Baja California</w:t>
      </w:r>
    </w:p>
    <w:p>
      <w:r>
        <w:t>- Superficie total: **180.00 ha**</w:t>
      </w:r>
    </w:p>
    <w:p>
      <w:r>
        <w:t>- Régimen de propiedad: **ejidal** — Resolución Presidencial y Acta de Asamblea de fecha 12/03/2024</w:t>
      </w:r>
    </w:p>
    <w:p>
      <w:r>
        <w:t>- Colindancias: Norte: Ejido Rancho Viejo; Sur: Terrenos nacionales; Oriente: Predio La Huerta; Poniente: Ejido El Sauzal</w:t>
      </w:r>
    </w:p>
    <w:p>
      <w:r>
        <w:t>- Coordenadas UTM: Zona 11N, X=560123, Y=3521456</w:t>
      </w:r>
    </w:p>
    <w:p>
      <w:r>
        <w:t>- Polígono georreferenciado: `poligono_el_cardonal.shp` (Shapefile/GeoPDF, Reglamento Art. 56 fracc. V)</w:t>
      </w:r>
    </w:p>
    <w:p/>
    <w:p>
      <w:pPr>
        <w:pStyle w:val="Heading2"/>
      </w:pPr>
      <w:r>
        <w:t>2. OBJETIVO DEL APROVECHAMIENTO</w:t>
      </w:r>
    </w:p>
    <w:p>
      <w:r>
        <w:t>*(Reglamento Art. 57 fracc. I inciso a)*</w:t>
      </w:r>
    </w:p>
    <w:p/>
    <w:p>
      <w:r>
        <w:t>**2.1 Objetivo general.** Solicitar autorización para el aprovechamiento sustentable de tallos de</w:t>
      </w:r>
    </w:p>
    <w:p>
      <w:r>
        <w:t>*Yucca schidigera* en una superficie de 180.00 ha, bajo un esquema de manejo que garantice la</w:t>
      </w:r>
    </w:p>
    <w:p>
      <w:r>
        <w:t>persistencia del recurso conforme a la NOM-005-SEMARNAT-1997.</w:t>
      </w:r>
    </w:p>
    <w:p/>
    <w:p>
      <w:r>
        <w:t>**2.2 Justificación técnica y económica.** El aprovechamiento de los tallos de Yucca schidigera (palmilla / yuca) constituye una alternativa productiva para el aprovechamiento sustentable de los recursos forestales no maderables (RFNM) del matorral desértico, generando ingresos complementarios para los poseedores del predio, conforme a los criterios de la NOM-005-SEMARNAT-1997 y del Reglamento de la LGDFS.</w:t>
      </w:r>
    </w:p>
    <w:p/>
    <w:p>
      <w:pPr>
        <w:pStyle w:val="Heading2"/>
      </w:pPr>
      <w:r>
        <w:t>3. CARACTERIZACIÓN DEL MEDIO FÍSICO Y BIOLÓGICO</w:t>
      </w:r>
    </w:p>
    <w:p>
      <w:r>
        <w:t>*(Reglamento Art. 57 fracc. I inciso a; NOM-005 §4.1.4 fracc. III inciso a)*</w:t>
      </w:r>
    </w:p>
    <w:p/>
    <w:p>
      <w:r>
        <w:t>| Variable | Descripción |</w:t>
      </w:r>
    </w:p>
    <w:p>
      <w:r>
        <w:t>|---|---|</w:t>
      </w:r>
    </w:p>
    <w:p>
      <w:r>
        <w:t>| Clima | Muy árido, semicálido (BWk/BWh) |</w:t>
      </w:r>
    </w:p>
    <w:p>
      <w:r>
        <w:t>| Temperatura media | 18–22 °C |</w:t>
      </w:r>
    </w:p>
    <w:p>
      <w:r>
        <w:t>| Precipitación | 150–250 mm/año |</w:t>
      </w:r>
    </w:p>
    <w:p>
      <w:r>
        <w:t>| Tipo de suelo | Regosol / Xerosol, somero, pedregoso |</w:t>
      </w:r>
    </w:p>
    <w:p>
      <w:r>
        <w:t>| Vegetación | Matorral desértico micrófilo y rosetófilo |</w:t>
      </w:r>
    </w:p>
    <w:p>
      <w:r>
        <w:t>| Vegetación asociada | Ambrosia, Larrea tridentata (gobernadora), Fouquieria, Agave, Opuntia, Prosopis (mezquite), Jatropha |</w:t>
      </w:r>
    </w:p>
    <w:p/>
    <w:p>
      <w:r>
        <w:t>El área corresponde a ecosistemas semiáridos/áridos del norte de México, caracterizados por su</w:t>
      </w:r>
    </w:p>
    <w:p>
      <w:r>
        <w:t>vulnerabilidad a la desertificación y por albergar poblaciones rurales que aprovechan RFNM</w:t>
      </w:r>
    </w:p>
    <w:p>
      <w:r>
        <w:t>(Villavicencio-Gutiérrez et al., 2021; Rev. Mex. Cienc. For. 12(spe1)).</w:t>
      </w:r>
    </w:p>
    <w:p/>
    <w:p>
      <w:pPr>
        <w:pStyle w:val="Heading2"/>
      </w:pPr>
      <w:r>
        <w:t>4. INVENTARIO Y MUESTREO DE LA PALMILLA</w:t>
      </w:r>
    </w:p>
    <w:p>
      <w:r>
        <w:t>*(Reglamento Art. 57 fracc. I incisos b y e; NOM-005 §4.1.4 fracc. III inciso c)*</w:t>
      </w:r>
    </w:p>
    <w:p/>
    <w:p>
      <w:r>
        <w:t>**4.1 Metodología de muestreo.** Se aplicó un muestreo **Sistemático con arranque aleatorio**, con</w:t>
      </w:r>
    </w:p>
    <w:p>
      <w:r>
        <w:t>**30 sitios** de **1000 m²** e intensidad de muestreo del **3.0%**.</w:t>
      </w:r>
    </w:p>
    <w:p>
      <w:r>
        <w:t>Para especies de distribución uniforme como *Yucca carnerosana* se recomienda el muestreo sistemático</w:t>
      </w:r>
    </w:p>
    <w:p>
      <w:r>
        <w:t>(INIFAP, 2021).</w:t>
      </w:r>
    </w:p>
    <w:p/>
    <w:p>
      <w:r>
        <w:t>**4.2 Estimación de existencias.**</w:t>
      </w:r>
    </w:p>
    <w:p/>
    <w:p>
      <w:r>
        <w:t>| Parámetro | Valor |</w:t>
      </w:r>
    </w:p>
    <w:p>
      <w:r>
        <w:t>|---|---|</w:t>
      </w:r>
    </w:p>
    <w:p>
      <w:r>
        <w:t>| Densidad promedio | 320 ind/ha |</w:t>
      </w:r>
    </w:p>
    <w:p>
      <w:r>
        <w:t>| Población total estimada | **57,600 individuos** |</w:t>
      </w:r>
    </w:p>
    <w:p>
      <w:r>
        <w:t>| Proporción de individuos maduros | 55 % |</w:t>
      </w:r>
    </w:p>
    <w:p>
      <w:r>
        <w:t>| Individuos maduros | **31,680** |</w:t>
      </w:r>
    </w:p>
    <w:p>
      <w:r>
        <w:t>| Individuos aprovechables (50 % de maduros) | **15,840** |</w:t>
      </w:r>
    </w:p>
    <w:p>
      <w:r>
        <w:t>| Peso promedio de tallo | 18.0 kg |</w:t>
      </w:r>
    </w:p>
    <w:p>
      <w:r>
        <w:t>| Biomasa aprovechable total | **285.12 t** |</w:t>
      </w:r>
    </w:p>
    <w:p/>
    <w:p>
      <w:r>
        <w:t>**4.3 Tasa de regeneración.** El aprovechamiento se sujeta al ciclo de corta de **15 años**</w:t>
      </w:r>
    </w:p>
    <w:p>
      <w:r>
        <w:t>(NOM-005 §4.1.10 IV d), por lo que la cosecha anual (142.56 t) es **menor a la tasa de</w:t>
      </w:r>
    </w:p>
    <w:p>
      <w:r>
        <w:t>regeneración** del recurso (Reglamento Art. 57 fracc. I inciso d).</w:t>
      </w:r>
    </w:p>
    <w:p/>
    <w:p>
      <w:pPr>
        <w:pStyle w:val="Heading2"/>
      </w:pPr>
      <w:r>
        <w:t>5. ESTUDIO DASOMÉTRICO Y ACCESOS</w:t>
      </w:r>
    </w:p>
    <w:p>
      <w:r>
        <w:t>*(Reglamento Art. 57 fracc. III — específico para Yucca)*</w:t>
      </w:r>
    </w:p>
    <w:p/>
    <w:p>
      <w:r>
        <w:t>**5.1 Estudio dasométrico.** Se registraron las variables dasométricas de la población: altura total (AT),</w:t>
      </w:r>
    </w:p>
    <w:p>
      <w:r>
        <w:t>diámetro basal del tallo (DB), diámetro promedio de cobertura (DPC) y número de tallos por individuo,</w:t>
      </w:r>
    </w:p>
    <w:p>
      <w:r>
        <w:t>a fin de estimar existencias y madurez de cosecha.</w:t>
      </w:r>
    </w:p>
    <w:p/>
    <w:p>
      <w:r>
        <w:t>**5.2 Descripción de accesos.** Se describen los caminos y brechas de acceso al área de aprovechamiento,</w:t>
      </w:r>
    </w:p>
    <w:p>
      <w:r>
        <w:t>así como la infraestructura caminera para el abastecimiento (NOM-005 §4.1.4 fracc. III inciso h).</w:t>
      </w:r>
    </w:p>
    <w:p/>
    <w:p>
      <w:pPr>
        <w:pStyle w:val="Heading2"/>
      </w:pPr>
      <w:r>
        <w:t>6. SISTEMA DE APROVECHAMIENTO Y TASA DE COSECHA</w:t>
      </w:r>
    </w:p>
    <w:p>
      <w:r>
        <w:t>*(Reglamento Art. 57 fracc. I incisos c, d, f, g; NOM-005 §4.1.10)*</w:t>
      </w:r>
    </w:p>
    <w:p/>
    <w:p>
      <w:r>
        <w:t>- **Parte aprovechada:** tallo (tallo).</w:t>
      </w:r>
    </w:p>
    <w:p>
      <w:r>
        <w:t>- **Madurez de cosecha:** colonias con individuos desprovistos de hojas verdes en ≥ **80%**</w:t>
      </w:r>
    </w:p>
    <w:p>
      <w:r>
        <w:t xml:space="preserve">  de su longitud (NOM-005 §4.1.10 IV d).</w:t>
      </w:r>
    </w:p>
    <w:p>
      <w:r>
        <w:t>- **Tasa de cosecha:** **50%** de los individuos maduros, evitando dañar brotes e</w:t>
      </w:r>
    </w:p>
    <w:p>
      <w:r>
        <w:t xml:space="preserve">  individuos jóvenes (NOM-005 §4.1.10 IV d).</w:t>
      </w:r>
    </w:p>
    <w:p>
      <w:r>
        <w:t>- **Ciclo de corta:** **15 años** en áreas no intervenidas (NOM-005 §4.1.10 IV d).</w:t>
      </w:r>
    </w:p>
    <w:p>
      <w:r>
        <w:t>- **Anualidades propuestas:** **2** (predio &lt; 250 ha).</w:t>
      </w:r>
    </w:p>
    <w:p>
      <w:r>
        <w:t>- **Volumen anual solicitado:** **142.56 toneladas/año** (unidad para Yucca: toneladas,</w:t>
      </w:r>
    </w:p>
    <w:p>
      <w:r>
        <w:t xml:space="preserve">  NOM-005 §4.1.8).</w:t>
      </w:r>
    </w:p>
    <w:p>
      <w:r>
        <w:t>- **Técnica de corte:** corte de tallos maduros a la base, sin afectar la zona de crecimiento apical ni</w:t>
      </w:r>
    </w:p>
    <w:p>
      <w:r>
        <w:t xml:space="preserve">  los brotes; extracción manual/mecanizada ligera.</w:t>
      </w:r>
    </w:p>
    <w:p>
      <w:r>
        <w:t>- **Periodo de recuperación:** las áreas intervenidas quedan excluidas de nuevo aprovechamiento por un</w:t>
      </w:r>
    </w:p>
    <w:p>
      <w:r>
        <w:t xml:space="preserve">  periodo equivalente a un ciclo de corta (NOM-005 §4.1.10 IV d).</w:t>
      </w:r>
    </w:p>
    <w:p/>
    <w:p>
      <w:pPr>
        <w:pStyle w:val="Heading2"/>
      </w:pPr>
      <w:r>
        <w:t>7. MEDIDAS DE PROTECCIÓN Y RESTAURACIÓN AMBIENTAL</w:t>
      </w:r>
    </w:p>
    <w:p>
      <w:r>
        <w:t>*(Reglamento Art. 57 fracc. I incisos h, i, j; NOM-005 §4.1.4 fracc. III incisos d-g)*</w:t>
      </w:r>
    </w:p>
    <w:p/>
    <w:p>
      <w:r>
        <w:t>**7.1 Prevención y control de incendios.** Matorral desértico micrófilo y rosetófilo — se establecen brechas cortafuego, vigilancia en</w:t>
      </w:r>
    </w:p>
    <w:p>
      <w:r>
        <w:t>época de estiaje y un programa de prevención (NOM-005 §4.1.4 III f).</w:t>
      </w:r>
    </w:p>
    <w:p/>
    <w:p>
      <w:r>
        <w:t>**7.2 Protección de la fauna silvestre.** Se respetan madrigueras, nidos y corredores biológicos</w:t>
      </w:r>
    </w:p>
    <w:p>
      <w:r>
        <w:t>(NOM-005 §4.1.4 III d).</w:t>
      </w:r>
    </w:p>
    <w:p/>
    <w:p>
      <w:r>
        <w:t>**7.3 Especies con estatus (NOM-059).** Se identifican y protegen las especies listadas en la</w:t>
      </w:r>
    </w:p>
    <w:p>
      <w:r>
        <w:t>NOM-059-SEMARNAT-2010 presentes en el predio (NOM-005 §4.1.4 III e).</w:t>
      </w:r>
    </w:p>
    <w:p/>
    <w:p>
      <w:r>
        <w:t>**7.4 Control de erosión y restauración.** Se evita la remoción de suelo; se realizan labores de fomento y</w:t>
      </w:r>
    </w:p>
    <w:p>
      <w:r>
        <w:t>prácticas culturales para la preservación del recurso, incluyendo reforestación/restauración de zonas</w:t>
      </w:r>
    </w:p>
    <w:p>
      <w:r>
        <w:t>degradadas (NOM-005 §4.1.4 III i).</w:t>
      </w:r>
    </w:p>
    <w:p/>
    <w:p>
      <w:r>
        <w:t>**7.5 Mitigación de impactos.** Se describen y programan las medidas de prevención y mitigación de impactos</w:t>
      </w:r>
    </w:p>
    <w:p>
      <w:r>
        <w:t>ambientales negativos en las distintas etapas (NOM-005 §4.1.4 III g; Reglamento Art. 57 I j).</w:t>
      </w:r>
    </w:p>
    <w:p/>
    <w:p>
      <w:pPr>
        <w:pStyle w:val="Heading2"/>
      </w:pPr>
      <w:r>
        <w:t>8. ANÁLISIS DE APROVECHAMIENTOS ANTERIORES</w:t>
      </w:r>
    </w:p>
    <w:p>
      <w:r>
        <w:t>*(Reglamento Art. 57 fracc. I inciso b)*</w:t>
      </w:r>
    </w:p>
    <w:p/>
    <w:p>
      <w:r>
        <w:t>Predio El Cardonal no registra aprovechamientos previos documentados de RFNM; se</w:t>
      </w:r>
    </w:p>
    <w:p>
      <w:r>
        <w:t>analiza la respuesta del recurso a tratamientos previos con datos comparativos de existencias reales.</w:t>
      </w:r>
    </w:p>
    <w:p/>
    <w:p>
      <w:pPr>
        <w:pStyle w:val="Heading2"/>
      </w:pPr>
      <w:r>
        <w:t>9. VIGENCIA Y SEGUIMIENTO</w:t>
      </w:r>
    </w:p>
    <w:p>
      <w:r>
        <w:t>*(Reglamento Arts. 59-61; NOM-005 §4.1.9)*</w:t>
      </w:r>
    </w:p>
    <w:p/>
    <w:p>
      <w:r>
        <w:t>- **Vigencia solicitada:** 5 años (máximo legal: 5 años, Reglamento Art. 59).</w:t>
      </w:r>
    </w:p>
    <w:p>
      <w:r>
        <w:t>- **Informes:** trimestrales (abril, julio, octubre, enero) y uno final, avalados por el responsable</w:t>
      </w:r>
    </w:p>
    <w:p>
      <w:r>
        <w:t xml:space="preserve">  técnico (NOM-005 §4.1.9).</w:t>
      </w:r>
    </w:p>
    <w:p>
      <w:r>
        <w:t>- **Resolución:** la SEMARNAT resuelve en 15 días hábiles; de no emitirse, se entiende en sentido</w:t>
      </w:r>
    </w:p>
    <w:p>
      <w:r>
        <w:t xml:space="preserve">  **positivo** (silencio administrativo positivo, Reglamento Art. 60).</w:t>
      </w:r>
    </w:p>
    <w:p/>
    <w:p>
      <w:pPr>
        <w:pStyle w:val="Heading2"/>
      </w:pPr>
      <w:r>
        <w:t>10. ANEXOS</w:t>
      </w:r>
    </w:p>
    <w:p>
      <w:r>
        <w:t>1. Formato **FF-SEMARNAT-074** (solicitud SEMARNAT-03-052).</w:t>
      </w:r>
    </w:p>
    <w:p>
      <w:r>
        <w:t>2. Título de propiedad / documento de posesión.</w:t>
      </w:r>
    </w:p>
    <w:p>
      <w:r>
        <w:t>3. Acta de asamblea (ejidos/comunidades).</w:t>
      </w:r>
    </w:p>
    <w:p>
      <w:r>
        <w:t>4. Plano georreferenciado (Shapefile/GeoPDF).</w:t>
      </w:r>
    </w:p>
    <w:p>
      <w:r>
        <w:t>5. Estudio dasométrico (tablas de campo).</w:t>
      </w:r>
    </w:p>
    <w:p>
      <w:r>
        <w:t>6. Manifestación de situación legal del predio.</w:t>
      </w:r>
    </w:p>
    <w:p>
      <w:r>
        <w:t>7. Constancia de inscripción del prestador de servicios técnicos forestales.</w:t>
      </w:r>
    </w:p>
    <w:p/>
    <w:p>
      <w:pPr>
        <w:pStyle w:val="Heading3"/>
      </w:pPr>
      <w:r>
        <w:t>Referencias normativas</w:t>
      </w:r>
    </w:p>
    <w:p>
      <w:r>
        <w:t>- Ley General de Desarrollo Forestal Sustentable (LGDFS), Arts. 68, 69, 84, 85, 86, 88, 90, 91.</w:t>
      </w:r>
    </w:p>
    <w:p>
      <w:r>
        <w:t>- Reglamento de la LGDFS, Arts. 53-61.</w:t>
      </w:r>
    </w:p>
    <w:p>
      <w:r>
        <w:t>- NOM-005-SEMARNAT-1997, §4.1.1, §4.1.4, §4.1.8, §4.1.9, §4.1.10, §4.1.13, §4.1.14.</w:t>
      </w:r>
    </w:p>
    <w:p>
      <w:r>
        <w:t>- NOM-059-SEMARNAT-2010 (Anexo Normativo III).</w:t>
      </w:r>
    </w:p>
    <w:p>
      <w:r>
        <w:t>- NOM-152-SEMARNAT-2023 (estructura de PMF; referencia).</w:t>
      </w:r>
    </w:p>
    <w:p>
      <w:r>
        <w:t>- Villavicencio-Gutiérrez et al. (2021). Manejo forestal sustentable de los RFNM en el semidesierto del</w:t>
      </w:r>
    </w:p>
    <w:p>
      <w:r>
        <w:t xml:space="preserve">  norte de México. Rev. Mex. Cienc. For. 12(spe1). https://doi.org/10.29298/rmcf.v12iespecial-1.1083</w:t>
      </w:r>
    </w:p>
    <w:p/>
    <w:p>
      <w:r>
        <w:t>*Documento generado automáticamente por el Sistema de Agente IA para Aprovechamiento de Palmilla (Yucca).*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