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Tecnológica y Estrategia de Plataformas para la Creación y Monetización de Cursos en Ciencia de Datos y Actuaría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transición de la enseñanza basada en repositorios estáticos hacia modelos de educación en línea escalables, interactivos y monetizables representa un desafío técnico de alta envergadura, particularmente en disciplinas cuantitativas complejas. La estructuración de programas orientados a la ciencia de datos, la ingeniería de la información, el modelado actuarial y el aprendizaje automático (Machine Learning) exige una infraestructura que trascienda la simple transmisión unidireccional de video o la lectura de documentación en texto plano. Se requiere un entorno inmersivo e interactivo donde lenguajes computacionales como Python y R puedan coexistir, ejecutarse, evaluarse y proporcionar retroalimentación inmediata al estudiante, todo ello bajo una premisa inicial de costos de infraestructura nulos.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análisis evalúa exhaustivamente las alternativas tecnológicas gratuitas y de código abierto para la construcción, el despliegue y la eventual comercialización de cursos altamente técnicos, tomando como base fundacional la existencia de repositorios de código abierto y plataformas de documentación previas. La evaluación se alinea meticulosamente con un currículo estructurado en cuatro módulos progresivos: desde la migración de flujos de trabajo en hojas de cálculo hacia lenguajes de programación (Módulo 1), pasando por la ingeniería de datos (Módulo 2) y el modelado actuarial avanzado (Módulo 3), hasta culminar en el despliegue de modelos predictivos (Módulo 4). Adicionalmente, el análisis aborda las fricciones geopolíticas y financieras específicas que condicionan la monetización de productos digitales desde y hacia regiones con restricciones cambiarias e internacionales, proponiendo vías de captura de valor que maximizan la rentabilidad del creador independiente.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evidencia técnica contemporánea sugiere que el modelo tradicional dependiente de plataformas de software como servicio (SaaS) empaquetadas impone barreras financieras iniciales restrictivas o comisiones por transacción que erosionan la escalabilidad del proyecto. En contraposición, el desarrollo de un ecosistema descentralizado —que combine marcos de publicación científica de próxima generación, computación descentralizada en el navegador mediante WebAssembly, sistemas de gestión de aprendizaje alojados en infraestructuras de nube de capa gratuita y pasarelas de pago híbridas— emerge como la solución arquitectónica más robusta, soberana y económicamente viable.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Requerimientos Curriculares y Mapeo Tecnológico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efectividad de un programa de formación técnica orientado al sector corporativo (banca, seguros y pensiones) radica en la congruencia absoluta entre el rigor matemático del contenido y la capacidad de la plataforma para soportar dicho rigor. La conversión de un centro de estudios apoyado en dominios estáticos y repositorios de control de versiones hacia una academia digital requiere auditar cada módulo propuesto para determinar las necesidades exactas de la infraestructura subyacente.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Módulo 1, enfocado en los fundamentos analíticos en entornos corporativos, está diseñado para profesionales (analistas, contadores, estudiantes de economía) que buscan superar las limitaciones de herramientas tradicionales como Microsoft Excel. El objetivo pedagógico central es la instalación, configuración y dominio de entornos como Anaconda (Jupyter Notebooks) y RStudio. Sin embargo, para mitigar la frustración inicial asociada a la configuración de variables de entorno y terminales locales, la plataforma educativa debe ofrecer un "sandbox" o entorno de pruebas en línea de fricción cero. El estudiante debe ser capaz de ejecutar sintaxis básica, manejar estructuras de datos y comprender la vectorización directamente en su navegador antes de replicar el entorno en su máquina local.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Módulo 2 avanza hacia la ingeniería de datos y la visualización, requiriendo que la plataforma soporte cargas de procesamiento de extracción, limpieza y transformación (ETL). La enseñanza del manejo de bases de datos con Pandas y NumPy en Python, junto con el ecosistema Tidyverse (dplyr, tidyr) en R, demanda que el entorno educativo pueda cargar y manipular conjuntos de datos reales o simulados. Asimismo, la creación de gráficos estáticos y dinámicos (ggplot2, Matplotlib, Seaborn) implica que el motor de renderizado de la plataforma debe ser capaz de compilar y mostrar salidas visuales complejas sin latencia perceptible.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Módulo 3 representa el núcleo diferencial del programa: el modelado actuarial y las matemáticas financieras. La aplicación de programación avanzada para el cálculo de primas, el análisis de series temporales (statsmodels, forecast, fpp3), y el uso de paquetes especializados (survival, lifecontingencies) introduce una necesidad dual. Por un lado, la plataforma debe soportar la tipografía matemática avanzada (LaTeX) para explicar ecuaciones actuariales complejas. Por otro lado, la enseñanza de simulaciones estocásticas (método Monte Carlo, cadenas de Markov y cuantificación de riesgo VaR) requiere una capacidad de cómputo sustancial. Si estas simulaciones se ejecutan en un servidor centralizado gratuito, el agotamiento de la memoria y la capacidad de procesamiento (CPU) provocarían la caída inmediata del sistema ante la concurrencia de múltiples estudiantes. Por tanto, la arquitectura debe delegar el procesamiento matemático al hardware del usuario final.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el Módulo 4 consolida el conocimiento mediante el Machine Learning y la analítica predictiva. Entrenar y evaluar modelos con Scikit-Learn o Tidymodels implica procesos iterativos de ajuste de hiperparámetros. Más críticamente, el objetivo de enseñar la creación de interfaces de programación de aplicaciones (APIs) con FastAPI y aplicaciones web con Shiny y Streamlit requiere que la infraestructura educativa pueda previsualizar o simular despliegues web dentro del mismo material didáctico, demostrando al líder técnico o científico de datos el ciclo de vida completo del producto de datos.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 de Creación de Contenido: El Ecosistema Quarto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Para satisfacer las demandas analíticas detalladas previamente, la herramienta utilizada para crear el contenido de los cursos debe ser inherentemente científica, reproducible y agnóstica respecto al lenguaje de programación. La evolución de los sistemas de documentación técnica ha culminado en ecosistemas que unifican el código ejecutable y la prosa narrativa. En este ámbito, la evaluación se centra en la elección entre los ecosistemas basados en cuadernos interactivos tradicionales y los sistemas de publicación técnica avanzados.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Quarto se ha consolidado rápidamente como el estándar de código abierto predominante para la publicación científica y técnica, superando las limitaciones históricas de herramientas predecesoras como R Markdown.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diferencia de los marcos de trabajo que dependían exclusivamente de R, Quarto fue diseñado con una arquitectura neutral, proporcionando soporte nativo y equitativo para Python, R, Julia y JavaScript.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Esta característica es indispensable para un currículo que promete enseñar explícitamente "¿Cuándo usar R y cuándo usar Python?", permitiendo que ambos lenguajes coexistan dentro del mismo flujo pedagógico y documental.</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uso de cuadernos tradicionales (Jupyter Notebooks) presenta vulnerabilidades significativas en un entorno colaborativo y de mantenimiento continuo. Los archivos de formato .ipynb almacenan el código fuente, los metadatos y las salidas de renderizado visual (como gráficos codificados en base64) dentro de una estructura JSON anidada.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Esta arquitectura dificulta enormemente el control de versiones; los sistemas como Git registran conflictos masivos e incomprensibles ante el más mínimo cambio en la ejecución de una celda, obstaculizando la revisión por pares y la actualización del material del curso a lo largo del tiempo.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Por el contrario, los documentos de Quarto utilizan archivos de texto plano con la extensión .qmd.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estructura permite que los repositorios de artículos y materiales educativos preexistentes se mantengan ligeros, transparentes e integrables de manera nativa con las prácticas estándar de la ingeniería de software.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Los educadores pueden proponer cambios curriculares, auditar líneas de código específicas y colaborar sin las fricciones de los formatos serializados. Además, Quarto facilita una transición fluida al incorporar comandos que permiten la conversión bidireccional entre cuadernos de Jupyter existentes y el formato de texto de Quarto, salvaguardando el trabajo previo.</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Excelencia Tipográfica y Renderizado Académico</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rigor científico y matemático estipulado para los módulos de finanzas y modelado de riesgos requiere una presentación visual impecable. Quarto sobresale en la gestión de metadatos académicos, integrando motores que soportan la numeración automática de ecuaciones, la generación dinámica de tablas de contenido, la vinculación de referencias cruzadas entre capítulos y la inserción de bibliografías estandarizadas.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La capacidad de redactar ecuaciones de supervivencia o fórmulas de cadenas de Markov utilizando sintaxis LaTeX directamente en el editor de texto, y que estas se rendericen a la perfección en versiones web, documentos PDF o presentaciones interactivas, garantiza que la calidad percibida del material iguale o supere a la de las instituciones académicas de élite.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Adicionalmente, Quarto no impone un Entorno de Desarrollo Integrado (IDE) específico. Los autores del contenido pueden compilar los documentos utilizando RStudio, Visual Studio Code (con su extensión nativa que provee resaltado de sintaxis y diagnóstico en tiempo real) o incluso editores de texto básicos acoplados a una interfaz de línea de comandos.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Esta flexibilidad permite que distintos profesionales contribuyan al proyecto sin abandonar sus herramientas de productividad preferidas.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Interactividad Computacional sin Servidores (Serverless Computation)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obstáculo tecnológico más severo en la democratización de la enseñanza de la programación es el costo asociado a la ejecución del código del estudiante. Tradicionalmente, integrar laboratorios interactivos en un curso en línea obligaba a los administradores a implementar infraestructuras complejas basadas en contenedores Docker y clústeres en la nube (como JupyterHub). En estos modelos, cada vez que un estudiante ejecutaba un comando para limpiar una base de datos o entrenar un árbol de decisión, un servidor remoto consumía ciclos de CPU y memoria RAM, generando costos operativos que escalaban linealmente con el número de usuarios inscritos. Esta dependencia arquitectónica anula por completo el requisito de utilizar un marco de trabajo gratuito.</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disrupción tecnológica que resuelve este cuello de botella es la adopción de WebAssembly (Wasm) en el ámbito de la ciencia de datos. WebAssembly es un formato de instrucción binaria que permite ejecutar lenguajes de alto nivel directamente dentro de los navegadores web modernos a velocidades cercanas a las nativas, eliminando la necesidad de delegar el procesamiento a un servidor de </w:t>
      </w:r>
      <w:r w:rsidDel="00000000" w:rsidR="00000000" w:rsidRPr="00000000">
        <w:rPr>
          <w:rFonts w:ascii="Google Sans" w:cs="Google Sans" w:eastAsia="Google Sans" w:hAnsi="Google Sans"/>
          <w:i w:val="1"/>
          <w:iCs w:val="1"/>
          <w:color w:val="1f1f1f"/>
          <w:rtl w:val="0"/>
        </w:rPr>
        <w:t xml:space="preserve">backend</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Implementación de WebR y Pyodide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el ecosistema de R, la tecnología WebR compila el motor estadístico completo de R para que opere dentro del navegador del usuario.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Mediante la extensión quarto-live, los educadores pueden incrustar bloques de código interactivos directamente en los documentos de estudio.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Esto significa que cuando un analista financiero ingresa al Módulo 3 y ejecuta un modelo de pronóstico de series de tiempo, los cálculos iterativos requeridos por las librerías estadísticas consumen el procesador de su propia computadora portátil, no los recursos del centro de formación.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Esta extensión permite además diseñar ejercicios pedagógicos con pistas dinámicas y mecanismos de autoevaluación, fundamentales para un proceso de aprendizaje autodidacta efectivo.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paralelo, para las lecciones del Módulo 1 y Módulo 2 enfocadas en Python, la distribución Pyodide cumple un rol idéntico. Pyodide es un puerto de CPython a WebAssembly que incluye un entorno científico preconfigurado con paquetes críticos como NumPy, Pandas, Matplotlib y Scikit-Learn.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través de la extensión quarto-pyodide, es posible inyectar celdas ejecutables de Python en cualquier formato exportado por Quarto (páginas web, libros digitales o presentaciones interactivas de RevealJS).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El autor del curso no requiere conocimientos de integración web, JavaScript o gestión de servidores; la extensión abstrae toda la complejidad subyacente, transformando un texto estático en un laboratorio computacional inmersivo.</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Dinámico de Aplicaciones (Shinylive)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Módulo 4 estipula la enseñanza sobre la automatización y el despliegue de aplicaciones web interactivas mediante marcos como Shiny. Exponer a los estudiantes a la arquitectura de estas aplicaciones suele requerir servidores dedicados (como Shiny Server). Sin embargo, la reciente introducción de Shinylive altera este paradigma.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Shinylive aprovecha las bases de WebR y Pyodide para permitir que aplicaciones web completas impulsadas por datos se ejecuten enteramente en el navegador del usuario final, sin necesidad de un backend activo.</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 incorporar Shinylive en el flujo de Quarto, los estudiantes pueden codificar, compilar y visualizar cuadros de mando corporativos (dashboards) en tiempo real, experimentando la latencia cero y comprendiendo íntimamente el ciclo de desarrollo de una aplicación de inteligencia de negocios.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descentralización del cómputo transforma un repositorio de contenido estático en una plataforma de ingeniería de datos masivamente escalable. El centro educativo asume un costo computacional nulo, independientemente de si el material está siendo utilizado simultáneamente por diez estudiantes o por diez mil profesionales.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Despliegue Estático y Orquestación Continua</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 vez que el currículo ha sido codificado, documentado y enriquecido con interactividad mediante Quarto, el material resultante toma la forma de archivos web estáticos (HTML, CSS, JavaScript). Esta estandarización metodológica permite aprovechar las redes de entrega de contenido (CDN) de nivel global y servicios de alojamiento perpetuamente gratuitos.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Los repositorios existentes en plataformas de control de versiones sirven como el epicentro arquitectónico. Servicios como GitHub Pages proporcionan un ecosistema robusto para la publicación directa de estos recursos estáticos, garantizando tiempos de carga casi instantáneos en cualquier latitud geográfica.</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Adicionalmente, el servicio nativo Quarto Pub se presenta como una alternativa simplificada respaldada por los desarrolladores del ecosistema, permitiendo despliegues inmediatos a través de simples instrucciones en la terminal.</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ventaja operativa más significativa de este enfoque es la capacidad de implementar flujos de Integración Continua y Despliegue Continuo (CI/CD). Utilizando flujos de trabajo automatizados (como GitHub Actions), el sistema puede configurarse para monitorear los repositorios que contienen los artículos y ejercicios. Si un instructor actualiza un conjunto de datos utilizado para ilustrar la predicción de abandono de clientes en el Módulo 4, el sistema de integración detectará el cambio en el código fuente, recompilará automáticamente todo el libro digital o sitio web utilizando Quarto, generará las nuevas visualizaciones y desplegará la versión actualizada en línea sin ninguna intervención manual. Esta orquestación asegura que el material pedagógico permanezca perpetuamente alineado con las versiones más recientes de los lenguajes de programación, mitigando el rápido desgaste tecnológico característico de los bootcamps tradicionales.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Sistemas de Gestión de Aprendizaje (LMS): El Entorno Académico</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 bien el ecosistema de Quarto y WebAssembly resuelve de manera brillante la presentación interactiva del conocimiento técnico, un proyecto educativo destinado a la captación de recursos y a la validación de competencias profesionales requiere una capa administrativa superior. Un Sistema de Gestión de Aprendizaje (LMS) es imprescindible para orquestar la matriculación de cohortes, restringir el acceso a módulos especializados, rastrear el progreso longitudinal de los alumnos y emitir certificaciones criptográficamente seguras.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mercado de plataformas LMS se divide categóricamente entre soluciones propietarias de software como servicio (SaaS), que imponen barreras de entrada financieras, y soluciones de código abierto que exigen gestión de infraestructura. El análisis comparativo de las plataformas gratuitas más prominentes revela divergencias sustanciales en su aplicabilidad para disciplinas altamente cuantitativas.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de Alternativas LMS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Criterio de Evaluación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Moodle (Código Abierto / Autoalojado)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Canvas LMS (Free-for-Teacher)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Classroom (Gratuito)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Arquitectura Financiera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Totalmente gratuito (sin licenciamiento), pero requiere provisión de servidor.</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Plan gratuito limitado alojado por el proveedor; funcionalidades avanzadas requieren pago.</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Gratuito bajo el ecosistema de cuentas personales o institucionales de Google.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Control de Acceso e Identidad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Absoluto. Integración con pasarelas de pago independientes y bases de datos corporativas.</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Restringido en la versión gratuita. Limitada capacidad de monetización directa.</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Altamente dependiente de cuentas del entorno Google Workspace.</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Complejidad de Evaluación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Excepcional. Fórmulas de calificación dinámicas, rúbricas complejas y analítica predictiva de deserción.</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Excelente interfaz gráfica (SpeedGrader), pero con menor profundidad algorítmica en métricas.</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Extremadamente básica, diseñada para entregas cualitativas más que cuantitativas.</w:t>
            </w:r>
            <w:r w:rsidDel="00000000" w:rsidR="00000000" w:rsidRPr="00000000">
              <w:rPr>
                <w:rFonts w:ascii="Google Sans" w:cs="Google Sans" w:eastAsia="Google Sans" w:hAnsi="Google Sans"/>
                <w:color w:val="444746"/>
                <w:sz w:val="24"/>
                <w:szCs w:val="24"/>
                <w:vertAlign w:val="superscript"/>
                <w:rtl w:val="0"/>
              </w:rPr>
              <w:t xml:space="preserve">12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Personalización e Interoperabilidad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Insuperable. Miles de extensiones, modificación total del código fuente y soporte LTI absoluto.</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Estructura rígida impuesta por el desarrollador; integraciones selectivas y controladas.</w:t>
            </w:r>
            <w:r w:rsidDel="00000000" w:rsidR="00000000" w:rsidRPr="00000000">
              <w:rPr>
                <w:rFonts w:ascii="Google Sans" w:cs="Google Sans" w:eastAsia="Google Sans" w:hAnsi="Google Sans"/>
                <w:color w:val="444746"/>
                <w:sz w:val="24"/>
                <w:szCs w:val="24"/>
                <w:vertAlign w:val="superscript"/>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Nula modificación de la interfaz; interoperabilidad confinada al ecosistema de Google.</w:t>
            </w:r>
            <w:r w:rsidDel="00000000" w:rsidR="00000000" w:rsidRPr="00000000">
              <w:rPr>
                <w:rFonts w:ascii="Google Sans" w:cs="Google Sans" w:eastAsia="Google Sans" w:hAnsi="Google Sans"/>
                <w:color w:val="444746"/>
                <w:sz w:val="24"/>
                <w:szCs w:val="24"/>
                <w:vertAlign w:val="superscript"/>
                <w:rtl w:val="0"/>
              </w:rPr>
              <w:t xml:space="preserve">12</w:t>
            </w:r>
          </w:p>
        </w:tc>
      </w:tr>
    </w:tbl>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examen de Google Classroom indica que, aunque su curva de adopción es notablemente baja y su interfaz es sumamente intuitiva, carece de los mecanismos estructurales necesarios para sostener un programa profesional de análisis de datos.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La plataforma no posee un libro de calificaciones parametrizable que permita asignar pesos específicos a distintos tipos de simulaciones estocásticas o entregas de código de Machine Learning, relegándola a una simple herramienta de intercambio de archivos cualitativos.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Más crítico aún es su aislamiento respecto a protocolos de comercio electrónico; no existe un puente natural para restringir la entrada basándose en pagos originados en pasarelas financieras externas.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Canvas LMS emerge como una alternativa con un diseño estético contemporáneo y flujos de trabajo depurados.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Su versión "Free-for-Teacher" proporciona acceso al núcleo de herramientas de asignación y evaluación, siendo superior en usabilidad inmediata.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Sin embargo, la utilización de este servicio gratuito implica la cesión del control sobre la base de datos de los estudiantes a la corporación matriz. Las instituciones que requieren personalizar la experiencia de marca, automatizar la inscripción mediante conexiones de programación de aplicaciones (APIs) financieras o superar las limitaciones de almacenamiento de la capa gratuita, se ven obligadas a migrar hacia suscripciones corporativas con costos anuales que descartan su viabilidad inicial.</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supremacía técnica y estratégica en este contexto corresponde indiscutiblemente a Moodle.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Como el LMS de código abierto más implementado a nivel global, tanto en la academia superior como en corporaciones multinacionales, Moodle garantiza la soberanía tecnológica del centro educativo.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Su motor de evaluación permite la parametrización de cálculos de calificaciones mediante funciones matemáticas avanzadas, un requerimiento indispensable para homologar las competencias enseñadas en los modelos de supervivencia y tablas de mortalidad del Módulo 3.</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Además, su arquitectura modular basada en extensiones (plugins) posibilita la integración nativa de protocolos SCORM o enlaces LTI, lo que permite incrustar los laboratorios web estáticos generados por Quarto de manera encriptada y monitoreable dentro de las aulas virtuales.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La principal objeción histórica hacia Moodle radica en su interfaz gráfica subóptima y la necesidad imperiosa de mantenimiento técnico por parte del equipo administrador.</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No obstante, la primera objeción se mitiga mediante la instalación de temas gráficos modernos de código abierto, mientras que la segunda se soluciona abordando estratégicamente la provisión del servidor.</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Infraestructura en la Nube: El Paradigma Always Free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adopción del autoalojamiento (self-hosting) de plataformas como Moodle conlleva típicamente un costo operativo recurrente por el arrendamiento de servidores virtuales privados (VPS) y bases de datos relacionales en proveedores de infraestructura en la nube. No obstante, el ecosistema contemporáneo de computación en la nube ofrece un recurso anómalo y extremadamente poderoso que alinea perfectamente con la restricción de cero costos de capital.</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Oracle Cloud Infrastructure (OCI) provee un programa denominado "Oracle Cloud Free Tier", el cual se distingue de las ofertas de la competencia por la agresiva magnitud de los recursos computacionales etiquetados bajo la modalidad "Always Free" (Siempre Gratis).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diferencia de los modelos de prueba temporal de otras plataformas, estos recursos están diseñados para operar indefinidamente sin generar cargos por facturación.</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arsenal tecnológico provisto gratuitamente por Oracle Cloud incluye la capacidad de provisionar instancias de computación basadas en la arquitectura ARM (procesadores Ampere A1), permitiendo la asignación de hasta 4 núcleos de procesamiento y la asombrosa cifra de 24 gigabytes de memoria RAM.</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 capacidad de memoria supera exponencialmente los entornos virtuales por los que empresas tradicionales de alojamiento web facturan mensualidades considerables. En paralelo, la capa gratuita incluye 200 gigabytes de almacenamiento en bloque y bases de datos autónomas, respaldadas por anchos de banda salientes de grado empresarial que impiden la asfixia de la red durante picos de concurrencia estudiantil.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convergencia de Moodle y la arquitectura ARM de Oracle Cloud crea un entorno simbiótico ideal. Al desplegar el sistema operativo libre Linux (como Ubuntu o Oracle Linux) sobre esta instancia gratuita, y posteriormente instalar los servicios web (Nginx/Apache), las bases de datos (MySQL/MariaDB) y el motor de procesamiento (PHP) necesarios para soportar Moodle, el centro de estudios obtiene un clúster de grado institucional inmune a la volatilidad cambiaria o a la escasez de recursos económicos iniciales.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Esta infraestructura actuará como la bóveda administrativa inexpugnable del proyecto, aislando el contenido premium tras los muros del LMS mientras el material interactivo de Quarto se renderiza de forma descentralizada.</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Estrategias de Monetización y Complejidades Geopolíticas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objetivo ulterior de desarrollar este marco de trabajo es asegurar un modelo sostenible para la obtención de recursos económicos, ofreciendo los programas curriculares a estudiantes egresados, corporaciones y el público en general. La inserción de un proyecto educativo en el mercado internacional del aprendizaje electrónico (e-learning) demanda un análisis crítico de las plataformas de comercialización, especialmente cuando el origen operativo o una fracción del mercado objetivo reside en jurisdicciones sujetas a asimetrías financieras globales, como es el caso de Venezuela.</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Plataformas de Software como Servicio y Marketplaces Globales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instinto inicial de muchos creadores de contenido digital es tercerizar la distribución hacia corporaciones tecnológicas. Estas soluciones se agrupan en dos grandes modelos:</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primer modelo corresponde a los </w:t>
      </w:r>
      <w:r w:rsidDel="00000000" w:rsidR="00000000" w:rsidRPr="00000000">
        <w:rPr>
          <w:rFonts w:ascii="Google Sans" w:cs="Google Sans" w:eastAsia="Google Sans" w:hAnsi="Google Sans"/>
          <w:i w:val="1"/>
          <w:iCs w:val="1"/>
          <w:color w:val="1f1f1f"/>
          <w:rtl w:val="0"/>
        </w:rPr>
        <w:t xml:space="preserve">Marketplaces</w:t>
      </w:r>
      <w:r w:rsidDel="00000000" w:rsidR="00000000" w:rsidRPr="00000000">
        <w:rPr>
          <w:rFonts w:ascii="Google Sans" w:cs="Google Sans" w:eastAsia="Google Sans" w:hAnsi="Google Sans"/>
          <w:color w:val="1f1f1f"/>
          <w:rtl w:val="0"/>
        </w:rPr>
        <w:t xml:space="preserve"> masivos, siendo Udemy el paradigma dominante.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Estas plataformas eliminan cualquier barrera técnica de alojamiento o diseño, asumiendo la responsabilidad del marketing y la tracción de tráfico.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Sin embargo, la estrategia de estas plataformas se basa en la mercantilización del conocimiento, forzando frecuentes campañas de descuentos masivos.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Cursos diseñados con alto rigor científico en analítica predictiva o estadística actuarial pueden terminar siendo comercializados a fracciones minúsculas de su valor real.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Además, el esquema de comisiones es punitivo; la plataforma puede retener hasta el 50% de los ingresos generados por sus propios algoritmos de recomendación, o tarifas superiores si la conversión proviene de afiliados externos, marginando la sostenibilidad económica del creador experto.</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segundo modelo se centra en plataformas SaaS puras, tales como Teachable, Thinkific, LearnWorlds o Kajabi.</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Estas plataformas devuelven el control de la marca y la fijación de precios al educador, ofreciendo herramientas integradas de marketing por correo electrónico y diseño de páginas de aterrizaje.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La principal barrera operativa en este segmento radica en la inflexibilidad de su estructura de costos; los planes básicos que permiten un funcionamiento decente exigen pagos recurrentes obligatorios que oscilan entre 40 y 150 dólares estadounidenses mensuales, independientemente del volumen de ventas.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Las versiones gratuitas o de entrada que ofrecen algunas de estas plataformas penalizan brutalmente las utilidades mediante el cobro de altos porcentajes sobre cada transacción exitosa (adicionales a las comisiones de procesamiento de tarjetas) y la restricción artificial de funcionalidades clave.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Hotmart se erige como un híbrido altamente popularizado en la región latinoamericana, ofreciendo la autonomía de un modelo SaaS sin exigir cuotas mensuales fijas, financiándose exclusivamente mediante una comisión porcentual cercana al 10% sobre las ventas concretadas.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Este esquema minimiza el riesgo financiero inicial y proporciona acceso a un vasto ecosistema de marketing de afiliados.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No obstante, su implementación encuentra escollos significativos debido al marco regulatorio internacional.</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Fricciones Cambiarias e Integración de Pasarelas Híbridas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entidades operando desde o hacia Venezuela en la actualidad (2025/2026), el uso de infraestructuras de pago estandarizadas como Stripe, PayPal o el propio Hotmart choca directamente con la política de cumplimiento corporativo derivada de los programas de sanciones internacionales (como las directrices de la Oficina de Control de Activos Extranjeros, OFAC).</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Aunque plataformas como Hotmart permiten de manera condicionada el acceso al contenido digital para usuarios localizados geográficamente en el territorio venezolano, el proceso de cobro (Checkout) impone un severo filtro excluyente: exige que el instrumento de pago sea una tarjeta de crédito o débito con alcance internacional procesando la transacción en divisas extranjeras (USD).</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Esta restricción técnica imposibilita la liquidación de transacciones utilizando el sistema bancario local en moneda de curso legal (bolívares, VES), obligando a los consumidores a triangular fondos o desistir de la compra de las especializaciones en ingeniería de datos o modelado.</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La asimetría entre la oferta del producto y la incapacidad de procesar el pago destruye irremediablemente las tasas de conversión locales.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diseño arquitectónico propuesto —basado en el autoalojamiento de Moodle sobre la infraestructura de Oracle Cloud— mitiga este riesgo de desconexión financiera al otorgar soberanía absoluta sobre los mecanismos de inscripción y pasarelas de comercio electrónico. En lugar de depender del ecosistema cerrado de una única corporación de procesamiento, la plataforma puede orquestar pagos a través de una multiplicidad de rieles financieros (arquitectura "multi-riel") integrando complementos comerciales (como WooCommerce articulado con Moodle mediante tokens de API):</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Redes de Criptoactivos y Descentralización:</w:t>
      </w:r>
      <w:r w:rsidDel="00000000" w:rsidR="00000000" w:rsidRPr="00000000">
        <w:rPr>
          <w:rFonts w:ascii="Google Sans" w:cs="Google Sans" w:eastAsia="Google Sans" w:hAnsi="Google Sans"/>
          <w:color w:val="1f1f1f"/>
          <w:rtl w:val="0"/>
        </w:rPr>
        <w:t xml:space="preserve"> La alta penetración de activos digitales estructurados (criptomonedas estables o stablecoins) en la economía regional permite sortear las barreras de las redes fiduciarias tradicionales. Plataformas como Binance, a través de interfaces como Binance Pay, permiten liquidar el cobro de los cursos de especialización de manera instantánea, sin fricciones cambiarias locales y con comisiones irrisorias en comparación con las redes de tarjetas de crédito.</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Esta infraestructura permite a los profesionales cancelar la matrícula del Módulo de Machine Learning utilizando su saldo en billeteras virtuales, integrando la validación del pago directamente con los sistemas de registro del LMS mediante automatizaciones web (Webhooks).</w:t>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Sistemas Financieros Regionales Alternativos:</w:t>
      </w:r>
      <w:r w:rsidDel="00000000" w:rsidR="00000000" w:rsidRPr="00000000">
        <w:rPr>
          <w:rFonts w:ascii="Google Sans" w:cs="Google Sans" w:eastAsia="Google Sans" w:hAnsi="Google Sans"/>
          <w:color w:val="1f1f1f"/>
          <w:rtl w:val="0"/>
        </w:rPr>
        <w:t xml:space="preserve"> El uso extendido de monederos digitales en dólares (como Zinli o Wally), que proveen instrumentos virtuales pre-pagados, facilita las transacciones internacionales para la base de estudiantes no bancarizados en sistemas globales tradicionales.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Procesamiento de Redes Locales:</w:t>
      </w:r>
      <w:r w:rsidDel="00000000" w:rsidR="00000000" w:rsidRPr="00000000">
        <w:rPr>
          <w:rFonts w:ascii="Google Sans" w:cs="Google Sans" w:eastAsia="Google Sans" w:hAnsi="Google Sans"/>
          <w:color w:val="1f1f1f"/>
          <w:rtl w:val="0"/>
        </w:rPr>
        <w:t xml:space="preserve"> Para la fracción de la audiencia que opera estrictamente con el sistema interbancario nacional, la plataforma independiente permite la integración de herramientas que validan y auditan mecanismos locales como el Pago Móvil Interbancario o las transferencias directas en moneda local.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Pasarelas de pago híbridas de desarrollo nacional y regional, diseñadas específicamente para conciliar entornos de comercio electrónico estandarizados con la infraestructura financiera venezolana, brindan la capacidad de procesar transacciones duales (bolívares, divisas y transferencias en red), abriendo la totalidad del mercado sin intermediarios coercitivos.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Blueprint de Integración Pedagógica y Sistémica</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amalgama de estas tecnologías culmina en un ecosistema educativo que es operativamente resiliente, innegablemente corporativo y de costo cero en términos de mantenimiento informático. La articulación de las capas garantiza la ejecución coherente del currículo matemático y programático delineado por el centro.</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 Frontend: Renderizado Cuantitativo (El Aula Viva)</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conocimiento crudo almacenado en los repositorios de GitHub (artículos, conjuntos de código, ejercicios matemáticos) se codifica bajo la sintaxis .qmd de Quarto. A través de este formato, la narrativa teórica que fundamenta la estadística y la probabilidad se enriquece con las extensiones quarto-live, posibilitando el procesamiento de datos del Módulo 2 utilizando el ecosistema Tidyverse directamente en la estructura de la página.</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el profesional accede a la lección sobre simulación de cadenas de Markov en el Módulo 3, no se limita a leer el código de Python; mediante la integración de la compilación Pyodide en WebAssembly, el estudiante modifica los arreglos de NumPy y ejecuta el modelo estocástico en tiempo real, observando las distribuciones resultantes en la interfaz.</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Toda esta estructura didáctica es recopilada por motores de Integración Continua (como GitHub Actions) y desplegada instantáneamente en servicios estáticos como GitHub Pages, asegurando un acceso veloz, mundial y sin dependencia de clústeres de servidores vulnerables.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 Backend: Rigor Académico y Emisión de Credenciales (El Decanato Digital)</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Mientras el procesamiento pesado del código recae sobre las computadoras de los estudiantes a través del navegador, la gobernanza académica reside en el entorno Moodle implementado sobre los potentes procesadores ARM de la capa gratuita de Oracle Cloud.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Esta separación de preocupaciones protege al LMS de colapsos. En Moodle, el centro de estudios administra los perfiles de los contadores, analistas y actuarios matriculados, estructurando la progresión de los cursos desde la instalación de entornos Anaconda hasta las implementaciones en Streamlit.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motor analítico de Moodle rastrea métricas de retención, evalúa problemas probabilísticos dinámicos en los cuestionarios y restringe o permite el acceso a las visualizaciones estáticas alojadas externamente utilizando protocolos de Interoperabilidad de Herramientas de Aprendizaje (LTI).</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 culminar el Módulo 4 de entrenamiento y validación cruzada con Tidymodels, Moodle expide certificaciones automatizadas garantizando la asimilación del rigor científico estipulado.</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 Comercial: La Arquitectura de Soberanía Económica (La Tesorería Híbrida)</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 rechazar la dependencia de entornos de SaaS con tarifas devoradoras y esquemas de retención incompatibles con las realidades económicas sancionadas, el proyecto mantiene la totalidad del margen de beneficio.</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La integración modular del sitio web con pasarelas de pago descentralizadas y procesadores de divisas interbancarias locales asegura que el flujo de capital de profesionales y entidades bancarias, aseguradoras o de fondos de pensiones fluya de manera ininterrumpida y directa hacia la institución.</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conclusión, la estructuración paralela de herramientas asíncronas de publicación de última generación como Quarto y lenguajes compilados a WebAssembly, orquestadas por una arquitectura LMS alojada en ecosistemas en la nube gratuitos perpetuos, desmitifica la creencia de que la formación corporativa profunda en ciencia de datos requiere inyecciones prohibitivas de capital. Permite democratizar el aprendizaje de la tarificación algorítmica y el modelado predictivo, entregando una calidad interactiva insuperable y garantizando que el centro de estudios capture, sin fricciones ni penalizaciones, el valor económico generado por su capital intelectual en los diversos mercados financieros de la región.</w:t>
      </w:r>
    </w:p>
    <w:p w:rsidR="00000000" w:rsidDel="00000000" w:rsidP="00000000" w:rsidRDefault="00000000" w:rsidRPr="00000000" w14:paraId="0000005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Quarto, accessed February 27, 2026, </w:t>
      </w:r>
      <w:hyperlink r:id="rId6">
        <w:r w:rsidDel="00000000" w:rsidR="00000000" w:rsidRPr="00000000">
          <w:rPr>
            <w:rFonts w:ascii="Google Sans" w:cs="Google Sans" w:eastAsia="Google Sans" w:hAnsi="Google Sans"/>
            <w:color w:val="0000ee"/>
            <w:sz w:val="24"/>
            <w:szCs w:val="24"/>
            <w:u w:val="single"/>
            <w:rtl w:val="0"/>
          </w:rPr>
          <w:t xml:space="preserve">https://quarto.org/</w:t>
        </w:r>
      </w:hyperlink>
      <w:r w:rsidDel="00000000" w:rsidR="00000000" w:rsidRPr="00000000">
        <w:rPr>
          <w:rtl w:val="0"/>
        </w:rPr>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Interactive R, Python, and Shiny in the Browser with Quarto and Shinylive - dreams, accessed February 27, 2026, </w:t>
      </w:r>
      <w:hyperlink r:id="rId7">
        <w:r w:rsidDel="00000000" w:rsidR="00000000" w:rsidRPr="00000000">
          <w:rPr>
            <w:rFonts w:ascii="Google Sans" w:cs="Google Sans" w:eastAsia="Google Sans" w:hAnsi="Google Sans"/>
            <w:color w:val="0000ee"/>
            <w:sz w:val="24"/>
            <w:szCs w:val="24"/>
            <w:u w:val="single"/>
            <w:rtl w:val="0"/>
          </w:rPr>
          <w:t xml:space="preserve">https://ivelasq.rbind.io/talk/interactive-r-python-in-browser/</w:t>
        </w:r>
      </w:hyperlink>
      <w:r w:rsidDel="00000000" w:rsidR="00000000" w:rsidRPr="00000000">
        <w:rPr>
          <w:rtl w:val="0"/>
        </w:rPr>
      </w:r>
    </w:p>
    <w:p w:rsidR="00000000" w:rsidDel="00000000" w:rsidP="00000000" w:rsidRDefault="00000000" w:rsidRPr="00000000" w14:paraId="000000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JupyterLab - Quarto, accessed February 27, 2026, </w:t>
      </w:r>
      <w:hyperlink r:id="rId8">
        <w:r w:rsidDel="00000000" w:rsidR="00000000" w:rsidRPr="00000000">
          <w:rPr>
            <w:rFonts w:ascii="Google Sans" w:cs="Google Sans" w:eastAsia="Google Sans" w:hAnsi="Google Sans"/>
            <w:color w:val="0000ee"/>
            <w:sz w:val="24"/>
            <w:szCs w:val="24"/>
            <w:u w:val="single"/>
            <w:rtl w:val="0"/>
          </w:rPr>
          <w:t xml:space="preserve">https://quarto.org/docs/tools/jupyter-lab.html</w:t>
        </w:r>
      </w:hyperlink>
      <w:r w:rsidDel="00000000" w:rsidR="00000000" w:rsidRPr="00000000">
        <w:rPr>
          <w:rtl w:val="0"/>
        </w:rPr>
      </w:r>
    </w:p>
    <w:p w:rsidR="00000000" w:rsidDel="00000000" w:rsidP="00000000" w:rsidRDefault="00000000" w:rsidRPr="00000000" w14:paraId="000000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When to use Quarto v JupyterBook - Science - Pangeo Discourse, accessed February 27, 2026, </w:t>
      </w:r>
      <w:hyperlink r:id="rId9">
        <w:r w:rsidDel="00000000" w:rsidR="00000000" w:rsidRPr="00000000">
          <w:rPr>
            <w:rFonts w:ascii="Google Sans" w:cs="Google Sans" w:eastAsia="Google Sans" w:hAnsi="Google Sans"/>
            <w:color w:val="0000ee"/>
            <w:sz w:val="24"/>
            <w:szCs w:val="24"/>
            <w:u w:val="single"/>
            <w:rtl w:val="0"/>
          </w:rPr>
          <w:t xml:space="preserve">https://discourse.pangeo.io/t/when-to-use-quarto-v-jupyterbook/3136</w:t>
        </w:r>
      </w:hyperlink>
      <w:r w:rsidDel="00000000" w:rsidR="00000000" w:rsidRPr="00000000">
        <w:rPr>
          <w:rtl w:val="0"/>
        </w:rPr>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Jupyter Notebook Options - Quarto, accessed February 27, 2026, </w:t>
      </w:r>
      <w:hyperlink r:id="rId10">
        <w:r w:rsidDel="00000000" w:rsidR="00000000" w:rsidRPr="00000000">
          <w:rPr>
            <w:rFonts w:ascii="Google Sans" w:cs="Google Sans" w:eastAsia="Google Sans" w:hAnsi="Google Sans"/>
            <w:color w:val="0000ee"/>
            <w:sz w:val="24"/>
            <w:szCs w:val="24"/>
            <w:u w:val="single"/>
            <w:rtl w:val="0"/>
          </w:rPr>
          <w:t xml:space="preserve">https://quarto.org/docs/reference/formats/ipynb.html</w:t>
        </w:r>
      </w:hyperlink>
      <w:r w:rsidDel="00000000" w:rsidR="00000000" w:rsidRPr="00000000">
        <w:rPr>
          <w:rtl w:val="0"/>
        </w:rPr>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Tutorial: Hello, Quarto – Quarto, accessed February 27, 2026, </w:t>
      </w:r>
      <w:hyperlink r:id="rId11">
        <w:r w:rsidDel="00000000" w:rsidR="00000000" w:rsidRPr="00000000">
          <w:rPr>
            <w:rFonts w:ascii="Google Sans" w:cs="Google Sans" w:eastAsia="Google Sans" w:hAnsi="Google Sans"/>
            <w:color w:val="0000ee"/>
            <w:sz w:val="24"/>
            <w:szCs w:val="24"/>
            <w:u w:val="single"/>
            <w:rtl w:val="0"/>
          </w:rPr>
          <w:t xml:space="preserve">https://quarto.org/docs/get-started/hello/vscode.html</w:t>
        </w:r>
      </w:hyperlink>
      <w:r w:rsidDel="00000000" w:rsidR="00000000" w:rsidRPr="00000000">
        <w:rPr>
          <w:rtl w:val="0"/>
        </w:rPr>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quarto-pyodide: Quarto extension to embed interactive Python code cells in HTML documents - Reddit, accessed February 27, 2026, </w:t>
      </w:r>
      <w:hyperlink r:id="rId12">
        <w:r w:rsidDel="00000000" w:rsidR="00000000" w:rsidRPr="00000000">
          <w:rPr>
            <w:rFonts w:ascii="Google Sans" w:cs="Google Sans" w:eastAsia="Google Sans" w:hAnsi="Google Sans"/>
            <w:color w:val="0000ee"/>
            <w:sz w:val="24"/>
            <w:szCs w:val="24"/>
            <w:u w:val="single"/>
            <w:rtl w:val="0"/>
          </w:rPr>
          <w:t xml:space="preserve">https://www.reddit.com/r/Python/comments/1av6i9j/quartopyodide_quarto_extension_to_embed/</w:t>
        </w:r>
      </w:hyperlink>
      <w:r w:rsidDel="00000000" w:rsidR="00000000" w:rsidRPr="00000000">
        <w:rPr>
          <w:rtl w:val="0"/>
        </w:rPr>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Dashboard Deployment - Quarto, accessed February 27, 2026, </w:t>
      </w:r>
      <w:hyperlink r:id="rId13">
        <w:r w:rsidDel="00000000" w:rsidR="00000000" w:rsidRPr="00000000">
          <w:rPr>
            <w:rFonts w:ascii="Google Sans" w:cs="Google Sans" w:eastAsia="Google Sans" w:hAnsi="Google Sans"/>
            <w:color w:val="0000ee"/>
            <w:sz w:val="24"/>
            <w:szCs w:val="24"/>
            <w:u w:val="single"/>
            <w:rtl w:val="0"/>
          </w:rPr>
          <w:t xml:space="preserve">https://quarto.org/docs/dashboards/deployment.html</w:t>
        </w:r>
      </w:hyperlink>
      <w:r w:rsidDel="00000000" w:rsidR="00000000" w:rsidRPr="00000000">
        <w:rPr>
          <w:rtl w:val="0"/>
        </w:rPr>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5 mejores plataformas (LMS) de elearning - AprendizajeEnRed, accessed February 27, 2026, </w:t>
      </w:r>
      <w:hyperlink r:id="rId14">
        <w:r w:rsidDel="00000000" w:rsidR="00000000" w:rsidRPr="00000000">
          <w:rPr>
            <w:rFonts w:ascii="Google Sans" w:cs="Google Sans" w:eastAsia="Google Sans" w:hAnsi="Google Sans"/>
            <w:color w:val="0000ee"/>
            <w:sz w:val="24"/>
            <w:szCs w:val="24"/>
            <w:u w:val="single"/>
            <w:rtl w:val="0"/>
          </w:rPr>
          <w:t xml:space="preserve">https://aprendizajeenred.es/5-mejores-plataformas-lms-elearning/</w:t>
        </w:r>
      </w:hyperlink>
      <w:r w:rsidDel="00000000" w:rsidR="00000000" w:rsidRPr="00000000">
        <w:rPr>
          <w:rtl w:val="0"/>
        </w:rPr>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Moodle vs Canvas - 2026 Comparison - Software Advice, accessed February 27, 2026, </w:t>
      </w:r>
      <w:hyperlink r:id="rId15">
        <w:r w:rsidDel="00000000" w:rsidR="00000000" w:rsidRPr="00000000">
          <w:rPr>
            <w:rFonts w:ascii="Google Sans" w:cs="Google Sans" w:eastAsia="Google Sans" w:hAnsi="Google Sans"/>
            <w:color w:val="0000ee"/>
            <w:sz w:val="24"/>
            <w:szCs w:val="24"/>
            <w:u w:val="single"/>
            <w:rtl w:val="0"/>
          </w:rPr>
          <w:t xml:space="preserve">https://www.softwareadvice.com/compare/4321-moodle/vs/7732-CANVAS/</w:t>
        </w:r>
      </w:hyperlink>
      <w:r w:rsidDel="00000000" w:rsidR="00000000" w:rsidRPr="00000000">
        <w:rPr>
          <w:rtl w:val="0"/>
        </w:rPr>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 10 mejores plataformas de LMS gratis - isEazy, accessed February 27, 2026, </w:t>
      </w:r>
      <w:hyperlink r:id="rId16">
        <w:r w:rsidDel="00000000" w:rsidR="00000000" w:rsidRPr="00000000">
          <w:rPr>
            <w:rFonts w:ascii="Google Sans" w:cs="Google Sans" w:eastAsia="Google Sans" w:hAnsi="Google Sans"/>
            <w:color w:val="0000ee"/>
            <w:sz w:val="24"/>
            <w:szCs w:val="24"/>
            <w:u w:val="single"/>
            <w:rtl w:val="0"/>
          </w:rPr>
          <w:t xml:space="preserve">https://www.iseazy.com/es/comparativa/mejores-lms-gratuitos/</w:t>
        </w:r>
      </w:hyperlink>
      <w:r w:rsidDel="00000000" w:rsidR="00000000" w:rsidRPr="00000000">
        <w:rPr>
          <w:rtl w:val="0"/>
        </w:rPr>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Classroom vs Canvas: Features, pricing, and more | The Jotform Blog, accessed February 27, 2026, </w:t>
      </w:r>
      <w:hyperlink r:id="rId17">
        <w:r w:rsidDel="00000000" w:rsidR="00000000" w:rsidRPr="00000000">
          <w:rPr>
            <w:rFonts w:ascii="Google Sans" w:cs="Google Sans" w:eastAsia="Google Sans" w:hAnsi="Google Sans"/>
            <w:color w:val="0000ee"/>
            <w:sz w:val="24"/>
            <w:szCs w:val="24"/>
            <w:u w:val="single"/>
            <w:rtl w:val="0"/>
          </w:rPr>
          <w:t xml:space="preserve">https://www.jotform.com/blog/google-classroom-vs-canvas/</w:t>
        </w:r>
      </w:hyperlink>
      <w:r w:rsidDel="00000000" w:rsidR="00000000" w:rsidRPr="00000000">
        <w:rPr>
          <w:rtl w:val="0"/>
        </w:rPr>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 vs Google Classroom: A Definitive Comparison [June 2025] - Wooclap, accessed February 27, 2026, </w:t>
      </w:r>
      <w:hyperlink r:id="rId18">
        <w:r w:rsidDel="00000000" w:rsidR="00000000" w:rsidRPr="00000000">
          <w:rPr>
            <w:rFonts w:ascii="Google Sans" w:cs="Google Sans" w:eastAsia="Google Sans" w:hAnsi="Google Sans"/>
            <w:color w:val="0000ee"/>
            <w:sz w:val="24"/>
            <w:szCs w:val="24"/>
            <w:u w:val="single"/>
            <w:rtl w:val="0"/>
          </w:rPr>
          <w:t xml:space="preserve">https://www.wooclap.com/en/blog/canvas-vs-google-classroom/</w:t>
        </w:r>
      </w:hyperlink>
      <w:r w:rsidDel="00000000" w:rsidR="00000000" w:rsidRPr="00000000">
        <w:rPr>
          <w:rtl w:val="0"/>
        </w:rPr>
      </w:r>
    </w:p>
    <w:p w:rsidR="00000000" w:rsidDel="00000000" w:rsidP="00000000" w:rsidRDefault="00000000" w:rsidRPr="00000000" w14:paraId="000000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Canvas vs Moodle: An In-depth Comparison for 2025 - Wooclap, accessed February 27, 2026, </w:t>
      </w:r>
      <w:hyperlink r:id="rId19">
        <w:r w:rsidDel="00000000" w:rsidR="00000000" w:rsidRPr="00000000">
          <w:rPr>
            <w:rFonts w:ascii="Google Sans" w:cs="Google Sans" w:eastAsia="Google Sans" w:hAnsi="Google Sans"/>
            <w:color w:val="0000ee"/>
            <w:sz w:val="24"/>
            <w:szCs w:val="24"/>
            <w:u w:val="single"/>
            <w:rtl w:val="0"/>
          </w:rPr>
          <w:t xml:space="preserve">https://www.wooclap.com/en/blog/canvas-vs-moodle/</w:t>
        </w:r>
      </w:hyperlink>
      <w:r w:rsidDel="00000000" w:rsidR="00000000" w:rsidRPr="00000000">
        <w:rPr>
          <w:rtl w:val="0"/>
        </w:rPr>
      </w:r>
    </w:p>
    <w:p w:rsidR="00000000" w:rsidDel="00000000" w:rsidP="00000000" w:rsidRDefault="00000000" w:rsidRPr="00000000" w14:paraId="000000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 Cloud Free Tier, accessed February 27, 2026, </w:t>
      </w:r>
      <w:hyperlink r:id="rId20">
        <w:r w:rsidDel="00000000" w:rsidR="00000000" w:rsidRPr="00000000">
          <w:rPr>
            <w:rFonts w:ascii="Google Sans" w:cs="Google Sans" w:eastAsia="Google Sans" w:hAnsi="Google Sans"/>
            <w:color w:val="0000ee"/>
            <w:sz w:val="24"/>
            <w:szCs w:val="24"/>
            <w:u w:val="single"/>
            <w:rtl w:val="0"/>
          </w:rPr>
          <w:t xml:space="preserve">https://www.oracle.com/cloud/free/</w:t>
        </w:r>
      </w:hyperlink>
      <w:r w:rsidDel="00000000" w:rsidR="00000000" w:rsidRPr="00000000">
        <w:rPr>
          <w:rtl w:val="0"/>
        </w:rPr>
      </w:r>
    </w:p>
    <w:p w:rsidR="00000000" w:rsidDel="00000000" w:rsidP="00000000" w:rsidRDefault="00000000" w:rsidRPr="00000000" w14:paraId="000000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Oracle Cloud Free Tier (modo gratuito), accessed February 27, 2026, </w:t>
      </w:r>
      <w:hyperlink r:id="rId21">
        <w:r w:rsidDel="00000000" w:rsidR="00000000" w:rsidRPr="00000000">
          <w:rPr>
            <w:rFonts w:ascii="Google Sans" w:cs="Google Sans" w:eastAsia="Google Sans" w:hAnsi="Google Sans"/>
            <w:color w:val="0000ee"/>
            <w:sz w:val="24"/>
            <w:szCs w:val="24"/>
            <w:u w:val="single"/>
            <w:rtl w:val="0"/>
          </w:rPr>
          <w:t xml:space="preserve">https://www.oracle.com/es/cloud/free/</w:t>
        </w:r>
      </w:hyperlink>
      <w:r w:rsidDel="00000000" w:rsidR="00000000" w:rsidRPr="00000000">
        <w:rPr>
          <w:rtl w:val="0"/>
        </w:rPr>
      </w:r>
    </w:p>
    <w:p w:rsidR="00000000" w:rsidDel="00000000" w:rsidP="00000000" w:rsidRDefault="00000000" w:rsidRPr="00000000" w14:paraId="000000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Modo Gratuito de Oracle Cloud, accessed February 27, 2026, </w:t>
      </w:r>
      <w:hyperlink r:id="rId22">
        <w:r w:rsidDel="00000000" w:rsidR="00000000" w:rsidRPr="00000000">
          <w:rPr>
            <w:rFonts w:ascii="Google Sans" w:cs="Google Sans" w:eastAsia="Google Sans" w:hAnsi="Google Sans"/>
            <w:color w:val="0000ee"/>
            <w:sz w:val="24"/>
            <w:szCs w:val="24"/>
            <w:u w:val="single"/>
            <w:rtl w:val="0"/>
          </w:rPr>
          <w:t xml:space="preserve">https://www.oracle.com/latam/cloud/free/</w:t>
        </w:r>
      </w:hyperlink>
      <w:r w:rsidDel="00000000" w:rsidR="00000000" w:rsidRPr="00000000">
        <w:rPr>
          <w:rtl w:val="0"/>
        </w:rPr>
      </w:r>
    </w:p>
    <w:p w:rsidR="00000000" w:rsidDel="00000000" w:rsidP="00000000" w:rsidRDefault="00000000" w:rsidRPr="00000000" w14:paraId="000000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Always FREE VM Oracle Cloud - YouTube, accessed February 27,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https://www.youtube.com/watch?v=uyuHSFo0QQo</w:t>
        </w:r>
      </w:hyperlink>
      <w:r w:rsidDel="00000000" w:rsidR="00000000" w:rsidRPr="00000000">
        <w:rPr>
          <w:rtl w:val="0"/>
        </w:rPr>
      </w:r>
    </w:p>
    <w:p w:rsidR="00000000" w:rsidDel="00000000" w:rsidP="00000000" w:rsidRDefault="00000000" w:rsidRPr="00000000" w14:paraId="000000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9 Mejores plataformas para vender cursos online [Imprescindibles] - Ana Ivars, accessed February 27, 2026, </w:t>
      </w:r>
      <w:hyperlink r:id="rId24">
        <w:r w:rsidDel="00000000" w:rsidR="00000000" w:rsidRPr="00000000">
          <w:rPr>
            <w:rFonts w:ascii="Google Sans" w:cs="Google Sans" w:eastAsia="Google Sans" w:hAnsi="Google Sans"/>
            <w:color w:val="0000ee"/>
            <w:sz w:val="24"/>
            <w:szCs w:val="24"/>
            <w:u w:val="single"/>
            <w:rtl w:val="0"/>
          </w:rPr>
          <w:t xml:space="preserve">https://anaivars.com/plataformas-vender-cursos-online/</w:t>
        </w:r>
      </w:hyperlink>
      <w:r w:rsidDel="00000000" w:rsidR="00000000" w:rsidRPr="00000000">
        <w:rPr>
          <w:rtl w:val="0"/>
        </w:rPr>
      </w:r>
    </w:p>
    <w:p w:rsidR="00000000" w:rsidDel="00000000" w:rsidP="00000000" w:rsidRDefault="00000000" w:rsidRPr="00000000" w14:paraId="000000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7 Mejores Plataformas para Vender cursos online 2025 - Sabionet, accessed February 27, 2026, </w:t>
      </w:r>
      <w:hyperlink r:id="rId25">
        <w:r w:rsidDel="00000000" w:rsidR="00000000" w:rsidRPr="00000000">
          <w:rPr>
            <w:rFonts w:ascii="Google Sans" w:cs="Google Sans" w:eastAsia="Google Sans" w:hAnsi="Google Sans"/>
            <w:color w:val="0000ee"/>
            <w:sz w:val="24"/>
            <w:szCs w:val="24"/>
            <w:u w:val="single"/>
            <w:rtl w:val="0"/>
          </w:rPr>
          <w:t xml:space="preserve">https://www.sabionet.com/mejores-plataformas-para-venta-de-cursos</w:t>
        </w:r>
      </w:hyperlink>
      <w:r w:rsidDel="00000000" w:rsidR="00000000" w:rsidRPr="00000000">
        <w:rPr>
          <w:rtl w:val="0"/>
        </w:rPr>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Plataformas de pago para cursos online LATAM - RANKING - Bit4learn, accessed February 27, 2026, </w:t>
      </w:r>
      <w:hyperlink r:id="rId26">
        <w:r w:rsidDel="00000000" w:rsidR="00000000" w:rsidRPr="00000000">
          <w:rPr>
            <w:rFonts w:ascii="Google Sans" w:cs="Google Sans" w:eastAsia="Google Sans" w:hAnsi="Google Sans"/>
            <w:color w:val="0000ee"/>
            <w:sz w:val="24"/>
            <w:szCs w:val="24"/>
            <w:u w:val="single"/>
            <w:rtl w:val="0"/>
          </w:rPr>
          <w:t xml:space="preserve">https://bit4learn.com/vendeplataformas-de-pago-para-cursos-online/</w:t>
        </w:r>
      </w:hyperlink>
      <w:r w:rsidDel="00000000" w:rsidR="00000000" w:rsidRPr="00000000">
        <w:rPr>
          <w:rtl w:val="0"/>
        </w:rPr>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 qué no hay otros métodos de pago disponibles para comprar desde Venezuela?, accessed February 27, 2026, </w:t>
      </w:r>
      <w:hyperlink r:id="rId27">
        <w:r w:rsidDel="00000000" w:rsidR="00000000" w:rsidRPr="00000000">
          <w:rPr>
            <w:rFonts w:ascii="Google Sans" w:cs="Google Sans" w:eastAsia="Google Sans" w:hAnsi="Google Sans"/>
            <w:color w:val="0000ee"/>
            <w:sz w:val="24"/>
            <w:szCs w:val="24"/>
            <w:u w:val="single"/>
            <w:rtl w:val="0"/>
          </w:rPr>
          <w:t xml:space="preserve">https://help.hotmart.com/es/article/20545369199117/-por-que-no-hay-otros-metodos-de-pago-disponibles-para-comprar-desde-venezuela-</w:t>
        </w:r>
      </w:hyperlink>
      <w:r w:rsidDel="00000000" w:rsidR="00000000" w:rsidRPr="00000000">
        <w:rPr>
          <w:rtl w:val="0"/>
        </w:rPr>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Formas de usar BINANCE en VENEZUELA (Actualizado 2025) - YouTube, accessed February 27,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https://www.youtube.com/watch?v=veaQB9uYas8</w:t>
        </w:r>
      </w:hyperlink>
      <w:r w:rsidDel="00000000" w:rsidR="00000000" w:rsidRPr="00000000">
        <w:rPr>
          <w:rtl w:val="0"/>
        </w:rPr>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Tienda Online: 8 Tips para emprender con una en Venezuela - Kiwi - Agencia Creativa, accessed February 27, 2026, </w:t>
      </w:r>
      <w:hyperlink r:id="rId29">
        <w:r w:rsidDel="00000000" w:rsidR="00000000" w:rsidRPr="00000000">
          <w:rPr>
            <w:rFonts w:ascii="Google Sans" w:cs="Google Sans" w:eastAsia="Google Sans" w:hAnsi="Google Sans"/>
            <w:color w:val="0000ee"/>
            <w:sz w:val="24"/>
            <w:szCs w:val="24"/>
            <w:u w:val="single"/>
            <w:rtl w:val="0"/>
          </w:rPr>
          <w:t xml:space="preserve">https://kiwiagenciacreativa.com/emprender-con-tienda-online/</w:t>
        </w:r>
      </w:hyperlink>
      <w:r w:rsidDel="00000000" w:rsidR="00000000" w:rsidRPr="00000000">
        <w:rPr>
          <w:rtl w:val="0"/>
        </w:rPr>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LogosCorp Payments: la pasarela que impulsa Shopify y el eCommerce en Venezuela, accessed February 27, 2026, </w:t>
      </w:r>
      <w:hyperlink r:id="rId30">
        <w:r w:rsidDel="00000000" w:rsidR="00000000" w:rsidRPr="00000000">
          <w:rPr>
            <w:rFonts w:ascii="Google Sans" w:cs="Google Sans" w:eastAsia="Google Sans" w:hAnsi="Google Sans"/>
            <w:color w:val="0000ee"/>
            <w:sz w:val="24"/>
            <w:szCs w:val="24"/>
            <w:u w:val="single"/>
            <w:rtl w:val="0"/>
          </w:rPr>
          <w:t xml:space="preserve">https://logoscorp.com/blogs/news/logoscorp-payments-pasarela-shopify-venezuela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oracle.com/cloud/free/" TargetMode="External"/><Relationship Id="rId22" Type="http://schemas.openxmlformats.org/officeDocument/2006/relationships/hyperlink" Target="https://www.oracle.com/latam/cloud/free/" TargetMode="External"/><Relationship Id="rId21" Type="http://schemas.openxmlformats.org/officeDocument/2006/relationships/hyperlink" Target="https://www.oracle.com/es/cloud/free/" TargetMode="External"/><Relationship Id="rId24" Type="http://schemas.openxmlformats.org/officeDocument/2006/relationships/hyperlink" Target="https://anaivars.com/plataformas-vender-cursos-online/" TargetMode="External"/><Relationship Id="rId23" Type="http://schemas.openxmlformats.org/officeDocument/2006/relationships/hyperlink" Target="https://www.youtube.com/watch?v=uyuHSFo0QQ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iscourse.pangeo.io/t/when-to-use-quarto-v-jupyterbook/3136" TargetMode="External"/><Relationship Id="rId26" Type="http://schemas.openxmlformats.org/officeDocument/2006/relationships/hyperlink" Target="https://bit4learn.com/vendeplataformas-de-pago-para-cursos-online/" TargetMode="External"/><Relationship Id="rId25" Type="http://schemas.openxmlformats.org/officeDocument/2006/relationships/hyperlink" Target="https://www.sabionet.com/mejores-plataformas-para-venta-de-cursos" TargetMode="External"/><Relationship Id="rId28" Type="http://schemas.openxmlformats.org/officeDocument/2006/relationships/hyperlink" Target="https://www.youtube.com/watch?v=veaQB9uYas8" TargetMode="External"/><Relationship Id="rId27" Type="http://schemas.openxmlformats.org/officeDocument/2006/relationships/hyperlink" Target="https://help.hotmart.com/es/article/20545369199117/-por-que-no-hay-otros-metodos-de-pago-disponibles-para-comprar-desde-venezuela-" TargetMode="External"/><Relationship Id="rId5" Type="http://schemas.openxmlformats.org/officeDocument/2006/relationships/styles" Target="styles.xml"/><Relationship Id="rId6" Type="http://schemas.openxmlformats.org/officeDocument/2006/relationships/hyperlink" Target="https://quarto.org/" TargetMode="External"/><Relationship Id="rId29" Type="http://schemas.openxmlformats.org/officeDocument/2006/relationships/hyperlink" Target="https://kiwiagenciacreativa.com/emprender-con-tienda-online/" TargetMode="External"/><Relationship Id="rId7" Type="http://schemas.openxmlformats.org/officeDocument/2006/relationships/hyperlink" Target="https://ivelasq.rbind.io/talk/interactive-r-python-in-browser/" TargetMode="External"/><Relationship Id="rId8" Type="http://schemas.openxmlformats.org/officeDocument/2006/relationships/hyperlink" Target="https://quarto.org/docs/tools/jupyter-lab.html" TargetMode="External"/><Relationship Id="rId30" Type="http://schemas.openxmlformats.org/officeDocument/2006/relationships/hyperlink" Target="https://logoscorp.com/blogs/news/logoscorp-payments-pasarela-shopify-venezuela" TargetMode="External"/><Relationship Id="rId11" Type="http://schemas.openxmlformats.org/officeDocument/2006/relationships/hyperlink" Target="https://quarto.org/docs/get-started/hello/vscode.html" TargetMode="External"/><Relationship Id="rId10" Type="http://schemas.openxmlformats.org/officeDocument/2006/relationships/hyperlink" Target="https://quarto.org/docs/reference/formats/ipynb.html" TargetMode="External"/><Relationship Id="rId13" Type="http://schemas.openxmlformats.org/officeDocument/2006/relationships/hyperlink" Target="https://quarto.org/docs/dashboards/deployment.html" TargetMode="External"/><Relationship Id="rId12" Type="http://schemas.openxmlformats.org/officeDocument/2006/relationships/hyperlink" Target="https://www.reddit.com/r/Python/comments/1av6i9j/quartopyodide_quarto_extension_to_embed/" TargetMode="External"/><Relationship Id="rId15" Type="http://schemas.openxmlformats.org/officeDocument/2006/relationships/hyperlink" Target="https://www.softwareadvice.com/compare/4321-moodle/vs/7732-CANVAS/" TargetMode="External"/><Relationship Id="rId14" Type="http://schemas.openxmlformats.org/officeDocument/2006/relationships/hyperlink" Target="https://aprendizajeenred.es/5-mejores-plataformas-lms-elearning/" TargetMode="External"/><Relationship Id="rId17" Type="http://schemas.openxmlformats.org/officeDocument/2006/relationships/hyperlink" Target="https://www.jotform.com/blog/google-classroom-vs-canvas/" TargetMode="External"/><Relationship Id="rId16" Type="http://schemas.openxmlformats.org/officeDocument/2006/relationships/hyperlink" Target="https://www.iseazy.com/es/comparativa/mejores-lms-gratuitos/" TargetMode="External"/><Relationship Id="rId19" Type="http://schemas.openxmlformats.org/officeDocument/2006/relationships/hyperlink" Target="https://www.wooclap.com/en/blog/canvas-vs-moodle/" TargetMode="External"/><Relationship Id="rId18" Type="http://schemas.openxmlformats.org/officeDocument/2006/relationships/hyperlink" Target="https://www.wooclap.com/en/blog/canvas-vs-google-classro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