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1EED06" w14:textId="45A7AB13" w:rsidR="003B1420" w:rsidRDefault="003B1420">
      <w:r w:rsidRPr="003B1420">
        <w:t>El Centro Venezolano de Estudios Actuariales (CVEA) se erige como un Hub de Innovación Actuarial. Integrado por profesores de la Escuela de Estadística y Ciencias Actuariales (EECA) de la Universidad Central de Venezuela, tiene un enfoque integral y multidisciplinario. El CVEA busca ser el puente entre la academia y el país, aportando precisión matemática a diversos sectores donde el riesgo es un factor crítico.</w:t>
      </w:r>
    </w:p>
    <w:p w14:paraId="4C5AC155" w14:textId="001181FA" w:rsidR="003B1420" w:rsidRDefault="003B1420">
      <w:r w:rsidRPr="003B1420">
        <w:t xml:space="preserve">El Centro Venezolano de Estudios Actuariales (CVEA) no nace únicamente como un espacio físico, sino como un imperativo técnico y académico. Aunque su génesis se centra en estudios de la Previsión Social y Demografía, el CVEA abarcará todos los sectores de la economía nacional. La meta es la </w:t>
      </w:r>
      <w:proofErr w:type="spellStart"/>
      <w:r w:rsidRPr="003B1420">
        <w:t>creacion</w:t>
      </w:r>
      <w:proofErr w:type="spellEnd"/>
      <w:r w:rsidRPr="003B1420">
        <w:t xml:space="preserve"> de conocimiento: generar modelos propios y adaptados a la realidad venezolana del siglo XXI. Para lograrlo, articulamos nuestra gestión en los tres ejes fundamentales de la educación universitaria; Investigación, Docencia y </w:t>
      </w:r>
      <w:proofErr w:type="spellStart"/>
      <w:r w:rsidRPr="003B1420">
        <w:t>Extension</w:t>
      </w:r>
      <w:proofErr w:type="spellEnd"/>
      <w:r w:rsidRPr="003B1420">
        <w:t>, definidos en el seno del Departamento de Actuariado.</w:t>
      </w:r>
    </w:p>
    <w:p w14:paraId="3B8BD502" w14:textId="77777777" w:rsidR="003B1420" w:rsidRDefault="003B1420" w:rsidP="003B1420">
      <w:r>
        <w:t xml:space="preserve">Eje de Investigación </w:t>
      </w:r>
    </w:p>
    <w:p w14:paraId="3AB415D5" w14:textId="7E777EA5" w:rsidR="003B1420" w:rsidRDefault="003B1420" w:rsidP="003B1420">
      <w:r>
        <w:t>(Generación de Conocimiento)</w:t>
      </w:r>
    </w:p>
    <w:p w14:paraId="55A1AFF8" w14:textId="494286BD" w:rsidR="003B1420" w:rsidRDefault="003B1420">
      <w:r w:rsidRPr="003B1420">
        <w:t>Transformar el Trabajo Final de Pregrado (TFPG) en la célula fundamental de producción científica. No buscamos solo una tesis, sino conocimientos y artículos de nivel de revista arbitrada que garanticen generar una publicación serializada.</w:t>
      </w:r>
    </w:p>
    <w:p w14:paraId="6DF59A64" w14:textId="77777777" w:rsidR="003B1420" w:rsidRDefault="003B1420" w:rsidP="003B1420">
      <w:r>
        <w:t xml:space="preserve">Eje de Docencia </w:t>
      </w:r>
    </w:p>
    <w:p w14:paraId="1837D1CF" w14:textId="0230EC5D" w:rsidR="003B1420" w:rsidRDefault="003B1420" w:rsidP="003B1420">
      <w:r>
        <w:t>(Formación y Capacitación)</w:t>
      </w:r>
    </w:p>
    <w:p w14:paraId="6589D6B1" w14:textId="29E84CFB" w:rsidR="003B1420" w:rsidRDefault="003B1420">
      <w:r w:rsidRPr="003B1420">
        <w:t xml:space="preserve">Elevar el material pedagógico al nivel de producción editorial (libros de texto), modernizar currículos y crear electivas para los </w:t>
      </w:r>
      <w:proofErr w:type="gramStart"/>
      <w:r w:rsidRPr="003B1420">
        <w:t>estudiantes  y</w:t>
      </w:r>
      <w:proofErr w:type="gramEnd"/>
      <w:r w:rsidRPr="003B1420">
        <w:t xml:space="preserve"> cursos al público general que respondan a las necesidades del mercado actual.</w:t>
      </w:r>
    </w:p>
    <w:p w14:paraId="0507C31D" w14:textId="77777777" w:rsidR="003B1420" w:rsidRDefault="003B1420" w:rsidP="003B1420">
      <w:r>
        <w:t>Eje de Extensión</w:t>
      </w:r>
    </w:p>
    <w:p w14:paraId="4FDDFE92" w14:textId="15D4E663" w:rsidR="003B1420" w:rsidRDefault="003B1420" w:rsidP="003B1420">
      <w:r>
        <w:t>(Consultoría y Aplicación)</w:t>
      </w:r>
    </w:p>
    <w:p w14:paraId="7F4B9D56" w14:textId="239715F2" w:rsidR="003B1420" w:rsidRDefault="003B1420">
      <w:r w:rsidRPr="003B1420">
        <w:t>Vincular la academia con el país, mediante un portafolio de servicios de alto nivel que genere autonomía financiera para investigadores y estudiantes, creando de esta manera una instancia donde confluya la academia y la excelencia profesional.</w:t>
      </w:r>
    </w:p>
    <w:p w14:paraId="76319E4E" w14:textId="68931BC8" w:rsidR="003B1420" w:rsidRDefault="003B1420"/>
    <w:p w14:paraId="6E9DB4D3" w14:textId="60784D95" w:rsidR="003B1420" w:rsidRDefault="003B1420">
      <w:r w:rsidRPr="003B1420">
        <w:t>Generación de Conocimiento Base</w:t>
      </w:r>
    </w:p>
    <w:p w14:paraId="02452972" w14:textId="46A522A4" w:rsidR="003B1420" w:rsidRDefault="003B1420">
      <w:r w:rsidRPr="003B1420">
        <w:t>Este eje garantiza la continuidad y el rigor de la investigación en el CVEA, impulsando la producción de conocimiento relevante y actualizado que se refleja en el trabajo académico y profesional de los actuarios.</w:t>
      </w:r>
    </w:p>
    <w:p w14:paraId="482EC4F2" w14:textId="70F1D763" w:rsidR="003B1420" w:rsidRDefault="003B1420">
      <w:r w:rsidRPr="003B1420">
        <w:t>Elevación de Estándares de TFPG</w:t>
      </w:r>
    </w:p>
    <w:p w14:paraId="348A787F" w14:textId="08E0E03D" w:rsidR="003B1420" w:rsidRDefault="003B1420">
      <w:r w:rsidRPr="003B1420">
        <w:t>Se busca que los Trabajos Finales de Pregrado (TFPG) sean de calidad suficiente para ser considerados publicaciones científicas arbitradas, elevando así el nivel académico y profesional de los estudiantes.</w:t>
      </w:r>
    </w:p>
    <w:p w14:paraId="36072D99" w14:textId="4C6D0B37" w:rsidR="003B1420" w:rsidRDefault="003B1420"/>
    <w:p w14:paraId="24FE8728" w14:textId="77777777" w:rsidR="003B1420" w:rsidRDefault="003B1420"/>
    <w:p w14:paraId="6B27A973" w14:textId="05306529" w:rsidR="003B1420" w:rsidRDefault="003B1420">
      <w:r w:rsidRPr="003B1420">
        <w:lastRenderedPageBreak/>
        <w:t>Alineación con Líneas de Investigación</w:t>
      </w:r>
    </w:p>
    <w:p w14:paraId="0E542582" w14:textId="2CA577FD" w:rsidR="003B1420" w:rsidRDefault="003B1420">
      <w:r w:rsidRPr="003B1420">
        <w:t>Los TFPG se alinean con las Líneas de Investigación del departamento, asegurando que el contenido producido sea relevante y contribuya al desarrollo de áreas específicas dentro de la actuaría.</w:t>
      </w:r>
    </w:p>
    <w:p w14:paraId="62F8F12F" w14:textId="034994D5" w:rsidR="003B1420" w:rsidRDefault="003B1420"/>
    <w:p w14:paraId="38DF736A" w14:textId="37A7E958" w:rsidR="003B1420" w:rsidRDefault="003B1420">
      <w:r w:rsidRPr="003B1420">
        <w:t>Eje de Investigación - Producción Científica y Plan Editorial</w:t>
      </w:r>
    </w:p>
    <w:p w14:paraId="79AE5E0A" w14:textId="77777777" w:rsidR="003B1420" w:rsidRDefault="003B1420" w:rsidP="003B1420">
      <w:r>
        <w:t xml:space="preserve">Revista Venezolana </w:t>
      </w:r>
    </w:p>
    <w:p w14:paraId="315AAE9A" w14:textId="77777777" w:rsidR="003B1420" w:rsidRDefault="003B1420" w:rsidP="003B1420">
      <w:r>
        <w:t xml:space="preserve">de Actuariado </w:t>
      </w:r>
    </w:p>
    <w:p w14:paraId="7EE92548" w14:textId="77777777" w:rsidR="003B1420" w:rsidRDefault="003B1420" w:rsidP="003B1420">
      <w:r>
        <w:t xml:space="preserve">(RVEA) </w:t>
      </w:r>
    </w:p>
    <w:p w14:paraId="5148251B" w14:textId="77777777" w:rsidR="003B1420" w:rsidRDefault="003B1420" w:rsidP="003B1420">
      <w:r>
        <w:t xml:space="preserve">Publicaciones Iniciales </w:t>
      </w:r>
    </w:p>
    <w:p w14:paraId="3FAFA837" w14:textId="2156FA53" w:rsidR="003B1420" w:rsidRDefault="003B1420" w:rsidP="003B1420">
      <w:r>
        <w:t>2026-2027</w:t>
      </w:r>
    </w:p>
    <w:p w14:paraId="20CE0BF5" w14:textId="1BAD8CA0" w:rsidR="003B1420" w:rsidRDefault="003B1420" w:rsidP="003B1420"/>
    <w:p w14:paraId="6BF888B3" w14:textId="42DC56C7" w:rsidR="003B1420" w:rsidRDefault="003B1420" w:rsidP="003B1420">
      <w:r w:rsidRPr="003B1420">
        <w:t>Volumen I: Previsión Social</w:t>
      </w:r>
    </w:p>
    <w:p w14:paraId="14E60942" w14:textId="77777777" w:rsidR="003B1420" w:rsidRDefault="003B1420" w:rsidP="003B1420">
      <w:r>
        <w:t>Este volumen se centra en el diagnóstico de la crisis estructural del sistema de pensiones y las soluciones metodológicas modernas.</w:t>
      </w:r>
    </w:p>
    <w:p w14:paraId="57FDDCD3" w14:textId="77777777" w:rsidR="003B1420" w:rsidRDefault="003B1420" w:rsidP="003B1420"/>
    <w:p w14:paraId="410D7F2B" w14:textId="77777777" w:rsidR="003B1420" w:rsidRDefault="003B1420" w:rsidP="003B1420">
      <w:proofErr w:type="spellStart"/>
      <w:r>
        <w:t>Daylin</w:t>
      </w:r>
      <w:proofErr w:type="spellEnd"/>
      <w:r>
        <w:t xml:space="preserve"> Moreno (2018): "Valuación Actuarial de las Bases Técnicas Biométricas y Demográficas Desarrolladas por el Prof. Víctor </w:t>
      </w:r>
      <w:proofErr w:type="spellStart"/>
      <w:r>
        <w:t>Masjuán</w:t>
      </w:r>
      <w:proofErr w:type="spellEnd"/>
      <w:r>
        <w:t>".</w:t>
      </w:r>
    </w:p>
    <w:p w14:paraId="3DD45968" w14:textId="77777777" w:rsidR="003B1420" w:rsidRDefault="003B1420" w:rsidP="003B1420">
      <w:r>
        <w:t>José Raúl Gálvez (2016): "Situación de las Pensiones y Jubilaciones del Régimen Prestacional de Pensiones del Sistema de Seguridad Social en Venezuela".</w:t>
      </w:r>
    </w:p>
    <w:p w14:paraId="1676BAE2" w14:textId="77777777" w:rsidR="003B1420" w:rsidRDefault="003B1420" w:rsidP="003B1420">
      <w:r>
        <w:t>Daniel Azuaje (2017): "Propuesta para el desarrollo de una tabla de mortalidad selecta por medio del método de Lee Carter".</w:t>
      </w:r>
    </w:p>
    <w:p w14:paraId="63EC2A3E" w14:textId="77777777" w:rsidR="003B1420" w:rsidRDefault="003B1420" w:rsidP="003B1420">
      <w:r>
        <w:t xml:space="preserve">Arlet Moreno (2017): "Modelación y Proyección de la Mortalidad Neonatal, </w:t>
      </w:r>
      <w:proofErr w:type="spellStart"/>
      <w:r>
        <w:t>Postneonatal</w:t>
      </w:r>
      <w:proofErr w:type="spellEnd"/>
      <w:r>
        <w:t xml:space="preserve"> y en la Niñez por Entidad Federal en Venezuela".</w:t>
      </w:r>
    </w:p>
    <w:p w14:paraId="761D8AED" w14:textId="77777777" w:rsidR="003B1420" w:rsidRDefault="003B1420" w:rsidP="003B1420"/>
    <w:p w14:paraId="66679058" w14:textId="77777777" w:rsidR="003B1420" w:rsidRDefault="003B1420" w:rsidP="003B1420">
      <w:r>
        <w:t xml:space="preserve">El Prof. Jorge </w:t>
      </w:r>
      <w:proofErr w:type="spellStart"/>
      <w:r>
        <w:t>dias</w:t>
      </w:r>
      <w:proofErr w:type="spellEnd"/>
      <w:r>
        <w:t xml:space="preserve"> y el Prof. Angel Colmenares incluirán investigaciones de su autoría en este volumen inaugural.</w:t>
      </w:r>
    </w:p>
    <w:p w14:paraId="19F9EE1B" w14:textId="2430452C" w:rsidR="003B1420" w:rsidRDefault="003B1420" w:rsidP="003B1420"/>
    <w:p w14:paraId="6ADA67C6" w14:textId="68B2B7A4" w:rsidR="003B1420" w:rsidRDefault="003B1420" w:rsidP="003B1420">
      <w:r w:rsidRPr="003B1420">
        <w:t>Volumen II: Riesgo en Venezuela</w:t>
      </w:r>
    </w:p>
    <w:p w14:paraId="4DD9FBFC" w14:textId="77777777" w:rsidR="003B1420" w:rsidRDefault="003B1420" w:rsidP="003B1420">
      <w:r>
        <w:t>Este volumen construye un "mapa de riesgo" granular descomponiendo la mortalidad por causa, género y ubicación geográfica.</w:t>
      </w:r>
    </w:p>
    <w:p w14:paraId="3EA4DBBF" w14:textId="77777777" w:rsidR="003B1420" w:rsidRDefault="003B1420" w:rsidP="003B1420"/>
    <w:p w14:paraId="558F0920" w14:textId="77777777" w:rsidR="003B1420" w:rsidRDefault="003B1420" w:rsidP="003B1420">
      <w:r>
        <w:t>Iliria Herrera (2018): "Proyección de la Mortalidad por Causas de Fallecimiento haciendo uso del método Lee Carter y el Análisis de Datos Composicionales (</w:t>
      </w:r>
      <w:proofErr w:type="spellStart"/>
      <w:r>
        <w:t>CoDa</w:t>
      </w:r>
      <w:proofErr w:type="spellEnd"/>
      <w:r>
        <w:t>)".</w:t>
      </w:r>
    </w:p>
    <w:p w14:paraId="6B5DE930" w14:textId="77777777" w:rsidR="003B1420" w:rsidRDefault="003B1420" w:rsidP="003B1420">
      <w:r>
        <w:lastRenderedPageBreak/>
        <w:t xml:space="preserve">Williams </w:t>
      </w:r>
      <w:proofErr w:type="spellStart"/>
      <w:r>
        <w:t>Fernandez</w:t>
      </w:r>
      <w:proofErr w:type="spellEnd"/>
      <w:r>
        <w:t xml:space="preserve"> (2018): "Construcción de Tablas de Decrecimiento Múltiple para las principales causas de fallecimiento en Venezuela haciendo uso de Métodos de Cadenas de </w:t>
      </w:r>
      <w:proofErr w:type="spellStart"/>
      <w:r>
        <w:t>Markov</w:t>
      </w:r>
      <w:proofErr w:type="spellEnd"/>
      <w:r>
        <w:t>".</w:t>
      </w:r>
    </w:p>
    <w:p w14:paraId="0CC7CB1B" w14:textId="77777777" w:rsidR="003B1420" w:rsidRDefault="003B1420" w:rsidP="003B1420">
      <w:r>
        <w:t xml:space="preserve">Kelvin </w:t>
      </w:r>
      <w:proofErr w:type="spellStart"/>
      <w:r>
        <w:t>Guedez</w:t>
      </w:r>
      <w:proofErr w:type="spellEnd"/>
      <w:r>
        <w:t xml:space="preserve"> (2023): "Estudio sobre las principales causas de fallecimiento de la población masculina venezolana".</w:t>
      </w:r>
    </w:p>
    <w:p w14:paraId="67C7773D" w14:textId="77777777" w:rsidR="003B1420" w:rsidRDefault="003B1420" w:rsidP="003B1420">
      <w:proofErr w:type="spellStart"/>
      <w:r>
        <w:t>Dorielys</w:t>
      </w:r>
      <w:proofErr w:type="spellEnd"/>
      <w:r>
        <w:t xml:space="preserve"> Rangel (2023): "Estudio sobre las principales causas de fallecimiento de la población femenina venezolana".</w:t>
      </w:r>
    </w:p>
    <w:p w14:paraId="6A365459" w14:textId="77777777" w:rsidR="003B1420" w:rsidRDefault="003B1420" w:rsidP="003B1420">
      <w:proofErr w:type="spellStart"/>
      <w:r>
        <w:t>Kennya</w:t>
      </w:r>
      <w:proofErr w:type="spellEnd"/>
      <w:r>
        <w:t xml:space="preserve"> Briceño (2024): "Diseño de Tablas de Decrecimiento Múltiple en las Regiones Occidental, Los Andes y Central".</w:t>
      </w:r>
    </w:p>
    <w:p w14:paraId="414EB778" w14:textId="77777777" w:rsidR="003B1420" w:rsidRDefault="003B1420" w:rsidP="003B1420">
      <w:r>
        <w:t>Daniela Godoy (2024): "Estudio sobre las principales causas de fallecimiento de las Regiones Los Llanos y Capital".</w:t>
      </w:r>
    </w:p>
    <w:p w14:paraId="03E147F8" w14:textId="77777777" w:rsidR="003B1420" w:rsidRDefault="003B1420" w:rsidP="003B1420">
      <w:r>
        <w:t xml:space="preserve">Oriana </w:t>
      </w:r>
      <w:proofErr w:type="spellStart"/>
      <w:r>
        <w:t>Lopez</w:t>
      </w:r>
      <w:proofErr w:type="spellEnd"/>
      <w:r>
        <w:t xml:space="preserve"> (2024): "Estudio sobre las principales Causas de Fallecimiento de las regiones Oriental y Guayana".</w:t>
      </w:r>
    </w:p>
    <w:p w14:paraId="7492B29B" w14:textId="77777777" w:rsidR="003B1420" w:rsidRDefault="003B1420" w:rsidP="003B1420"/>
    <w:p w14:paraId="2B3BFD53" w14:textId="37721E76" w:rsidR="003B1420" w:rsidRDefault="003B1420" w:rsidP="003B1420"/>
    <w:p w14:paraId="30076F62" w14:textId="38B815CA" w:rsidR="003B1420" w:rsidRDefault="003B1420" w:rsidP="003B1420">
      <w:r w:rsidRPr="003B1420">
        <w:t>Volumen III: Perspectivas Internacionales</w:t>
      </w:r>
    </w:p>
    <w:p w14:paraId="3170E17C" w14:textId="77777777" w:rsidR="003B1420" w:rsidRDefault="003B1420" w:rsidP="003B1420">
      <w:r>
        <w:t>El volumen final eleva la discusión al ámbito internacional, evaluando modelos estocásticos y el riesgo financiero de longevidad.</w:t>
      </w:r>
    </w:p>
    <w:p w14:paraId="52871BDA" w14:textId="77777777" w:rsidR="003B1420" w:rsidRDefault="003B1420" w:rsidP="003B1420"/>
    <w:p w14:paraId="244450D0" w14:textId="77777777" w:rsidR="003B1420" w:rsidRDefault="003B1420" w:rsidP="003B1420">
      <w:r>
        <w:t>Eleazar Domínguez (2025): "Análisis Comparativo de Métodos de Proyección de Mortalidad: Caso Aplicado a Chile y Japón".</w:t>
      </w:r>
    </w:p>
    <w:p w14:paraId="6BDD1480" w14:textId="77777777" w:rsidR="003B1420" w:rsidRDefault="003B1420" w:rsidP="003B1420">
      <w:r>
        <w:t xml:space="preserve">Oliver </w:t>
      </w:r>
      <w:proofErr w:type="spellStart"/>
      <w:r>
        <w:t>Triveño</w:t>
      </w:r>
      <w:proofErr w:type="spellEnd"/>
      <w:r>
        <w:t xml:space="preserve"> (2024): "Medición del Riesgo por Longevidad a través de la Proyección de Tablas de Mortalidad en Portugal".</w:t>
      </w:r>
    </w:p>
    <w:p w14:paraId="1B6863A5" w14:textId="77777777" w:rsidR="003B1420" w:rsidRDefault="003B1420" w:rsidP="003B1420">
      <w:r>
        <w:t xml:space="preserve">Trabajos en desarrollo (2026): Se espera la incorporación de las investigaciones de los bachilleres Luis </w:t>
      </w:r>
      <w:proofErr w:type="spellStart"/>
      <w:r>
        <w:t>Alvarez</w:t>
      </w:r>
      <w:proofErr w:type="spellEnd"/>
      <w:r>
        <w:t xml:space="preserve"> (Países Bajos y Bélgica) y José Mendoza (Italia y Grecia) para enriquecer la perspectiva comparada.</w:t>
      </w:r>
    </w:p>
    <w:p w14:paraId="0EC36F36" w14:textId="77777777" w:rsidR="003B1420" w:rsidRDefault="003B1420" w:rsidP="003B1420"/>
    <w:p w14:paraId="7A8E1BEB" w14:textId="77777777" w:rsidR="003B1420" w:rsidRDefault="003B1420" w:rsidP="003B1420"/>
    <w:p w14:paraId="0928B8BC" w14:textId="7A43A94F" w:rsidR="003B1420" w:rsidRDefault="003B1420" w:rsidP="003B1420"/>
    <w:p w14:paraId="10C33191" w14:textId="65CA5E91" w:rsidR="003B1420" w:rsidRDefault="003B1420" w:rsidP="003B1420">
      <w:r w:rsidRPr="003B1420">
        <w:t>Libro sobre Demografía, Mortalidad y Previsión Social: Un Enfoque Actuarial</w:t>
      </w:r>
    </w:p>
    <w:p w14:paraId="1F9AD425" w14:textId="11C93F66" w:rsidR="003B1420" w:rsidRDefault="003B1420" w:rsidP="003B1420"/>
    <w:p w14:paraId="7091E91E" w14:textId="38D1F424" w:rsidR="003B1420" w:rsidRDefault="003B1420" w:rsidP="003B1420">
      <w:r w:rsidRPr="003B1420">
        <w:t xml:space="preserve">Línea de </w:t>
      </w:r>
      <w:proofErr w:type="spellStart"/>
      <w:r w:rsidRPr="003B1420">
        <w:t>Policy</w:t>
      </w:r>
      <w:proofErr w:type="spellEnd"/>
      <w:r w:rsidRPr="003B1420">
        <w:t xml:space="preserve"> </w:t>
      </w:r>
      <w:proofErr w:type="spellStart"/>
      <w:r w:rsidRPr="003B1420">
        <w:t>Briefs</w:t>
      </w:r>
      <w:proofErr w:type="spellEnd"/>
    </w:p>
    <w:p w14:paraId="698FE6F6" w14:textId="509C5C0F" w:rsidR="003B1420" w:rsidRDefault="003B1420" w:rsidP="003B1420"/>
    <w:p w14:paraId="19848C7C" w14:textId="0D0E2D25" w:rsidR="003B1420" w:rsidRDefault="003B1420" w:rsidP="003B1420"/>
    <w:p w14:paraId="73E68B7A" w14:textId="6E81B982" w:rsidR="003B1420" w:rsidRDefault="003B1420" w:rsidP="003B1420"/>
    <w:p w14:paraId="01B6A98A" w14:textId="6A184BFC" w:rsidR="003B1420" w:rsidRDefault="003B1420" w:rsidP="003B1420">
      <w:r w:rsidRPr="003B1420">
        <w:lastRenderedPageBreak/>
        <w:t>Eje de Investigación - Producción Científica y Plan Editorial</w:t>
      </w:r>
    </w:p>
    <w:p w14:paraId="6E8E4141" w14:textId="77777777" w:rsidR="003B1420" w:rsidRDefault="003B1420" w:rsidP="003B1420">
      <w:r>
        <w:t>El TFPG como Motor de Infraestructura Académica: La excelencia académica no puede depender indefinidamente de textos importados o traducciones descontextualizadas. En el CVEA, redefinimos el Trabajo Final de Postgrado y Pregrado (TFPG) para que trascienda la investigación teórica aislada.</w:t>
      </w:r>
    </w:p>
    <w:p w14:paraId="4127FD0E" w14:textId="23B2468B" w:rsidR="003B1420" w:rsidRDefault="003B1420" w:rsidP="003B1420">
      <w:r>
        <w:t xml:space="preserve">Proponemos un modelo donde el estudiante se convierte en </w:t>
      </w:r>
      <w:proofErr w:type="spellStart"/>
      <w:r>
        <w:t>co-creador</w:t>
      </w:r>
      <w:proofErr w:type="spellEnd"/>
      <w:r>
        <w:t xml:space="preserve"> de su propia formación. El TFPG debe funcionar como una herramienta de Ingeniería Pedagógica, solucionando el 'desfase técnico' y la falta de bibliografía rigurosa en español. Transformamos la tesis en activos tangibles para la academia: libros de texto, actualizaciones curriculares y nuevos programas formativos.</w:t>
      </w:r>
    </w:p>
    <w:p w14:paraId="0948F84C" w14:textId="70F6626B" w:rsidR="003B1420" w:rsidRDefault="003B1420" w:rsidP="003B1420">
      <w:r w:rsidRPr="003B1420">
        <w:t>Reforma Curricular Continua</w:t>
      </w:r>
    </w:p>
    <w:p w14:paraId="372AA2A0" w14:textId="3DBC2786" w:rsidR="003B1420" w:rsidRDefault="003B1420" w:rsidP="003B1420">
      <w:r w:rsidRPr="003B1420">
        <w:t>Convertimos el TFPG en una herramienta de actualización curricular ágil. El estudiante diagnostica brechas frente a estándares internacionales y propone soluciones metodológicas concretas, logrando modernizar el contenido de las asignaturas críticas al ritmo que exige el mercado actual.</w:t>
      </w:r>
    </w:p>
    <w:p w14:paraId="76452714" w14:textId="052156F6" w:rsidR="003B1420" w:rsidRDefault="003B1420" w:rsidP="003B1420">
      <w:r w:rsidRPr="003B1420">
        <w:t>Producción de Material Docente</w:t>
      </w:r>
    </w:p>
    <w:p w14:paraId="6B11DF66" w14:textId="03232581" w:rsidR="003B1420" w:rsidRDefault="003B1420" w:rsidP="003B1420">
      <w:r w:rsidRPr="003B1420">
        <w:t>Elevamos el TFPG a producción editorial rigurosa para alcanzar la Soberanía Técnica. Al sistematizar el conocimiento disperso y estandarizar la notación actuarial —como demuestra la obra de Matemáticas Financieras I de Franklin Quero (2025)— eliminamos la dependencia de bibliografía foránea costosa, legando a las futuras generaciones herramientas de estudio propias, accesibles y de alta calidad.</w:t>
      </w:r>
    </w:p>
    <w:p w14:paraId="766274D7" w14:textId="02F04BEA" w:rsidR="003B1420" w:rsidRDefault="003B1420" w:rsidP="003B1420">
      <w:r w:rsidRPr="003B1420">
        <w:t>Creación de Cursos Electivos y Nuevos Contenidos</w:t>
      </w:r>
    </w:p>
    <w:p w14:paraId="579CFE9D" w14:textId="351C7022" w:rsidR="003B1420" w:rsidRDefault="003B1420" w:rsidP="003B1420">
      <w:r w:rsidRPr="003B1420">
        <w:t xml:space="preserve">Aprovechamos la investigación de grado para </w:t>
      </w:r>
      <w:proofErr w:type="spellStart"/>
      <w:r w:rsidRPr="003B1420">
        <w:t>co-crear</w:t>
      </w:r>
      <w:proofErr w:type="spellEnd"/>
      <w:r w:rsidRPr="003B1420">
        <w:t xml:space="preserve"> materias electivas 'llave en mano' (ej. R/Python, IFRS </w:t>
      </w:r>
      <w:proofErr w:type="gramStart"/>
      <w:r w:rsidRPr="003B1420">
        <w:t>17 )</w:t>
      </w:r>
      <w:proofErr w:type="gramEnd"/>
      <w:r w:rsidRPr="003B1420">
        <w:t xml:space="preserve"> que responden ágilmente al mercado. Al coordinar la estructura teórica y evaluativa con el Departamento, diversificamos la oferta académica sin rigidez burocrática y actuamos como semillero para el relevo generacional docente, entregando programas listos para impartirse.</w:t>
      </w:r>
    </w:p>
    <w:p w14:paraId="1F069B99" w14:textId="5B8C0EDA" w:rsidR="003B1420" w:rsidRDefault="003B1420" w:rsidP="003B1420"/>
    <w:p w14:paraId="2722ABF8" w14:textId="17968150" w:rsidR="003B1420" w:rsidRDefault="003B1420" w:rsidP="003B1420">
      <w:r w:rsidRPr="003B1420">
        <w:t>Eje de Docencia - Innovación Pedagógica y Capacitación de Mercado</w:t>
      </w:r>
    </w:p>
    <w:p w14:paraId="03EB9316" w14:textId="1403F69A" w:rsidR="003B1420" w:rsidRDefault="003B1420" w:rsidP="003B1420">
      <w:r w:rsidRPr="003B1420">
        <w:t>El CVEA es fundamental en la modernización de la enseñanza actuarial, asegurando que el currículo responda a las exigencias del país y el mercado laboral actual. A través de la integración de investigaciones recientes y el desarrollo de materiales educativos específicos, se fomenta un aprendizaje relevante y actualizado.</w:t>
      </w:r>
    </w:p>
    <w:p w14:paraId="7718403E" w14:textId="7865839B" w:rsidR="003B1420" w:rsidRDefault="003B1420" w:rsidP="003B1420"/>
    <w:p w14:paraId="6976BF87" w14:textId="0F03774B" w:rsidR="003B1420" w:rsidRDefault="003B1420" w:rsidP="003B1420">
      <w:r w:rsidRPr="003B1420">
        <w:t>Eje de Docencia - Innovación Pedagógica y Capacitación de Mercado</w:t>
      </w:r>
    </w:p>
    <w:p w14:paraId="13043D1C" w14:textId="01B69D58" w:rsidR="003B1420" w:rsidRDefault="003B1420" w:rsidP="003B1420">
      <w:r w:rsidRPr="003B1420">
        <w:t>Propuesta de Diplomados en diversos ámbitos</w:t>
      </w:r>
    </w:p>
    <w:p w14:paraId="55BEED91" w14:textId="0B72D0BD" w:rsidR="003B1420" w:rsidRDefault="003B1420" w:rsidP="003B1420">
      <w:r w:rsidRPr="003B1420">
        <w:t>A manera de ejemplo se puede desarrollar cursos de Modelado de Reservas IBNR Estocásticas para capacitar a los profesionales en técnicas avanzadas de estimación de reservas, fundamentales para la sostenibilidad de las aseguradoras.</w:t>
      </w:r>
    </w:p>
    <w:p w14:paraId="4EBEAC64" w14:textId="66CED2DD" w:rsidR="003B1420" w:rsidRDefault="003B1420" w:rsidP="003B1420">
      <w:r w:rsidRPr="003B1420">
        <w:lastRenderedPageBreak/>
        <w:t>Creación de Talleres de Programación Científica</w:t>
      </w:r>
    </w:p>
    <w:p w14:paraId="277C5229" w14:textId="39D533CA" w:rsidR="003B1420" w:rsidRDefault="003B1420" w:rsidP="003B1420">
      <w:r w:rsidRPr="003B1420">
        <w:t xml:space="preserve">Los Talleres de programación científica en herramientas como R y Python </w:t>
      </w:r>
      <w:proofErr w:type="spellStart"/>
      <w:r w:rsidRPr="003B1420">
        <w:t>podrian</w:t>
      </w:r>
      <w:proofErr w:type="spellEnd"/>
      <w:r w:rsidRPr="003B1420">
        <w:t xml:space="preserve"> ofrecer formación práctica en herramientas de análisis de datos, esenciales para los actuarios en la aplicación de modelos estadísticos a problemas reales.</w:t>
      </w:r>
    </w:p>
    <w:p w14:paraId="43309AAF" w14:textId="3AAAFE4C" w:rsidR="003B1420" w:rsidRDefault="003B1420" w:rsidP="003B1420"/>
    <w:p w14:paraId="4CEA7177" w14:textId="7FC2FC06" w:rsidR="003B1420" w:rsidRDefault="003B1420" w:rsidP="003B1420">
      <w:r w:rsidRPr="003B1420">
        <w:t>Cursos de Evaluación Actuarial</w:t>
      </w:r>
    </w:p>
    <w:p w14:paraId="764B60EC" w14:textId="154BEB79" w:rsidR="003B1420" w:rsidRDefault="003B1420" w:rsidP="003B1420">
      <w:r w:rsidRPr="003B1420">
        <w:t xml:space="preserve">Los Cursos de Evaluación Actuarial pueden enfocarse en sectores no tradicionales, por </w:t>
      </w:r>
      <w:proofErr w:type="gramStart"/>
      <w:r w:rsidRPr="003B1420">
        <w:t>ejemplo</w:t>
      </w:r>
      <w:proofErr w:type="gramEnd"/>
      <w:r w:rsidRPr="003B1420">
        <w:t xml:space="preserve"> los Fondos Autoadministrados de Salud, dando las herramientas necesarias para la evaluación y gestión de fondos de salud, mejorando la capacidad de los actuarios para realizar análisis rigurosos.</w:t>
      </w:r>
    </w:p>
    <w:p w14:paraId="1C954D03" w14:textId="26B82D94" w:rsidR="003B1420" w:rsidRDefault="003B1420" w:rsidP="003B1420"/>
    <w:p w14:paraId="02B9572B" w14:textId="18B3020C" w:rsidR="003B1420" w:rsidRDefault="003B1420" w:rsidP="003B1420">
      <w:r w:rsidRPr="003B1420">
        <w:t xml:space="preserve">Eje de </w:t>
      </w:r>
      <w:proofErr w:type="gramStart"/>
      <w:r w:rsidRPr="003B1420">
        <w:t>Extensión  Portafolio</w:t>
      </w:r>
      <w:proofErr w:type="gramEnd"/>
      <w:r w:rsidRPr="003B1420">
        <w:t xml:space="preserve"> de Consultoría</w:t>
      </w:r>
    </w:p>
    <w:p w14:paraId="266246BA" w14:textId="52ED9C07" w:rsidR="003B1420" w:rsidRDefault="003B1420" w:rsidP="003B1420">
      <w:r w:rsidRPr="003B1420">
        <w:t>El Centro Venezolano de Estudios Actuariales (CVEA) proporciona un marco robusto para que la planta docente realice consultorías de alto impacto en las áreas fundamentales del sistema financiero. A través de asesorías especializadas, se garantiza la solvencia y suficiencia técnica. Este eje es fundamental para crear un círculo virtuoso de los recursos y garantizar la sostenibilidad del CVEA en el tiempo.</w:t>
      </w:r>
    </w:p>
    <w:p w14:paraId="0087A8B7" w14:textId="01207EA0" w:rsidR="003B1420" w:rsidRDefault="003B1420" w:rsidP="003B1420">
      <w:r w:rsidRPr="003B1420">
        <w:t>Eje de Extensión: Portafolio de Consultoría</w:t>
      </w:r>
    </w:p>
    <w:p w14:paraId="0072A56B" w14:textId="77777777" w:rsidR="003B1420" w:rsidRDefault="003B1420" w:rsidP="003B1420">
      <w:r>
        <w:t xml:space="preserve">Asesorías </w:t>
      </w:r>
    </w:p>
    <w:p w14:paraId="56A670E7" w14:textId="51AB9C7A" w:rsidR="003B1420" w:rsidRDefault="003B1420" w:rsidP="003B1420">
      <w:r>
        <w:t>en la Actividad Aseguradora</w:t>
      </w:r>
    </w:p>
    <w:p w14:paraId="3F9EE264" w14:textId="253042F3" w:rsidR="003B1420" w:rsidRDefault="003B1420" w:rsidP="003B1420">
      <w:r w:rsidRPr="003B1420">
        <w:t>Diseño técnico de productos</w:t>
      </w:r>
    </w:p>
    <w:p w14:paraId="47853D84" w14:textId="0DD35C3E" w:rsidR="003B1420" w:rsidRDefault="003B1420" w:rsidP="003B1420">
      <w:r w:rsidRPr="003B1420">
        <w:t>Cálculo preciso de reservas</w:t>
      </w:r>
    </w:p>
    <w:p w14:paraId="00866788" w14:textId="09B2E1BD" w:rsidR="003B1420" w:rsidRDefault="003B1420" w:rsidP="003B1420">
      <w:r w:rsidRPr="003B1420">
        <w:t>Auditorías Externas</w:t>
      </w:r>
    </w:p>
    <w:p w14:paraId="2E8AC05D" w14:textId="1C028C2D" w:rsidR="003B1420" w:rsidRDefault="003B1420" w:rsidP="003B1420"/>
    <w:p w14:paraId="28C84C67" w14:textId="711BC0F2" w:rsidR="003B1420" w:rsidRDefault="003B1420" w:rsidP="003B1420">
      <w:r w:rsidRPr="003B1420">
        <w:t>Eje de Extensión: Portafolio de Consultoría</w:t>
      </w:r>
    </w:p>
    <w:p w14:paraId="116EBFE0" w14:textId="77777777" w:rsidR="003B1420" w:rsidRDefault="003B1420" w:rsidP="003B1420">
      <w:r>
        <w:t xml:space="preserve">Banca y </w:t>
      </w:r>
    </w:p>
    <w:p w14:paraId="50C5FE1F" w14:textId="70F7B54F" w:rsidR="003B1420" w:rsidRDefault="003B1420" w:rsidP="003B1420">
      <w:r>
        <w:t>Seguridad Social</w:t>
      </w:r>
    </w:p>
    <w:p w14:paraId="69F38BFC" w14:textId="319ADAE0" w:rsidR="003B1420" w:rsidRDefault="003B1420" w:rsidP="003B1420">
      <w:r w:rsidRPr="003B1420">
        <w:t>Modelado de Riesgo de Crédito</w:t>
      </w:r>
    </w:p>
    <w:p w14:paraId="78A27C2B" w14:textId="1CCB7F9F" w:rsidR="003B1420" w:rsidRDefault="003B1420" w:rsidP="003B1420">
      <w:r w:rsidRPr="003B1420">
        <w:t>El modelado de riesgo de crédito permite analizar la probabilidad de incumplimiento de los prestatarios, facilitando a las instituciones financieras la toma de decisiones informadas sobre la concesión de créditos y la gestión de riesgos asociados.</w:t>
      </w:r>
    </w:p>
    <w:p w14:paraId="45EBABBC" w14:textId="7D28353E" w:rsidR="003B1420" w:rsidRDefault="003B1420" w:rsidP="003B1420"/>
    <w:p w14:paraId="0A8F8596" w14:textId="28C48B7F" w:rsidR="003B1420" w:rsidRDefault="003B1420" w:rsidP="003B1420">
      <w:r w:rsidRPr="003B1420">
        <w:t>Valuaciones de Sostenibilidad Fiscal</w:t>
      </w:r>
    </w:p>
    <w:p w14:paraId="17285165" w14:textId="70E11F96" w:rsidR="003B1420" w:rsidRDefault="003B1420" w:rsidP="003B1420">
      <w:r w:rsidRPr="003B1420">
        <w:t>Las valuaciones de sostenibilidad fiscal para fondos de pensiones son cruciales para asegurar que estos fondos puedan cumplir con sus obligaciones futuras, evaluando los ingresos y gastos proyectados para garantizar su viabilidad a largo plazo.</w:t>
      </w:r>
    </w:p>
    <w:p w14:paraId="0785A3FF" w14:textId="71963B73" w:rsidR="003B1420" w:rsidRDefault="003B1420" w:rsidP="003B1420">
      <w:r w:rsidRPr="003B1420">
        <w:lastRenderedPageBreak/>
        <w:t>Eje de Extensión: Portafolio de Consultoría</w:t>
      </w:r>
    </w:p>
    <w:p w14:paraId="2B73A5E3" w14:textId="4900FDBA" w:rsidR="003B1420" w:rsidRDefault="003B1420" w:rsidP="003B1420">
      <w:r w:rsidRPr="003B1420">
        <w:t>Sectores No Tradicionales</w:t>
      </w:r>
    </w:p>
    <w:p w14:paraId="4612A51B" w14:textId="1D216EB5" w:rsidR="003B1420" w:rsidRDefault="003B1420" w:rsidP="003B1420">
      <w:r w:rsidRPr="003B1420">
        <w:t xml:space="preserve">Modelado </w:t>
      </w:r>
      <w:proofErr w:type="gramStart"/>
      <w:r w:rsidRPr="003B1420">
        <w:t>Actuarial  del</w:t>
      </w:r>
      <w:proofErr w:type="gramEnd"/>
      <w:r w:rsidRPr="003B1420">
        <w:t xml:space="preserve"> Riesgo de Deserción (</w:t>
      </w:r>
      <w:proofErr w:type="spellStart"/>
      <w:r w:rsidRPr="003B1420">
        <w:t>Churn</w:t>
      </w:r>
      <w:proofErr w:type="spellEnd"/>
      <w:r w:rsidRPr="003B1420">
        <w:t>)</w:t>
      </w:r>
    </w:p>
    <w:p w14:paraId="26A0D4D9" w14:textId="1F560064" w:rsidR="003B1420" w:rsidRDefault="003B1420" w:rsidP="003B1420">
      <w:proofErr w:type="spellStart"/>
      <w:r w:rsidRPr="003B1420">
        <w:t>Asesorias</w:t>
      </w:r>
      <w:proofErr w:type="spellEnd"/>
      <w:r w:rsidRPr="003B1420">
        <w:t xml:space="preserve"> técnicas actuariales para modelar programas de lealtad y </w:t>
      </w:r>
      <w:proofErr w:type="spellStart"/>
      <w:r w:rsidRPr="003B1420">
        <w:t>fidelizacion</w:t>
      </w:r>
      <w:proofErr w:type="spellEnd"/>
      <w:r w:rsidRPr="003B1420">
        <w:t>, asegurando la sostenibilidad y rentabilidad de las iniciativas que se tengan en cualquier sector a través de análisis temporales y proyecciones de comportamiento.</w:t>
      </w:r>
    </w:p>
    <w:p w14:paraId="4159B593" w14:textId="3EA2FEE1" w:rsidR="003B1420" w:rsidRDefault="003B1420" w:rsidP="003B1420">
      <w:proofErr w:type="gramStart"/>
      <w:r>
        <w:t>Determinación  de</w:t>
      </w:r>
      <w:proofErr w:type="gramEnd"/>
      <w:r>
        <w:t xml:space="preserve"> Baremos</w:t>
      </w:r>
    </w:p>
    <w:p w14:paraId="5C432E62" w14:textId="0E18C992" w:rsidR="003B1420" w:rsidRDefault="003B1420" w:rsidP="003B1420">
      <w:r w:rsidRPr="003B1420">
        <w:t xml:space="preserve">La determinación técnica de baremos en cualquier sector es </w:t>
      </w:r>
      <w:proofErr w:type="gramStart"/>
      <w:r w:rsidRPr="003B1420">
        <w:t>crítico</w:t>
      </w:r>
      <w:proofErr w:type="gramEnd"/>
      <w:r w:rsidRPr="003B1420">
        <w:t xml:space="preserve">. En el área médica, por </w:t>
      </w:r>
      <w:proofErr w:type="gramStart"/>
      <w:r w:rsidRPr="003B1420">
        <w:t>ejemplo,  es</w:t>
      </w:r>
      <w:proofErr w:type="gramEnd"/>
      <w:r w:rsidRPr="003B1420">
        <w:t xml:space="preserve"> fundamental para garantizar la equidad y precisión en la valoración de servicios de salud. Se pueden aplicar métodos robustos que aseguran la validez de los costos y la calidad de la atención en cualquier área que dependa de baremos.</w:t>
      </w:r>
    </w:p>
    <w:p w14:paraId="67F9929F" w14:textId="60943963" w:rsidR="003B1420" w:rsidRDefault="003B1420" w:rsidP="003B1420">
      <w:r w:rsidRPr="003B1420">
        <w:t>Cuantificación Financiera de Riesgo Operacional</w:t>
      </w:r>
    </w:p>
    <w:p w14:paraId="316A62B5" w14:textId="25B73E56" w:rsidR="003B1420" w:rsidRDefault="003B1420" w:rsidP="003B1420">
      <w:r w:rsidRPr="003B1420">
        <w:t>La cuantificación financiera de riesgo operacional afecta cualquier sector, permite identificar y mitigar riesgos que podrían afectar la eficiencia y rentabilidad de las operaciones de una institución o empresa. Se puede asesorar en modelos avanzados para evaluar potenciales pérdidas y definir estrategias de gestión de riesgos adecuadas.</w:t>
      </w:r>
    </w:p>
    <w:p w14:paraId="751AE973" w14:textId="77777777" w:rsidR="003B1420" w:rsidRDefault="003B1420" w:rsidP="003B1420">
      <w:r>
        <w:t xml:space="preserve">Laboratorio de Investigación </w:t>
      </w:r>
    </w:p>
    <w:p w14:paraId="01DF3C0B" w14:textId="19F0451B" w:rsidR="003B1420" w:rsidRDefault="003B1420" w:rsidP="003B1420">
      <w:r>
        <w:t>y Autonomía Financiera</w:t>
      </w:r>
    </w:p>
    <w:p w14:paraId="3197D083" w14:textId="37B10D2D" w:rsidR="003B1420" w:rsidRDefault="003B1420" w:rsidP="003B1420">
      <w:r w:rsidRPr="003B1420">
        <w:t>El CVEA debe operar en un entorno físico con tecnología de avanzada. Este laboratorio no solo fortalecerá la investigación y formación, sino que también busca generar autonomía financiera para que docentes y estudiantes se dediquen plenamente a las actividades académicas y de consultoría, enmarcadas tanto en las necesidades internas de formación del Departamento de Actuariado, como en la realidad de la sociedad.</w:t>
      </w:r>
    </w:p>
    <w:p w14:paraId="1E5359BB" w14:textId="1466D7BF" w:rsidR="003B1420" w:rsidRDefault="003B1420" w:rsidP="003B1420">
      <w:r w:rsidRPr="003B1420">
        <w:t xml:space="preserve">El CVEA, impulsado por los profesores </w:t>
      </w:r>
      <w:proofErr w:type="spellStart"/>
      <w:r w:rsidRPr="003B1420">
        <w:t>Dias</w:t>
      </w:r>
      <w:proofErr w:type="spellEnd"/>
      <w:r w:rsidRPr="003B1420">
        <w:t xml:space="preserve"> y Colmenares, que en el año 2025 rompen tres décadas de vacío de profesores de escalafón en el Departamento de Actuariado, surge como una instancia de autonomía operativa vital para la única institución formadora de actuarios en Venezuela. Más que un vehículo de gestión, es una estrategia necesaria para dotar de 'oxígeno' a nuestros profesores y blindar la continuidad de la carrera. Al superar los tiempos burocráticos y conectar con el mercado, garantizamos que la gestión de recursos se traduzca en estabilidad de la planta docente, modernización académica y la meta final: Generar Conocimiento.</w:t>
      </w:r>
    </w:p>
    <w:p w14:paraId="486F7EF2" w14:textId="61E39B33" w:rsidR="003B1420" w:rsidRDefault="003B1420" w:rsidP="003B1420">
      <w:r w:rsidRPr="003B1420">
        <w:t>El CVEA representa un pilar fundamental para el desarrollo de la actuaría en Venezuela, promoviendo un enfoque práctico y colaborativo entre la academia y diversos sectores que permite a docentes y estudiantes contribuir activamente a la solución de desafíos reales en nuestra sociedad. Juntos, podemos transformar nuestra disciplina y avanzar hacia un futuro de excelencia.</w:t>
      </w:r>
    </w:p>
    <w:sectPr w:rsidR="003B1420">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FF571B"/>
    <w:multiLevelType w:val="multilevel"/>
    <w:tmpl w:val="FBF81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A756E1"/>
    <w:multiLevelType w:val="multilevel"/>
    <w:tmpl w:val="99C0F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7A7409"/>
    <w:multiLevelType w:val="multilevel"/>
    <w:tmpl w:val="A1D03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9D1F90"/>
    <w:multiLevelType w:val="multilevel"/>
    <w:tmpl w:val="1AFC9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EF4A94"/>
    <w:multiLevelType w:val="multilevel"/>
    <w:tmpl w:val="BBB007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D06FAF"/>
    <w:multiLevelType w:val="multilevel"/>
    <w:tmpl w:val="C57A6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853BFD"/>
    <w:multiLevelType w:val="multilevel"/>
    <w:tmpl w:val="560A51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2948BC"/>
    <w:multiLevelType w:val="multilevel"/>
    <w:tmpl w:val="4E4085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4"/>
  </w:num>
  <w:num w:numId="4">
    <w:abstractNumId w:val="1"/>
  </w:num>
  <w:num w:numId="5">
    <w:abstractNumId w:val="5"/>
  </w:num>
  <w:num w:numId="6">
    <w:abstractNumId w:val="7"/>
  </w:num>
  <w:num w:numId="7">
    <w:abstractNumId w:val="6"/>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A7F"/>
    <w:rsid w:val="003B1420"/>
    <w:rsid w:val="005D776C"/>
    <w:rsid w:val="00C73A7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31205"/>
  <w15:chartTrackingRefBased/>
  <w15:docId w15:val="{1D124296-795F-4C0D-A0C8-A50ACF877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C73A7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paragraph" w:styleId="Ttulo2">
    <w:name w:val="heading 2"/>
    <w:basedOn w:val="Normal"/>
    <w:link w:val="Ttulo2Car"/>
    <w:uiPriority w:val="9"/>
    <w:qFormat/>
    <w:rsid w:val="00C73A7F"/>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paragraph" w:styleId="Ttulo3">
    <w:name w:val="heading 3"/>
    <w:basedOn w:val="Normal"/>
    <w:link w:val="Ttulo3Car"/>
    <w:uiPriority w:val="9"/>
    <w:qFormat/>
    <w:rsid w:val="00C73A7F"/>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73A7F"/>
    <w:rPr>
      <w:rFonts w:ascii="Times New Roman" w:eastAsia="Times New Roman" w:hAnsi="Times New Roman" w:cs="Times New Roman"/>
      <w:b/>
      <w:bCs/>
      <w:kern w:val="36"/>
      <w:sz w:val="48"/>
      <w:szCs w:val="48"/>
      <w:lang w:eastAsia="es-ES"/>
    </w:rPr>
  </w:style>
  <w:style w:type="character" w:customStyle="1" w:styleId="Ttulo2Car">
    <w:name w:val="Título 2 Car"/>
    <w:basedOn w:val="Fuentedeprrafopredeter"/>
    <w:link w:val="Ttulo2"/>
    <w:uiPriority w:val="9"/>
    <w:rsid w:val="00C73A7F"/>
    <w:rPr>
      <w:rFonts w:ascii="Times New Roman" w:eastAsia="Times New Roman" w:hAnsi="Times New Roman" w:cs="Times New Roman"/>
      <w:b/>
      <w:bCs/>
      <w:sz w:val="36"/>
      <w:szCs w:val="36"/>
      <w:lang w:eastAsia="es-ES"/>
    </w:rPr>
  </w:style>
  <w:style w:type="character" w:customStyle="1" w:styleId="Ttulo3Car">
    <w:name w:val="Título 3 Car"/>
    <w:basedOn w:val="Fuentedeprrafopredeter"/>
    <w:link w:val="Ttulo3"/>
    <w:uiPriority w:val="9"/>
    <w:rsid w:val="00C73A7F"/>
    <w:rPr>
      <w:rFonts w:ascii="Times New Roman" w:eastAsia="Times New Roman" w:hAnsi="Times New Roman" w:cs="Times New Roman"/>
      <w:b/>
      <w:bCs/>
      <w:sz w:val="27"/>
      <w:szCs w:val="27"/>
      <w:lang w:eastAsia="es-ES"/>
    </w:rPr>
  </w:style>
  <w:style w:type="paragraph" w:styleId="NormalWeb">
    <w:name w:val="Normal (Web)"/>
    <w:basedOn w:val="Normal"/>
    <w:uiPriority w:val="99"/>
    <w:semiHidden/>
    <w:unhideWhenUsed/>
    <w:rsid w:val="00C73A7F"/>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C73A7F"/>
    <w:rPr>
      <w:b/>
      <w:bCs/>
    </w:rPr>
  </w:style>
  <w:style w:type="character" w:styleId="nfasis">
    <w:name w:val="Emphasis"/>
    <w:basedOn w:val="Fuentedeprrafopredeter"/>
    <w:uiPriority w:val="20"/>
    <w:qFormat/>
    <w:rsid w:val="00C73A7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6877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6</Pages>
  <Words>1916</Words>
  <Characters>10543</Characters>
  <Application>Microsoft Office Word</Application>
  <DocSecurity>0</DocSecurity>
  <Lines>87</Lines>
  <Paragraphs>24</Paragraphs>
  <ScaleCrop>false</ScaleCrop>
  <Company/>
  <LinksUpToDate>false</LinksUpToDate>
  <CharactersWithSpaces>12435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 Colmenares</dc:creator>
  <cp:keywords/>
  <dc:description/>
  <cp:lastModifiedBy>Angel Colmenares</cp:lastModifiedBy>
  <cp:revision>3</cp:revision>
  <dcterms:created xsi:type="dcterms:W3CDTF">2026-02-11T15:33:00Z</dcterms:created>
  <dcterms:modified xsi:type="dcterms:W3CDTF">2026-02-11T15:33:00Z</dcterms:modified>
</cp:coreProperties>
</file>