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sectPr>
          <w:pgSz w:w="11906" w:h="16838"/>
          <w:pgMar w:top="376" w:right="1440" w:bottom="144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Escuela Sup. de Informática – UCLM </w:t>
      </w:r>
    </w:p>
    <w:p>
      <w:pPr>
        <w:autoSpaceDN w:val="0"/>
        <w:autoSpaceDE w:val="0"/>
        <w:widowControl/>
        <w:spacing w:line="197" w:lineRule="auto" w:before="48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MULTIMEDIA 2018/2019 </w:t>
      </w:r>
    </w:p>
    <w:p>
      <w:pPr>
        <w:sectPr>
          <w:type w:val="continuous"/>
          <w:pgSz w:w="11906" w:h="16838"/>
          <w:pgMar w:top="376" w:right="1440" w:bottom="1440" w:left="1440" w:header="720" w:footer="720" w:gutter="0"/>
          <w:cols w:space="720" w:num="2" w:equalWidth="0">
            <w:col w:w="5118" w:space="0"/>
            <w:col w:w="3907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996"/>
        <w:ind w:left="0" w:right="21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Jesús Fontecha Diezma </w:t>
      </w:r>
    </w:p>
    <w:p>
      <w:pPr>
        <w:sectPr>
          <w:type w:val="nextColumn"/>
          <w:pgSz w:w="11906" w:h="16838"/>
          <w:pgMar w:top="376" w:right="1440" w:bottom="1440" w:left="1440" w:header="720" w:footer="720" w:gutter="0"/>
          <w:cols w:space="720" w:num="2" w:equalWidth="0">
            <w:col w:w="5118" w:space="0"/>
            <w:col w:w="3907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Ejercicios sobre compresión de datos. &lt;&lt;Introducción a la compresión&gt;&gt;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5" w:lineRule="auto" w:before="288" w:after="172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Ejercicio 1.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 tiene una fuente de información </w:t>
      </w:r>
      <w:r>
        <w:rPr>
          <w:rFonts w:ascii="Calibri" w:hAnsi="Calibri" w:eastAsia="Calibri"/>
          <w:b w:val="0"/>
          <w:i/>
          <w:color w:val="000000"/>
          <w:sz w:val="22"/>
        </w:rPr>
        <w:t>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 memoria nula que produce </w:t>
      </w:r>
      <w:r>
        <w:rPr>
          <w:rFonts w:ascii="Calibri" w:hAnsi="Calibri" w:eastAsia="Calibri"/>
          <w:b w:val="0"/>
          <w:i/>
          <w:color w:val="000000"/>
          <w:sz w:val="22"/>
        </w:rPr>
        <w:t>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símbolos con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probabilidades </w:t>
      </w:r>
      <w:r>
        <w:rPr>
          <w:rFonts w:ascii="Calibri" w:hAnsi="Calibri" w:eastAsia="Calibri"/>
          <w:b w:val="0"/>
          <w:i/>
          <w:color w:val="000000"/>
          <w:sz w:val="22"/>
        </w:rPr>
        <w:t>P_1,...,P_n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la entropía de dicha fuente 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513"/>
        <w:gridCol w:w="4513"/>
      </w:tblGrid>
      <w:tr>
        <w:trPr>
          <w:trHeight w:hRule="exact" w:val="89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4" w:val="left"/>
                <w:tab w:pos="2670" w:val="left"/>
                <w:tab w:pos="3464" w:val="left"/>
              </w:tabs>
              <w:autoSpaceDE w:val="0"/>
              <w:widowControl/>
              <w:spacing w:line="245" w:lineRule="auto" w:before="60" w:after="0"/>
              <w:ind w:left="1772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𝑛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𝐻(𝑆) = ∑ 𝑃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𝑖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log (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𝑃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𝑖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𝑖=1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42" w:after="0"/>
              <w:ind w:left="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197" w:lineRule="auto" w:before="184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¿Qué define la entropía? </w:t>
      </w:r>
    </w:p>
    <w:p>
      <w:pPr>
        <w:autoSpaceDN w:val="0"/>
        <w:autoSpaceDE w:val="0"/>
        <w:widowControl/>
        <w:spacing w:line="197" w:lineRule="auto" w:before="90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¿Cuándo la entropía es máxima? </w:t>
      </w:r>
    </w:p>
    <w:p>
      <w:pPr>
        <w:autoSpaceDN w:val="0"/>
        <w:autoSpaceDE w:val="0"/>
        <w:widowControl/>
        <w:spacing w:line="197" w:lineRule="auto" w:before="88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 un ejemplo de una fuente de H máxima = 1 bits/símbolo </w:t>
      </w:r>
    </w:p>
    <w:p>
      <w:pPr>
        <w:autoSpaceDN w:val="0"/>
        <w:autoSpaceDE w:val="0"/>
        <w:widowControl/>
        <w:spacing w:line="245" w:lineRule="auto" w:before="79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Para cada una de las siguientes cadenas de caracteres, calcular la frecuencia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aparición de cada símbolo y calcular su entropía. </w:t>
      </w:r>
    </w:p>
    <w:p>
      <w:pPr>
        <w:autoSpaceDN w:val="0"/>
        <w:autoSpaceDE w:val="0"/>
        <w:widowControl/>
        <w:spacing w:line="254" w:lineRule="auto" w:before="288" w:after="0"/>
        <w:ind w:left="622" w:right="64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AAAAAAAAAA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AAABBBCCCDDD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AAAAAA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AAAAAAAABB </w:t>
      </w:r>
    </w:p>
    <w:p>
      <w:pPr>
        <w:autoSpaceDN w:val="0"/>
        <w:autoSpaceDE w:val="0"/>
        <w:widowControl/>
        <w:spacing w:line="245" w:lineRule="auto" w:before="288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Sabiendo lo que aporta el concepto de entropía, ¿Qué es más compresible: una secuencia con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baja o con alta entropía? ¿Por qué? </w:t>
      </w:r>
    </w:p>
    <w:p>
      <w:pPr>
        <w:autoSpaceDN w:val="0"/>
        <w:autoSpaceDE w:val="0"/>
        <w:widowControl/>
        <w:spacing w:line="250" w:lineRule="auto" w:before="798" w:after="0"/>
        <w:ind w:left="262" w:right="212" w:firstLine="0"/>
        <w:jc w:val="both"/>
      </w:pPr>
      <w:r>
        <w:rPr>
          <w:rFonts w:ascii="Calibri" w:hAnsi="Calibri" w:eastAsia="Calibri"/>
          <w:b/>
          <w:i w:val="0"/>
          <w:color w:val="000000"/>
          <w:sz w:val="22"/>
        </w:rPr>
        <w:t>Ejercicio 3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Suponer una sucesión de un millón de dígitos binarios de los cuales 700.000 son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ceros. Calcular la información promedio (entropía) de cada dígito. ¿Cuál es la relación que se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debe cumplir para lograr la entropía máxima en el mensaje transmitido? </w:t>
      </w:r>
    </w:p>
    <w:p>
      <w:pPr>
        <w:autoSpaceDN w:val="0"/>
        <w:autoSpaceDE w:val="0"/>
        <w:widowControl/>
        <w:spacing w:line="245" w:lineRule="auto" w:before="79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Dados los siguientes símbolos emitidos por una fuente de información, codificados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la siguiente manera: </w:t>
      </w:r>
    </w:p>
    <w:p>
      <w:pPr>
        <w:autoSpaceDN w:val="0"/>
        <w:tabs>
          <w:tab w:pos="982" w:val="left"/>
        </w:tabs>
        <w:autoSpaceDE w:val="0"/>
        <w:widowControl/>
        <w:spacing w:line="259" w:lineRule="auto" w:before="288" w:after="0"/>
        <w:ind w:left="622" w:right="70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S1 = 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S2 = 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S3 = 110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S4 = 1110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S5 = 1111 </w:t>
      </w:r>
    </w:p>
    <w:p>
      <w:pPr>
        <w:autoSpaceDN w:val="0"/>
        <w:autoSpaceDE w:val="0"/>
        <w:widowControl/>
        <w:spacing w:line="197" w:lineRule="auto" w:before="28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 código: ¿Es unívocamente decodificable? ¿Es instantáneo? </w:t>
      </w:r>
    </w:p>
    <w:p>
      <w:pPr>
        <w:sectPr>
          <w:type w:val="continuous"/>
          <w:pgSz w:w="11906" w:h="16838"/>
          <w:pgMar w:top="376" w:right="1440" w:bottom="1440" w:left="1440" w:header="720" w:footer="720" w:gutter="0"/>
          <w:cols w:space="720" w:num="1" w:equalWidth="0">
            <w:col w:w="9026" w:space="0"/>
            <w:col w:w="5118" w:space="0"/>
            <w:col w:w="390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tabs>
          <w:tab w:pos="6708" w:val="left"/>
        </w:tabs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Escuela Sup. de Informática – UCLM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Jesús Fontecha Diezma </w:t>
      </w:r>
    </w:p>
    <w:p>
      <w:pPr>
        <w:autoSpaceDN w:val="0"/>
        <w:tabs>
          <w:tab w:pos="622" w:val="left"/>
          <w:tab w:pos="982" w:val="left"/>
        </w:tabs>
        <w:autoSpaceDE w:val="0"/>
        <w:widowControl/>
        <w:spacing w:line="346" w:lineRule="auto" w:before="488" w:after="0"/>
        <w:ind w:left="262" w:right="144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5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Se tienen los siguientes códigos para un mismo alfabeto de símbolos: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S1 = 0; S2 = 10; S3 = 01; S4 = 11;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S1 = 00; S2 = 01; S3 = 10; S4 = 11;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Indicar cuál de los dos es óptimo y porqué. </w:t>
      </w:r>
    </w:p>
    <w:p>
      <w:pPr>
        <w:autoSpaceDN w:val="0"/>
        <w:autoSpaceDE w:val="0"/>
        <w:widowControl/>
        <w:spacing w:line="245" w:lineRule="auto" w:before="79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6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¿Un código unívocamente descifrable que no es instantáneo trae problemas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interpretación de la representación de los símbolos? </w:t>
      </w:r>
    </w:p>
    <w:p>
      <w:pPr>
        <w:autoSpaceDN w:val="0"/>
        <w:tabs>
          <w:tab w:pos="622" w:val="left"/>
          <w:tab w:pos="982" w:val="left"/>
        </w:tabs>
        <w:autoSpaceDE w:val="0"/>
        <w:widowControl/>
        <w:spacing w:line="310" w:lineRule="auto" w:before="79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7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Indica si las siguientes afirmaciones son verdaderas o falsas y justifica tu respuesta.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entropía de un alfabeto de símbolos es la cota máxima para la longitud promedio 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cualquier codificación del mismo. </w:t>
      </w:r>
    </w:p>
    <w:p>
      <w:pPr>
        <w:autoSpaceDN w:val="0"/>
        <w:autoSpaceDE w:val="0"/>
        <w:widowControl/>
        <w:spacing w:line="197" w:lineRule="auto" w:before="86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Siempre existe un código instantáneo que no sea óptimo. </w:t>
      </w:r>
    </w:p>
    <w:p>
      <w:pPr>
        <w:autoSpaceDN w:val="0"/>
        <w:autoSpaceDE w:val="0"/>
        <w:widowControl/>
        <w:spacing w:line="245" w:lineRule="auto" w:before="876" w:after="0"/>
        <w:ind w:left="262" w:right="210" w:firstLine="0"/>
        <w:jc w:val="both"/>
      </w:pPr>
      <w:r>
        <w:rPr>
          <w:rFonts w:ascii="Calibri" w:hAnsi="Calibri" w:eastAsia="Calibri"/>
          <w:b/>
          <w:i w:val="0"/>
          <w:color w:val="000000"/>
          <w:sz w:val="22"/>
        </w:rPr>
        <w:t>Ejercicio 8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Se tienen dos códigos diferentes para un mismo conjunto de símbolos. ¿Pueden ser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ambos óptimos? ¿Pueden ser ambos unívocamente decodificables? ¿Pueden ser ambos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instantáneos? </w:t>
      </w:r>
    </w:p>
    <w:p>
      <w:pPr>
        <w:autoSpaceDN w:val="0"/>
        <w:autoSpaceDE w:val="0"/>
        <w:widowControl/>
        <w:spacing w:line="197" w:lineRule="auto" w:before="83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9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Indicar si es verdadero o falso.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288" w:after="0"/>
        <w:ind w:left="62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“Dado un conjunto de cantidad X de símbolos, se podrían tener infinitos códigos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unívocamente descifrables” </w:t>
      </w:r>
    </w:p>
    <w:p>
      <w:pPr>
        <w:autoSpaceDN w:val="0"/>
        <w:autoSpaceDE w:val="0"/>
        <w:widowControl/>
        <w:spacing w:line="197" w:lineRule="auto" w:before="79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Ejercicio 10.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Decidir si la siguiente afirmación es cierta o no.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288" w:after="0"/>
        <w:ind w:left="62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“Dado un código instantáneo, se puede obtener infinitos códigos unívocamente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decodificables a partir de él” </w:t>
      </w:r>
    </w:p>
    <w:p>
      <w:pPr>
        <w:autoSpaceDN w:val="0"/>
        <w:autoSpaceDE w:val="0"/>
        <w:widowControl/>
        <w:spacing w:line="250" w:lineRule="auto" w:before="798" w:after="0"/>
        <w:ind w:left="262" w:right="212" w:firstLine="0"/>
        <w:jc w:val="both"/>
      </w:pPr>
      <w:r>
        <w:rPr>
          <w:rFonts w:ascii="Calibri" w:hAnsi="Calibri" w:eastAsia="Calibri"/>
          <w:b/>
          <w:i w:val="0"/>
          <w:color w:val="000000"/>
          <w:sz w:val="22"/>
        </w:rPr>
        <w:t>Ejercicio 11.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¿Cómo comprimirías de forma sencilla la siguiente cadena para lograr una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disminución del 53% en el número de caracteres?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Pista: Plantea un método basado en </w:t>
      </w:r>
      <w:r>
        <w:rPr>
          <w:rFonts w:ascii="Calibri" w:hAnsi="Calibri" w:eastAsia="Calibri"/>
          <w:b w:val="0"/>
          <w:i/>
          <w:color w:val="000000"/>
          <w:sz w:val="22"/>
        </w:rPr>
        <w:t>sustitución.</w:t>
      </w:r>
    </w:p>
    <w:p>
      <w:pPr>
        <w:autoSpaceDN w:val="0"/>
        <w:tabs>
          <w:tab w:pos="982" w:val="left"/>
        </w:tabs>
        <w:autoSpaceDE w:val="0"/>
        <w:widowControl/>
        <w:spacing w:line="197" w:lineRule="auto" w:before="288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AAAAAAAAAAAAAAABAAACDEEEEEECCCCBBBFTTTTWCCAAAAAJJJLLLLL </w:t>
      </w:r>
    </w:p>
    <w:sectPr w:rsidR="00FC693F" w:rsidRPr="0006063C" w:rsidSect="00034616">
      <w:pgSz w:w="11906" w:h="16838"/>
      <w:pgMar w:top="376" w:right="1440" w:bottom="1434" w:left="1440" w:header="720" w:footer="720" w:gutter="0"/>
      <w:cols w:space="720" w:num="1" w:equalWidth="0">
        <w:col w:w="9026" w:space="0"/>
        <w:col w:w="9026" w:space="0"/>
        <w:col w:w="5118" w:space="0"/>
        <w:col w:w="3907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