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3CD7E" w14:textId="2C133308" w:rsidR="002E6E79" w:rsidRDefault="002E6E79" w:rsidP="0061740C">
      <w:pPr>
        <w:shd w:val="clear" w:color="auto" w:fill="FFFFFF"/>
        <w:ind w:firstLine="270"/>
        <w:jc w:val="both"/>
        <w:rPr>
          <w:rFonts w:ascii="Arial" w:hAnsi="Arial" w:cs="Arial"/>
          <w:iCs/>
          <w:color w:val="0432FF"/>
          <w:sz w:val="22"/>
          <w:szCs w:val="22"/>
        </w:rPr>
      </w:pPr>
      <w:r w:rsidRPr="00806EB4">
        <w:rPr>
          <w:rFonts w:ascii="Arial" w:hAnsi="Arial" w:cs="Arial"/>
          <w:b/>
          <w:bCs/>
          <w:iCs/>
          <w:sz w:val="22"/>
          <w:szCs w:val="22"/>
          <w:u w:val="single"/>
        </w:rPr>
        <w:t>Analysis:</w:t>
      </w:r>
      <w:r>
        <w:rPr>
          <w:rFonts w:ascii="Arial" w:hAnsi="Arial" w:cs="Arial"/>
          <w:iCs/>
          <w:sz w:val="22"/>
          <w:szCs w:val="22"/>
        </w:rPr>
        <w:t xml:space="preserve"> The probabilistic maps obtained were first </w:t>
      </w:r>
      <w:r w:rsidRPr="001174A4">
        <w:rPr>
          <w:rFonts w:ascii="Arial" w:hAnsi="Arial" w:cs="Arial"/>
          <w:iCs/>
          <w:sz w:val="22"/>
          <w:szCs w:val="22"/>
        </w:rPr>
        <w:t>threshold</w:t>
      </w:r>
      <w:r>
        <w:rPr>
          <w:rFonts w:ascii="Arial" w:hAnsi="Arial" w:cs="Arial"/>
          <w:iCs/>
          <w:sz w:val="22"/>
          <w:szCs w:val="22"/>
        </w:rPr>
        <w:t>ed</w:t>
      </w:r>
      <w:r w:rsidRPr="001174A4">
        <w:rPr>
          <w:rFonts w:ascii="Arial" w:hAnsi="Arial" w:cs="Arial"/>
          <w:iCs/>
          <w:sz w:val="22"/>
          <w:szCs w:val="22"/>
        </w:rPr>
        <w:t xml:space="preserve"> at 0.5</w:t>
      </w:r>
      <w:r>
        <w:rPr>
          <w:rFonts w:ascii="math" w:hAnsi="math" w:cs="Arial"/>
          <w:iCs/>
          <w:sz w:val="22"/>
          <w:szCs w:val="22"/>
        </w:rPr>
        <w:t xml:space="preserve"> </w:t>
      </w:r>
      <w:r>
        <w:rPr>
          <w:rFonts w:ascii="Arial" w:hAnsi="Arial" w:cs="Arial"/>
          <w:iCs/>
          <w:sz w:val="22"/>
          <w:szCs w:val="22"/>
        </w:rPr>
        <w:t xml:space="preserve">from a range of [0,1]. Then the remaining connected components (CC) where analyzed (Figures 2.c and 5). The number of CC per tooth varied from a </w:t>
      </w:r>
      <w:r w:rsidRPr="002636DC">
        <w:rPr>
          <w:rFonts w:ascii="Arial" w:hAnsi="Arial" w:cs="Arial"/>
          <w:iCs/>
          <w:color w:val="0432FF"/>
          <w:sz w:val="22"/>
          <w:szCs w:val="22"/>
        </w:rPr>
        <w:t>minimum number of 315 voxels</w:t>
      </w:r>
      <w:r>
        <w:rPr>
          <w:rFonts w:ascii="Arial" w:hAnsi="Arial" w:cs="Arial"/>
          <w:iCs/>
          <w:color w:val="0432FF"/>
          <w:sz w:val="22"/>
          <w:szCs w:val="22"/>
        </w:rPr>
        <w:t xml:space="preserve"> to a maximum of </w:t>
      </w:r>
      <w:r w:rsidRPr="002636DC">
        <w:rPr>
          <w:rFonts w:ascii="Arial" w:hAnsi="Arial" w:cs="Arial"/>
          <w:iCs/>
          <w:color w:val="0432FF"/>
          <w:sz w:val="22"/>
          <w:szCs w:val="22"/>
        </w:rPr>
        <w:t>1000 voxels</w:t>
      </w:r>
      <w:r>
        <w:rPr>
          <w:rFonts w:ascii="Arial" w:hAnsi="Arial" w:cs="Arial"/>
          <w:iCs/>
          <w:color w:val="0432FF"/>
          <w:sz w:val="22"/>
          <w:szCs w:val="22"/>
        </w:rPr>
        <w:t xml:space="preserve">. </w:t>
      </w:r>
      <w:r w:rsidRPr="002636DC">
        <w:rPr>
          <w:rFonts w:ascii="Arial" w:hAnsi="Arial" w:cs="Arial"/>
          <w:iCs/>
          <w:color w:val="0432FF"/>
          <w:sz w:val="22"/>
          <w:szCs w:val="22"/>
        </w:rPr>
        <w:t>Cracked teeth have</w:t>
      </w:r>
      <w:r>
        <w:rPr>
          <w:rFonts w:ascii="Arial" w:hAnsi="Arial" w:cs="Arial"/>
          <w:iCs/>
          <w:color w:val="0432FF"/>
          <w:sz w:val="22"/>
          <w:szCs w:val="22"/>
        </w:rPr>
        <w:t xml:space="preserve"> a</w:t>
      </w:r>
      <w:r w:rsidRPr="002636DC">
        <w:rPr>
          <w:rFonts w:ascii="Arial" w:hAnsi="Arial" w:cs="Arial"/>
          <w:iCs/>
          <w:color w:val="0432FF"/>
          <w:sz w:val="22"/>
          <w:szCs w:val="22"/>
        </w:rPr>
        <w:t xml:space="preserve"> broader spread of CC sizes</w:t>
      </w:r>
      <w:r>
        <w:rPr>
          <w:rFonts w:ascii="Arial" w:hAnsi="Arial" w:cs="Arial"/>
          <w:iCs/>
          <w:color w:val="0432FF"/>
          <w:sz w:val="22"/>
          <w:szCs w:val="22"/>
        </w:rPr>
        <w:t xml:space="preserve"> (between 315 and 1000 voxels)</w:t>
      </w:r>
      <w:r w:rsidRPr="002636DC">
        <w:rPr>
          <w:rFonts w:ascii="Arial" w:hAnsi="Arial" w:cs="Arial"/>
          <w:iCs/>
          <w:color w:val="0432FF"/>
          <w:sz w:val="22"/>
          <w:szCs w:val="22"/>
        </w:rPr>
        <w:t xml:space="preserve"> than healthy teeth</w:t>
      </w:r>
      <w:r>
        <w:rPr>
          <w:rFonts w:ascii="Arial" w:hAnsi="Arial" w:cs="Arial"/>
          <w:iCs/>
          <w:color w:val="0432FF"/>
          <w:sz w:val="22"/>
          <w:szCs w:val="22"/>
        </w:rPr>
        <w:t xml:space="preserve"> (between 315 and 800 voxels)</w:t>
      </w:r>
      <w:r w:rsidRPr="002636DC">
        <w:rPr>
          <w:rFonts w:ascii="Arial" w:hAnsi="Arial" w:cs="Arial"/>
          <w:iCs/>
          <w:color w:val="0432FF"/>
          <w:sz w:val="22"/>
          <w:szCs w:val="22"/>
        </w:rPr>
        <w:t xml:space="preserve">. </w:t>
      </w:r>
      <w:r w:rsidRPr="001174A4">
        <w:rPr>
          <w:rFonts w:ascii="Arial" w:hAnsi="Arial" w:cs="Arial"/>
          <w:iCs/>
          <w:sz w:val="22"/>
          <w:szCs w:val="22"/>
        </w:rPr>
        <w:t>In this imag</w:t>
      </w:r>
      <w:r>
        <w:rPr>
          <w:rFonts w:ascii="Arial" w:hAnsi="Arial" w:cs="Arial"/>
          <w:iCs/>
          <w:sz w:val="22"/>
          <w:szCs w:val="22"/>
        </w:rPr>
        <w:t>e</w:t>
      </w:r>
      <w:r w:rsidRPr="001174A4">
        <w:rPr>
          <w:rFonts w:ascii="Arial" w:hAnsi="Arial" w:cs="Arial"/>
          <w:iCs/>
          <w:sz w:val="22"/>
          <w:szCs w:val="22"/>
        </w:rPr>
        <w:t>, cracks tend to show up as long, thin connected components. Images that have no cracks have fewer, smaller connected components relative to those that have cracks present</w:t>
      </w:r>
      <w:r w:rsidRPr="003D511E">
        <w:rPr>
          <w:rFonts w:ascii="Arial" w:hAnsi="Arial" w:cs="Arial"/>
          <w:iCs/>
          <w:color w:val="0432FF"/>
          <w:sz w:val="22"/>
          <w:szCs w:val="22"/>
        </w:rPr>
        <w:t xml:space="preserve">. In order to detect cracks in teeth, we chose distance-weighted discrimination (DWD) as our detection method and validated the results with direction-projection-permutation (DiProPerm) hypothesis tests. DWD was developed as an </w:t>
      </w:r>
      <w:r w:rsidR="002833D1">
        <w:rPr>
          <w:rFonts w:ascii="Arial" w:hAnsi="Arial" w:cs="Arial"/>
          <w:iCs/>
          <w:color w:val="0432FF"/>
          <w:sz w:val="22"/>
          <w:szCs w:val="22"/>
        </w:rPr>
        <w:t>improved</w:t>
      </w:r>
      <w:r w:rsidRPr="003D511E">
        <w:rPr>
          <w:rFonts w:ascii="Arial" w:hAnsi="Arial" w:cs="Arial"/>
          <w:iCs/>
          <w:color w:val="0432FF"/>
          <w:sz w:val="22"/>
          <w:szCs w:val="22"/>
        </w:rPr>
        <w:t xml:space="preserve"> binary linear classifier to support vector machines (SVM)</w:t>
      </w:r>
      <w:r w:rsidR="002833D1">
        <w:rPr>
          <w:rFonts w:ascii="Arial" w:hAnsi="Arial" w:cs="Arial"/>
          <w:iCs/>
          <w:color w:val="0432FF"/>
          <w:sz w:val="22"/>
          <w:szCs w:val="22"/>
        </w:rPr>
        <w:t>, which finds a hyperplane that better separates the datasets (that is especially good for datasets with high heterogeneous?)</w:t>
      </w:r>
      <w:r w:rsidR="00C527E8">
        <w:rPr>
          <w:rFonts w:ascii="Arial" w:hAnsi="Arial" w:cs="Arial"/>
          <w:iCs/>
          <w:color w:val="0432FF"/>
          <w:sz w:val="22"/>
          <w:szCs w:val="22"/>
        </w:rPr>
        <w:fldChar w:fldCharType="begin"/>
      </w:r>
      <w:r w:rsidR="00C527E8">
        <w:rPr>
          <w:rFonts w:ascii="Arial" w:hAnsi="Arial" w:cs="Arial"/>
          <w:iCs/>
          <w:color w:val="0432FF"/>
          <w:sz w:val="22"/>
          <w:szCs w:val="22"/>
        </w:rPr>
        <w:instrText xml:space="preserve"> ADDIN EN.CITE &lt;EndNote&gt;&lt;Cite&gt;&lt;Author&gt;Marron&lt;/Author&gt;&lt;Year&gt;2007&lt;/Year&gt;&lt;RecNum&gt;971&lt;/RecNum&gt;&lt;DisplayText&gt;&lt;style face="superscript"&gt;1&lt;/style&gt;&lt;/DisplayText&gt;&lt;record&gt;&lt;rec-number&gt;971&lt;/rec-number&gt;&lt;foreign-keys&gt;&lt;key app="EN" db-id="dz92rdrsox509ae50sfxwv5q2s0avpzsrvfa" timestamp="1610638027"&gt;971&lt;/key&gt;&lt;/foreign-keys&gt;&lt;ref-type name="Journal Article"&gt;17&lt;/ref-type&gt;&lt;contributors&gt;&lt;authors&gt;&lt;author&gt;Marron, J. S.&lt;/author&gt;&lt;author&gt;Todd, Michael J.&lt;/author&gt;&lt;author&gt;Ahn, Jeongyoun&lt;/author&gt;&lt;/authors&gt;&lt;/contributors&gt;&lt;titles&gt;&lt;title&gt;Distance-Weighted Discrimination&lt;/title&gt;&lt;secondary-title&gt;Journal of the American Statistical Association&lt;/secondary-title&gt;&lt;/titles&gt;&lt;periodical&gt;&lt;full-title&gt;Journal of the American statistical association&lt;/full-title&gt;&lt;/periodical&gt;&lt;pages&gt;1267-1271&lt;/pages&gt;&lt;volume&gt;102&lt;/volume&gt;&lt;number&gt;480&lt;/number&gt;&lt;dates&gt;&lt;year&gt;2007&lt;/year&gt;&lt;pub-dates&gt;&lt;date&gt;2007/12/01&lt;/date&gt;&lt;/pub-dates&gt;&lt;/dates&gt;&lt;publisher&gt;Taylor &amp;amp; Francis&lt;/publisher&gt;&lt;isbn&gt;0162-1459&lt;/isbn&gt;&lt;urls&gt;&lt;related-urls&gt;&lt;url&gt;https://doi.org/10.1198/016214507000001120&lt;/url&gt;&lt;/related-urls&gt;&lt;/urls&gt;&lt;electronic-resource-num&gt;10.1198/016214507000001120&lt;/electronic-resource-num&gt;&lt;/record&gt;&lt;/Cite&gt;&lt;/EndNote&gt;</w:instrText>
      </w:r>
      <w:r w:rsidR="00C527E8">
        <w:rPr>
          <w:rFonts w:ascii="Arial" w:hAnsi="Arial" w:cs="Arial"/>
          <w:iCs/>
          <w:color w:val="0432FF"/>
          <w:sz w:val="22"/>
          <w:szCs w:val="22"/>
        </w:rPr>
        <w:fldChar w:fldCharType="separate"/>
      </w:r>
      <w:r w:rsidR="00C527E8" w:rsidRPr="00C527E8">
        <w:rPr>
          <w:rFonts w:ascii="Arial" w:hAnsi="Arial" w:cs="Arial"/>
          <w:iCs/>
          <w:noProof/>
          <w:color w:val="0432FF"/>
          <w:sz w:val="22"/>
          <w:szCs w:val="22"/>
          <w:vertAlign w:val="superscript"/>
        </w:rPr>
        <w:t>1</w:t>
      </w:r>
      <w:r w:rsidR="00C527E8">
        <w:rPr>
          <w:rFonts w:ascii="Arial" w:hAnsi="Arial" w:cs="Arial"/>
          <w:iCs/>
          <w:color w:val="0432FF"/>
          <w:sz w:val="22"/>
          <w:szCs w:val="22"/>
        </w:rPr>
        <w:fldChar w:fldCharType="end"/>
      </w:r>
      <w:r w:rsidRPr="003D511E">
        <w:rPr>
          <w:rFonts w:ascii="Arial" w:hAnsi="Arial" w:cs="Arial"/>
          <w:iCs/>
          <w:color w:val="0432FF"/>
          <w:sz w:val="22"/>
          <w:szCs w:val="22"/>
        </w:rPr>
        <w:t>.</w:t>
      </w:r>
      <w:r>
        <w:rPr>
          <w:rFonts w:ascii="Arial" w:hAnsi="Arial" w:cs="Arial"/>
          <w:iCs/>
          <w:color w:val="0432FF"/>
          <w:sz w:val="22"/>
          <w:szCs w:val="22"/>
        </w:rPr>
        <w:t xml:space="preserve"> </w:t>
      </w:r>
      <w:r w:rsidRPr="003D511E">
        <w:rPr>
          <w:rFonts w:ascii="Arial" w:hAnsi="Arial" w:cs="Arial"/>
          <w:iCs/>
          <w:color w:val="0432FF"/>
          <w:sz w:val="22"/>
          <w:szCs w:val="22"/>
        </w:rPr>
        <w:t>DiProPerm</w:t>
      </w:r>
      <w:r w:rsidR="00C527E8">
        <w:rPr>
          <w:rFonts w:ascii="Arial" w:hAnsi="Arial" w:cs="Arial"/>
          <w:iCs/>
          <w:color w:val="0432FF"/>
          <w:sz w:val="22"/>
          <w:szCs w:val="22"/>
        </w:rPr>
        <w:fldChar w:fldCharType="begin"/>
      </w:r>
      <w:r w:rsidR="00C527E8">
        <w:rPr>
          <w:rFonts w:ascii="Arial" w:hAnsi="Arial" w:cs="Arial"/>
          <w:iCs/>
          <w:color w:val="0432FF"/>
          <w:sz w:val="22"/>
          <w:szCs w:val="22"/>
        </w:rPr>
        <w:instrText xml:space="preserve"> ADDIN EN.CITE &lt;EndNote&gt;&lt;Cite&gt;&lt;Author&gt;Wei&lt;/Author&gt;&lt;Year&gt;2016&lt;/Year&gt;&lt;RecNum&gt;970&lt;/RecNum&gt;&lt;DisplayText&gt;&lt;style face="superscript"&gt;2&lt;/style&gt;&lt;/DisplayText&gt;&lt;record&gt;&lt;rec-number&gt;970&lt;/rec-number&gt;&lt;foreign-keys&gt;&lt;key app="EN" db-id="dz92rdrsox509ae50sfxwv5q2s0avpzsrvfa" timestamp="1610637734"&gt;970&lt;/key&gt;&lt;/foreign-keys&gt;&lt;ref-type name="Journal Article"&gt;17&lt;/ref-type&gt;&lt;contributors&gt;&lt;authors&gt;&lt;author&gt;Wei, Susan&lt;/author&gt;&lt;author&gt;Lee, Chihoon&lt;/author&gt;&lt;author&gt;Wichers, Lindsay&lt;/author&gt;&lt;author&gt;Marron, J. S.&lt;/author&gt;&lt;/authors&gt;&lt;/contributors&gt;&lt;titles&gt;&lt;title&gt;Direction-Projection-Permutation for High-Dimensional Hypothesis Tests&lt;/title&gt;&lt;secondary-title&gt;Journal of Computational and Graphical Statistics&lt;/secondary-title&gt;&lt;/titles&gt;&lt;periodical&gt;&lt;full-title&gt;Journal of Computational and Graphical Statistics&lt;/full-title&gt;&lt;/periodical&gt;&lt;pages&gt;549-569&lt;/pages&gt;&lt;volume&gt;25&lt;/volume&gt;&lt;number&gt;2&lt;/number&gt;&lt;dates&gt;&lt;year&gt;2016&lt;/year&gt;&lt;pub-dates&gt;&lt;date&gt;2016/04/02&lt;/date&gt;&lt;/pub-dates&gt;&lt;/dates&gt;&lt;publisher&gt;Taylor &amp;amp; Francis&lt;/publisher&gt;&lt;isbn&gt;1061-8600&lt;/isbn&gt;&lt;urls&gt;&lt;related-urls&gt;&lt;url&gt;https://doi.org/10.1080/10618600.2015.1027773&lt;/url&gt;&lt;/related-urls&gt;&lt;/urls&gt;&lt;electronic-resource-num&gt;10.1080/10618600.2015.1027773&lt;/electronic-resource-num&gt;&lt;/record&gt;&lt;/Cite&gt;&lt;/EndNote&gt;</w:instrText>
      </w:r>
      <w:r w:rsidR="00C527E8">
        <w:rPr>
          <w:rFonts w:ascii="Arial" w:hAnsi="Arial" w:cs="Arial"/>
          <w:iCs/>
          <w:color w:val="0432FF"/>
          <w:sz w:val="22"/>
          <w:szCs w:val="22"/>
        </w:rPr>
        <w:fldChar w:fldCharType="separate"/>
      </w:r>
      <w:r w:rsidR="00C527E8" w:rsidRPr="00C527E8">
        <w:rPr>
          <w:rFonts w:ascii="Arial" w:hAnsi="Arial" w:cs="Arial"/>
          <w:iCs/>
          <w:noProof/>
          <w:color w:val="0432FF"/>
          <w:sz w:val="22"/>
          <w:szCs w:val="22"/>
          <w:vertAlign w:val="superscript"/>
        </w:rPr>
        <w:t>2</w:t>
      </w:r>
      <w:r w:rsidR="00C527E8">
        <w:rPr>
          <w:rFonts w:ascii="Arial" w:hAnsi="Arial" w:cs="Arial"/>
          <w:iCs/>
          <w:color w:val="0432FF"/>
          <w:sz w:val="22"/>
          <w:szCs w:val="22"/>
        </w:rPr>
        <w:fldChar w:fldCharType="end"/>
      </w:r>
      <w:r w:rsidR="00C527E8">
        <w:rPr>
          <w:rFonts w:ascii="Arial" w:hAnsi="Arial" w:cs="Arial"/>
          <w:iCs/>
          <w:color w:val="0432FF"/>
          <w:sz w:val="22"/>
          <w:szCs w:val="22"/>
        </w:rPr>
        <w:t xml:space="preserve"> </w:t>
      </w:r>
      <w:r w:rsidRPr="003D511E">
        <w:rPr>
          <w:rFonts w:ascii="Arial" w:hAnsi="Arial" w:cs="Arial"/>
          <w:iCs/>
          <w:color w:val="0432FF"/>
          <w:sz w:val="22"/>
          <w:szCs w:val="22"/>
        </w:rPr>
        <w:t>is a permutation-based hypothesis test that assesses the chance that the observed degree of separation happened as a result of expected random variation. It was developed with DWD in mind as an area of application, but it represents a general framework of nonparametric hypothesis testing built to discern typical and atypical behavior in high-dimensional settings. Figure 5</w:t>
      </w:r>
      <w:r w:rsidR="005E7C71">
        <w:rPr>
          <w:rFonts w:ascii="Arial" w:hAnsi="Arial" w:cs="Arial"/>
          <w:iCs/>
          <w:color w:val="0432FF"/>
          <w:sz w:val="22"/>
          <w:szCs w:val="22"/>
        </w:rPr>
        <w:t>.a)</w:t>
      </w:r>
      <w:r>
        <w:rPr>
          <w:rFonts w:ascii="Arial" w:hAnsi="Arial" w:cs="Arial"/>
          <w:iCs/>
          <w:color w:val="0432FF"/>
          <w:sz w:val="22"/>
          <w:szCs w:val="22"/>
        </w:rPr>
        <w:t xml:space="preserve"> and b</w:t>
      </w:r>
      <w:r w:rsidR="005E7C71">
        <w:rPr>
          <w:rFonts w:ascii="Arial" w:hAnsi="Arial" w:cs="Arial"/>
          <w:iCs/>
          <w:color w:val="0432FF"/>
          <w:sz w:val="22"/>
          <w:szCs w:val="22"/>
        </w:rPr>
        <w:t>)</w:t>
      </w:r>
      <w:r w:rsidRPr="003D511E">
        <w:rPr>
          <w:rFonts w:ascii="Arial" w:hAnsi="Arial" w:cs="Arial"/>
          <w:iCs/>
          <w:color w:val="0432FF"/>
          <w:sz w:val="22"/>
          <w:szCs w:val="22"/>
        </w:rPr>
        <w:t xml:space="preserve"> shows the results of classifying the CC elements found in the 14 healthy</w:t>
      </w:r>
      <w:r>
        <w:rPr>
          <w:rFonts w:ascii="Arial" w:hAnsi="Arial" w:cs="Arial"/>
          <w:iCs/>
          <w:color w:val="0432FF"/>
          <w:sz w:val="22"/>
          <w:szCs w:val="22"/>
        </w:rPr>
        <w:t xml:space="preserve"> (black dots)</w:t>
      </w:r>
      <w:r w:rsidRPr="003D511E">
        <w:rPr>
          <w:rFonts w:ascii="Arial" w:hAnsi="Arial" w:cs="Arial"/>
          <w:iCs/>
          <w:color w:val="0432FF"/>
          <w:sz w:val="22"/>
          <w:szCs w:val="22"/>
        </w:rPr>
        <w:t xml:space="preserve"> and 31 cracked </w:t>
      </w:r>
      <w:r>
        <w:rPr>
          <w:rFonts w:ascii="Arial" w:hAnsi="Arial" w:cs="Arial"/>
          <w:iCs/>
          <w:color w:val="0432FF"/>
          <w:sz w:val="22"/>
          <w:szCs w:val="22"/>
        </w:rPr>
        <w:t xml:space="preserve">(red dots) </w:t>
      </w:r>
      <w:r w:rsidRPr="003D511E">
        <w:rPr>
          <w:rFonts w:ascii="Arial" w:hAnsi="Arial" w:cs="Arial"/>
          <w:iCs/>
          <w:color w:val="0432FF"/>
          <w:sz w:val="22"/>
          <w:szCs w:val="22"/>
        </w:rPr>
        <w:t>teeth imaged with microCT images, illustrated by projecting the each teeth in the two principal component directions of the data, and with the multidimensional hyperplane illustrated in light green</w:t>
      </w:r>
      <w:r>
        <w:rPr>
          <w:rFonts w:ascii="Arial" w:hAnsi="Arial" w:cs="Arial"/>
          <w:iCs/>
          <w:color w:val="0432FF"/>
          <w:sz w:val="22"/>
          <w:szCs w:val="22"/>
        </w:rPr>
        <w:t xml:space="preserve"> (Figure 5.a). Probability distribution functions of the data projected into the DWD </w:t>
      </w:r>
      <w:r w:rsidRPr="003D511E">
        <w:rPr>
          <w:rFonts w:ascii="Arial" w:hAnsi="Arial" w:cs="Arial"/>
          <w:iCs/>
          <w:color w:val="0432FF"/>
          <w:sz w:val="22"/>
          <w:szCs w:val="22"/>
        </w:rPr>
        <w:t>separating hyperplane</w:t>
      </w:r>
      <w:r>
        <w:rPr>
          <w:rFonts w:ascii="Arial" w:hAnsi="Arial" w:cs="Arial"/>
          <w:iCs/>
          <w:color w:val="0432FF"/>
          <w:sz w:val="22"/>
          <w:szCs w:val="22"/>
        </w:rPr>
        <w:t xml:space="preserve"> show no clear separation between healthy and cracked teeth</w:t>
      </w:r>
      <w:r w:rsidRPr="003D511E">
        <w:rPr>
          <w:rFonts w:ascii="Arial" w:hAnsi="Arial" w:cs="Arial"/>
          <w:iCs/>
          <w:color w:val="0432FF"/>
          <w:sz w:val="22"/>
          <w:szCs w:val="22"/>
        </w:rPr>
        <w:t xml:space="preserve">. Thus, DiProPerm did not result </w:t>
      </w:r>
      <w:r w:rsidR="002833D1">
        <w:rPr>
          <w:rFonts w:ascii="Arial" w:hAnsi="Arial" w:cs="Arial"/>
          <w:iCs/>
          <w:color w:val="0432FF"/>
          <w:sz w:val="22"/>
          <w:szCs w:val="22"/>
        </w:rPr>
        <w:t>in</w:t>
      </w:r>
      <w:r w:rsidRPr="003D511E">
        <w:rPr>
          <w:rFonts w:ascii="Arial" w:hAnsi="Arial" w:cs="Arial"/>
          <w:iCs/>
          <w:color w:val="0432FF"/>
          <w:sz w:val="22"/>
          <w:szCs w:val="22"/>
        </w:rPr>
        <w:t xml:space="preserve"> significant separation results</w:t>
      </w:r>
      <w:r w:rsidR="00242B3F">
        <w:rPr>
          <w:rFonts w:ascii="Arial" w:hAnsi="Arial" w:cs="Arial"/>
          <w:iCs/>
          <w:color w:val="0432FF"/>
          <w:sz w:val="22"/>
          <w:szCs w:val="22"/>
        </w:rPr>
        <w:t xml:space="preserve"> (</w:t>
      </w:r>
      <w:r w:rsidR="0061740C">
        <w:rPr>
          <w:rFonts w:ascii="Arial" w:hAnsi="Arial" w:cs="Arial"/>
          <w:iCs/>
          <w:color w:val="0432FF"/>
          <w:sz w:val="22"/>
          <w:szCs w:val="22"/>
        </w:rPr>
        <w:t>F</w:t>
      </w:r>
      <w:r w:rsidR="00242B3F">
        <w:rPr>
          <w:rFonts w:ascii="Arial" w:hAnsi="Arial" w:cs="Arial"/>
          <w:iCs/>
          <w:color w:val="0432FF"/>
          <w:sz w:val="22"/>
          <w:szCs w:val="22"/>
        </w:rPr>
        <w:t>igure 5.b</w:t>
      </w:r>
      <w:r w:rsidR="002833D1">
        <w:rPr>
          <w:rFonts w:ascii="Arial" w:hAnsi="Arial" w:cs="Arial"/>
          <w:iCs/>
          <w:color w:val="0432FF"/>
          <w:sz w:val="22"/>
          <w:szCs w:val="22"/>
        </w:rPr>
        <w:t xml:space="preserve">, </w:t>
      </w:r>
      <w:r w:rsidRPr="00C527E8">
        <w:rPr>
          <w:rFonts w:ascii="Arial" w:hAnsi="Arial" w:cs="Arial"/>
          <w:i/>
          <w:iCs/>
          <w:color w:val="0432FF"/>
          <w:sz w:val="22"/>
          <w:szCs w:val="22"/>
        </w:rPr>
        <w:t>p</w:t>
      </w:r>
      <w:r>
        <w:rPr>
          <w:rFonts w:ascii="Arial" w:hAnsi="Arial" w:cs="Arial"/>
          <w:iCs/>
          <w:color w:val="0432FF"/>
          <w:sz w:val="22"/>
          <w:szCs w:val="22"/>
        </w:rPr>
        <w:t>=0.74)</w:t>
      </w:r>
      <w:r w:rsidRPr="003D511E">
        <w:rPr>
          <w:rFonts w:ascii="Arial" w:hAnsi="Arial" w:cs="Arial"/>
          <w:iCs/>
          <w:color w:val="0432FF"/>
          <w:sz w:val="22"/>
          <w:szCs w:val="22"/>
        </w:rPr>
        <w:t>.</w:t>
      </w:r>
      <w:r w:rsidRPr="00C17BEE">
        <w:rPr>
          <w:rFonts w:ascii="Arial" w:hAnsi="Arial" w:cs="Arial"/>
          <w:iCs/>
          <w:color w:val="0432FF"/>
          <w:sz w:val="22"/>
          <w:szCs w:val="22"/>
        </w:rPr>
        <w:t xml:space="preserve"> </w:t>
      </w:r>
      <w:r w:rsidR="0061740C" w:rsidRPr="00C17BEE">
        <w:rPr>
          <w:rFonts w:ascii="Arial" w:hAnsi="Arial" w:cs="Arial"/>
          <w:iCs/>
          <w:color w:val="0432FF"/>
          <w:sz w:val="22"/>
          <w:szCs w:val="22"/>
        </w:rPr>
        <w:t>In hr-CBCT</w:t>
      </w:r>
      <w:r w:rsidR="005E7C71">
        <w:rPr>
          <w:rFonts w:ascii="Arial" w:hAnsi="Arial" w:cs="Arial"/>
          <w:iCs/>
          <w:color w:val="0432FF"/>
          <w:sz w:val="22"/>
          <w:szCs w:val="22"/>
        </w:rPr>
        <w:t xml:space="preserve"> (not shown?)</w:t>
      </w:r>
      <w:r w:rsidR="0061740C" w:rsidRPr="00C17BEE">
        <w:rPr>
          <w:rFonts w:ascii="Arial" w:hAnsi="Arial" w:cs="Arial"/>
          <w:iCs/>
          <w:color w:val="0432FF"/>
          <w:sz w:val="22"/>
          <w:szCs w:val="22"/>
        </w:rPr>
        <w:t xml:space="preserve">, we find that despite having elevated connected component numbers there are many more false positives and thus much more overlap between groups, indicating </w:t>
      </w:r>
      <w:r w:rsidR="0061740C">
        <w:rPr>
          <w:rFonts w:ascii="Arial" w:hAnsi="Arial" w:cs="Arial"/>
          <w:iCs/>
          <w:color w:val="0432FF"/>
          <w:sz w:val="22"/>
          <w:szCs w:val="22"/>
        </w:rPr>
        <w:t xml:space="preserve">even more </w:t>
      </w:r>
      <w:r w:rsidR="0061740C" w:rsidRPr="00C17BEE">
        <w:rPr>
          <w:rFonts w:ascii="Arial" w:hAnsi="Arial" w:cs="Arial"/>
          <w:iCs/>
          <w:color w:val="0432FF"/>
          <w:sz w:val="22"/>
          <w:szCs w:val="22"/>
        </w:rPr>
        <w:t>limited detection ability</w:t>
      </w:r>
      <w:r w:rsidR="0061740C" w:rsidRPr="00E114B3">
        <w:rPr>
          <w:rFonts w:ascii="Arial" w:hAnsi="Arial" w:cs="Arial"/>
          <w:iCs/>
          <w:color w:val="0432FF"/>
          <w:sz w:val="22"/>
          <w:szCs w:val="22"/>
        </w:rPr>
        <w:t>.</w:t>
      </w:r>
    </w:p>
    <w:p w14:paraId="4CAF2088" w14:textId="77777777" w:rsidR="002E6E79" w:rsidRDefault="002E6E79" w:rsidP="002E6E79">
      <w:pPr>
        <w:shd w:val="clear" w:color="auto" w:fill="FFFFFF"/>
        <w:ind w:firstLine="270"/>
        <w:jc w:val="both"/>
        <w:rPr>
          <w:rFonts w:ascii="Arial" w:hAnsi="Arial" w:cs="Arial"/>
          <w:iCs/>
          <w:color w:val="0432FF"/>
          <w:sz w:val="22"/>
          <w:szCs w:val="22"/>
        </w:rPr>
      </w:pPr>
      <w:r w:rsidRPr="00D46663">
        <w:rPr>
          <w:rFonts w:ascii="Arial" w:hAnsi="Arial" w:cs="Arial"/>
          <w:noProof/>
          <w:sz w:val="22"/>
          <w:szCs w:val="22"/>
          <w:lang w:eastAsia="zh-CN"/>
        </w:rPr>
        <mc:AlternateContent>
          <mc:Choice Requires="wps">
            <w:drawing>
              <wp:inline distT="0" distB="0" distL="0" distR="0" wp14:anchorId="634AD6DA" wp14:editId="09375929">
                <wp:extent cx="5730240" cy="3933825"/>
                <wp:effectExtent l="0" t="0" r="3810" b="95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393382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5BB5734B" w14:textId="77777777" w:rsidR="002E6E79" w:rsidRPr="00BC576D" w:rsidRDefault="002E6E79" w:rsidP="002E6E79">
                            <w:pPr>
                              <w:jc w:val="center"/>
                              <w:rPr>
                                <w:rFonts w:ascii="Times" w:hAnsi="Times"/>
                                <w:sz w:val="20"/>
                                <w:szCs w:val="20"/>
                              </w:rPr>
                            </w:pPr>
                            <w:r>
                              <w:rPr>
                                <w:rFonts w:ascii="Times" w:hAnsi="Times"/>
                                <w:noProof/>
                                <w:sz w:val="20"/>
                                <w:szCs w:val="20"/>
                                <w:lang w:eastAsia="zh-CN"/>
                              </w:rPr>
                              <w:drawing>
                                <wp:inline distT="0" distB="0" distL="0" distR="0" wp14:anchorId="59FAA690" wp14:editId="7FD4D387">
                                  <wp:extent cx="5107858" cy="3332323"/>
                                  <wp:effectExtent l="0" t="0" r="5080" b="571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07858" cy="3332323"/>
                                          </a:xfrm>
                                          <a:prstGeom prst="rect">
                                            <a:avLst/>
                                          </a:prstGeom>
                                        </pic:spPr>
                                      </pic:pic>
                                    </a:graphicData>
                                  </a:graphic>
                                </wp:inline>
                              </w:drawing>
                            </w:r>
                          </w:p>
                          <w:p w14:paraId="5B14F769" w14:textId="616D2FF8" w:rsidR="002E6E79" w:rsidRPr="007F2BBE" w:rsidRDefault="002E6E79" w:rsidP="002E6E79">
                            <w:pPr>
                              <w:pStyle w:val="Caption"/>
                              <w:jc w:val="both"/>
                              <w:rPr>
                                <w:rFonts w:ascii="Arial" w:hAnsi="Arial" w:cs="Arial"/>
                                <w:b/>
                                <w:bCs/>
                                <w:i w:val="0"/>
                                <w:iCs w:val="0"/>
                                <w:noProof/>
                                <w:color w:val="auto"/>
                                <w:sz w:val="22"/>
                                <w:szCs w:val="22"/>
                              </w:rPr>
                            </w:pPr>
                            <w:r w:rsidRPr="007F2BBE">
                              <w:rPr>
                                <w:rFonts w:ascii="Arial" w:hAnsi="Arial" w:cs="Arial"/>
                                <w:b/>
                                <w:bCs/>
                                <w:i w:val="0"/>
                                <w:iCs w:val="0"/>
                                <w:color w:val="auto"/>
                              </w:rPr>
                              <w:t xml:space="preserve">Figure </w:t>
                            </w:r>
                            <w:r w:rsidRPr="007F2BBE">
                              <w:rPr>
                                <w:rFonts w:ascii="Arial" w:hAnsi="Arial" w:cs="Arial"/>
                                <w:b/>
                                <w:bCs/>
                                <w:i w:val="0"/>
                                <w:iCs w:val="0"/>
                                <w:color w:val="auto"/>
                              </w:rPr>
                              <w:fldChar w:fldCharType="begin"/>
                            </w:r>
                            <w:r w:rsidRPr="007F2BBE">
                              <w:rPr>
                                <w:rFonts w:ascii="Arial" w:hAnsi="Arial" w:cs="Arial"/>
                                <w:b/>
                                <w:bCs/>
                                <w:i w:val="0"/>
                                <w:iCs w:val="0"/>
                                <w:color w:val="auto"/>
                              </w:rPr>
                              <w:instrText xml:space="preserve"> SEQ Figure \* ARABIC </w:instrText>
                            </w:r>
                            <w:r w:rsidRPr="007F2BBE">
                              <w:rPr>
                                <w:rFonts w:ascii="Arial" w:hAnsi="Arial" w:cs="Arial"/>
                                <w:b/>
                                <w:bCs/>
                                <w:i w:val="0"/>
                                <w:iCs w:val="0"/>
                                <w:color w:val="auto"/>
                              </w:rPr>
                              <w:fldChar w:fldCharType="separate"/>
                            </w:r>
                            <w:r>
                              <w:rPr>
                                <w:rFonts w:ascii="Arial" w:hAnsi="Arial" w:cs="Arial"/>
                                <w:b/>
                                <w:bCs/>
                                <w:i w:val="0"/>
                                <w:iCs w:val="0"/>
                                <w:noProof/>
                                <w:color w:val="auto"/>
                              </w:rPr>
                              <w:t>5</w:t>
                            </w:r>
                            <w:r w:rsidRPr="007F2BBE">
                              <w:rPr>
                                <w:rFonts w:ascii="Arial" w:hAnsi="Arial" w:cs="Arial"/>
                                <w:b/>
                                <w:bCs/>
                                <w:i w:val="0"/>
                                <w:iCs w:val="0"/>
                                <w:color w:val="auto"/>
                              </w:rPr>
                              <w:fldChar w:fldCharType="end"/>
                            </w:r>
                            <w:r>
                              <w:rPr>
                                <w:rFonts w:ascii="Arial" w:hAnsi="Arial" w:cs="Arial"/>
                                <w:b/>
                                <w:bCs/>
                                <w:i w:val="0"/>
                                <w:iCs w:val="0"/>
                                <w:color w:val="auto"/>
                              </w:rPr>
                              <w:t>.</w:t>
                            </w:r>
                            <w:r>
                              <w:rPr>
                                <w:rFonts w:ascii="Arial" w:hAnsi="Arial" w:cs="Arial"/>
                                <w:b/>
                              </w:rPr>
                              <w:t xml:space="preserve"> </w:t>
                            </w:r>
                            <w:r w:rsidRPr="00825000">
                              <w:rPr>
                                <w:rFonts w:ascii="Arial" w:hAnsi="Arial" w:cs="Arial"/>
                                <w:b/>
                                <w:i w:val="0"/>
                                <w:iCs w:val="0"/>
                                <w:color w:val="0432FF"/>
                              </w:rPr>
                              <w:t xml:space="preserve">Phase I results. </w:t>
                            </w:r>
                            <w:r>
                              <w:rPr>
                                <w:rFonts w:ascii="Arial" w:hAnsi="Arial" w:cs="Arial"/>
                                <w:b/>
                                <w:i w:val="0"/>
                                <w:iCs w:val="0"/>
                                <w:color w:val="0432FF"/>
                              </w:rPr>
                              <w:t xml:space="preserve">DWD classification of </w:t>
                            </w:r>
                            <w:r>
                              <w:rPr>
                                <w:rFonts w:ascii="Arial" w:hAnsi="Arial" w:cs="Arial"/>
                                <w:bCs/>
                                <w:i w:val="0"/>
                                <w:iCs w:val="0"/>
                                <w:color w:val="auto"/>
                              </w:rPr>
                              <w:t xml:space="preserve">connected component analysis obtained from our machine learning algorithm for a) microCT and for </w:t>
                            </w:r>
                            <w:r w:rsidR="00242B3F">
                              <w:rPr>
                                <w:rFonts w:ascii="Arial" w:hAnsi="Arial" w:cs="Arial"/>
                                <w:bCs/>
                                <w:i w:val="0"/>
                                <w:iCs w:val="0"/>
                                <w:color w:val="auto"/>
                              </w:rPr>
                              <w:t>c</w:t>
                            </w:r>
                            <w:r>
                              <w:rPr>
                                <w:rFonts w:ascii="Arial" w:hAnsi="Arial" w:cs="Arial"/>
                                <w:bCs/>
                                <w:i w:val="0"/>
                                <w:iCs w:val="0"/>
                                <w:color w:val="auto"/>
                              </w:rPr>
                              <w:t>) synthetically generated hr-CBCT. Probability distribution functions of data projections into the DWD separating hyperplane and permutation tests using DiPr</w:t>
                            </w:r>
                            <w:r w:rsidR="00242B3F">
                              <w:rPr>
                                <w:rFonts w:ascii="Arial" w:hAnsi="Arial" w:cs="Arial"/>
                                <w:bCs/>
                                <w:i w:val="0"/>
                                <w:iCs w:val="0"/>
                                <w:color w:val="auto"/>
                              </w:rPr>
                              <w:t>oPerm for b) microCT and for d</w:t>
                            </w:r>
                            <w:r>
                              <w:rPr>
                                <w:rFonts w:ascii="Arial" w:hAnsi="Arial" w:cs="Arial"/>
                                <w:bCs/>
                                <w:i w:val="0"/>
                                <w:iCs w:val="0"/>
                                <w:color w:val="auto"/>
                              </w:rPr>
                              <w:t xml:space="preserve">) synthetically generated hr-CBCT. </w:t>
                            </w:r>
                          </w:p>
                          <w:p w14:paraId="4E6457F4" w14:textId="77777777" w:rsidR="002E6E79" w:rsidRPr="007F2BBE" w:rsidRDefault="002E6E79" w:rsidP="002E6E79">
                            <w:pPr>
                              <w:shd w:val="solid" w:color="FFFFFF" w:fill="FFFFFF"/>
                              <w:spacing w:line="180" w:lineRule="exact"/>
                              <w:jc w:val="center"/>
                            </w:pPr>
                          </w:p>
                        </w:txbxContent>
                      </wps:txbx>
                      <wps:bodyPr rot="0" vert="horz" wrap="square" lIns="0" tIns="0" rIns="91440" bIns="45720" anchor="t" anchorCtr="0" upright="1">
                        <a:noAutofit/>
                      </wps:bodyPr>
                    </wps:wsp>
                  </a:graphicData>
                </a:graphic>
              </wp:inline>
            </w:drawing>
          </mc:Choice>
          <mc:Fallback>
            <w:pict>
              <v:shapetype w14:anchorId="634AD6DA" id="_x0000_t202" coordsize="21600,21600" o:spt="202" path="m,l,21600r21600,l21600,xe">
                <v:stroke joinstyle="miter"/>
                <v:path gradientshapeok="t" o:connecttype="rect"/>
              </v:shapetype>
              <v:shape id="Text Box 2" o:spid="_x0000_s1026" type="#_x0000_t202" style="width:451.2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" stroked="f">
                <v:textbox inset="0,0">
                  <w:txbxContent>
                    <w:p w14:paraId="5BB5734B" w14:textId="77777777" w:rsidR="002E6E79" w:rsidRPr="00BC576D" w:rsidRDefault="002E6E79" w:rsidP="002E6E79">
                      <w:pPr>
                        <w:jc w:val="center"/>
                        <w:rPr>
                          <w:rFonts w:ascii="Times" w:hAnsi="Times"/>
                          <w:sz w:val="20"/>
                          <w:szCs w:val="20"/>
                        </w:rPr>
                      </w:pPr>
                      <w:r>
                        <w:rPr>
                          <w:rFonts w:ascii="Times" w:hAnsi="Times"/>
                          <w:noProof/>
                          <w:sz w:val="20"/>
                          <w:szCs w:val="20"/>
                          <w:lang w:eastAsia="zh-CN"/>
                        </w:rPr>
                        <w:drawing>
                          <wp:inline distT="0" distB="0" distL="0" distR="0" wp14:anchorId="59FAA690" wp14:editId="7FD4D387">
                            <wp:extent cx="5107858" cy="3332323"/>
                            <wp:effectExtent l="0" t="0" r="5080" b="571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07858" cy="3332323"/>
                                    </a:xfrm>
                                    <a:prstGeom prst="rect">
                                      <a:avLst/>
                                    </a:prstGeom>
                                  </pic:spPr>
                                </pic:pic>
                              </a:graphicData>
                            </a:graphic>
                          </wp:inline>
                        </w:drawing>
                      </w:r>
                    </w:p>
                    <w:p w14:paraId="5B14F769" w14:textId="616D2FF8" w:rsidR="002E6E79" w:rsidRPr="007F2BBE" w:rsidRDefault="002E6E79" w:rsidP="002E6E79">
                      <w:pPr>
                        <w:pStyle w:val="Caption"/>
                        <w:jc w:val="both"/>
                        <w:rPr>
                          <w:rFonts w:ascii="Arial" w:hAnsi="Arial" w:cs="Arial"/>
                          <w:b/>
                          <w:bCs/>
                          <w:i w:val="0"/>
                          <w:iCs w:val="0"/>
                          <w:noProof/>
                          <w:color w:val="auto"/>
                          <w:sz w:val="22"/>
                          <w:szCs w:val="22"/>
                        </w:rPr>
                      </w:pPr>
                      <w:r w:rsidRPr="007F2BBE">
                        <w:rPr>
                          <w:rFonts w:ascii="Arial" w:hAnsi="Arial" w:cs="Arial"/>
                          <w:b/>
                          <w:bCs/>
                          <w:i w:val="0"/>
                          <w:iCs w:val="0"/>
                          <w:color w:val="auto"/>
                        </w:rPr>
                        <w:t xml:space="preserve">Figure </w:t>
                      </w:r>
                      <w:r w:rsidRPr="007F2BBE">
                        <w:rPr>
                          <w:rFonts w:ascii="Arial" w:hAnsi="Arial" w:cs="Arial"/>
                          <w:b/>
                          <w:bCs/>
                          <w:i w:val="0"/>
                          <w:iCs w:val="0"/>
                          <w:color w:val="auto"/>
                        </w:rPr>
                        <w:fldChar w:fldCharType="begin"/>
                      </w:r>
                      <w:r w:rsidRPr="007F2BBE">
                        <w:rPr>
                          <w:rFonts w:ascii="Arial" w:hAnsi="Arial" w:cs="Arial"/>
                          <w:b/>
                          <w:bCs/>
                          <w:i w:val="0"/>
                          <w:iCs w:val="0"/>
                          <w:color w:val="auto"/>
                        </w:rPr>
                        <w:instrText xml:space="preserve"> SEQ Figure \* ARABIC </w:instrText>
                      </w:r>
                      <w:r w:rsidRPr="007F2BBE">
                        <w:rPr>
                          <w:rFonts w:ascii="Arial" w:hAnsi="Arial" w:cs="Arial"/>
                          <w:b/>
                          <w:bCs/>
                          <w:i w:val="0"/>
                          <w:iCs w:val="0"/>
                          <w:color w:val="auto"/>
                        </w:rPr>
                        <w:fldChar w:fldCharType="separate"/>
                      </w:r>
                      <w:r>
                        <w:rPr>
                          <w:rFonts w:ascii="Arial" w:hAnsi="Arial" w:cs="Arial"/>
                          <w:b/>
                          <w:bCs/>
                          <w:i w:val="0"/>
                          <w:iCs w:val="0"/>
                          <w:noProof/>
                          <w:color w:val="auto"/>
                        </w:rPr>
                        <w:t>5</w:t>
                      </w:r>
                      <w:r w:rsidRPr="007F2BBE">
                        <w:rPr>
                          <w:rFonts w:ascii="Arial" w:hAnsi="Arial" w:cs="Arial"/>
                          <w:b/>
                          <w:bCs/>
                          <w:i w:val="0"/>
                          <w:iCs w:val="0"/>
                          <w:color w:val="auto"/>
                        </w:rPr>
                        <w:fldChar w:fldCharType="end"/>
                      </w:r>
                      <w:r>
                        <w:rPr>
                          <w:rFonts w:ascii="Arial" w:hAnsi="Arial" w:cs="Arial"/>
                          <w:b/>
                          <w:bCs/>
                          <w:i w:val="0"/>
                          <w:iCs w:val="0"/>
                          <w:color w:val="auto"/>
                        </w:rPr>
                        <w:t>.</w:t>
                      </w:r>
                      <w:r>
                        <w:rPr>
                          <w:rFonts w:ascii="Arial" w:hAnsi="Arial" w:cs="Arial"/>
                          <w:b/>
                        </w:rPr>
                        <w:t xml:space="preserve"> </w:t>
                      </w:r>
                      <w:r w:rsidRPr="00825000">
                        <w:rPr>
                          <w:rFonts w:ascii="Arial" w:hAnsi="Arial" w:cs="Arial"/>
                          <w:b/>
                          <w:i w:val="0"/>
                          <w:iCs w:val="0"/>
                          <w:color w:val="0432FF"/>
                        </w:rPr>
                        <w:t xml:space="preserve">Phase I results. </w:t>
                      </w:r>
                      <w:r>
                        <w:rPr>
                          <w:rFonts w:ascii="Arial" w:hAnsi="Arial" w:cs="Arial"/>
                          <w:b/>
                          <w:i w:val="0"/>
                          <w:iCs w:val="0"/>
                          <w:color w:val="0432FF"/>
                        </w:rPr>
                        <w:t xml:space="preserve">DWD classification of </w:t>
                      </w:r>
                      <w:r>
                        <w:rPr>
                          <w:rFonts w:ascii="Arial" w:hAnsi="Arial" w:cs="Arial"/>
                          <w:bCs/>
                          <w:i w:val="0"/>
                          <w:iCs w:val="0"/>
                          <w:color w:val="auto"/>
                        </w:rPr>
                        <w:t xml:space="preserve">connected component analysis obtained from our machine learning algorithm for a) microCT and for </w:t>
                      </w:r>
                      <w:r w:rsidR="00242B3F">
                        <w:rPr>
                          <w:rFonts w:ascii="Arial" w:hAnsi="Arial" w:cs="Arial"/>
                          <w:bCs/>
                          <w:i w:val="0"/>
                          <w:iCs w:val="0"/>
                          <w:color w:val="auto"/>
                        </w:rPr>
                        <w:t>c</w:t>
                      </w:r>
                      <w:r>
                        <w:rPr>
                          <w:rFonts w:ascii="Arial" w:hAnsi="Arial" w:cs="Arial"/>
                          <w:bCs/>
                          <w:i w:val="0"/>
                          <w:iCs w:val="0"/>
                          <w:color w:val="auto"/>
                        </w:rPr>
                        <w:t>) synthetically generated hr-CBCT. Probability distribution functions of data projections into the DWD separating hyperplane and permutation tests using DiPr</w:t>
                      </w:r>
                      <w:r w:rsidR="00242B3F">
                        <w:rPr>
                          <w:rFonts w:ascii="Arial" w:hAnsi="Arial" w:cs="Arial"/>
                          <w:bCs/>
                          <w:i w:val="0"/>
                          <w:iCs w:val="0"/>
                          <w:color w:val="auto"/>
                        </w:rPr>
                        <w:t>oPerm for b) microCT and for d</w:t>
                      </w:r>
                      <w:r>
                        <w:rPr>
                          <w:rFonts w:ascii="Arial" w:hAnsi="Arial" w:cs="Arial"/>
                          <w:bCs/>
                          <w:i w:val="0"/>
                          <w:iCs w:val="0"/>
                          <w:color w:val="auto"/>
                        </w:rPr>
                        <w:t xml:space="preserve">) synthetically generated hr-CBCT. </w:t>
                      </w:r>
                    </w:p>
                    <w:p w14:paraId="4E6457F4" w14:textId="77777777" w:rsidR="002E6E79" w:rsidRPr="007F2BBE" w:rsidRDefault="002E6E79" w:rsidP="002E6E79">
                      <w:pPr>
                        <w:shd w:val="solid" w:color="FFFFFF" w:fill="FFFFFF"/>
                        <w:spacing w:line="180" w:lineRule="exact"/>
                        <w:jc w:val="center"/>
                      </w:pPr>
                    </w:p>
                  </w:txbxContent>
                </v:textbox>
                <w10:anchorlock/>
              </v:shape>
            </w:pict>
          </mc:Fallback>
        </mc:AlternateContent>
      </w:r>
    </w:p>
    <w:p w14:paraId="0C6B9D9F" w14:textId="77777777" w:rsidR="00C527E8" w:rsidRDefault="00C527E8" w:rsidP="00C527E8">
      <w:pPr>
        <w:shd w:val="clear" w:color="auto" w:fill="FFFFFF"/>
        <w:ind w:firstLine="270"/>
        <w:rPr>
          <w:rFonts w:ascii="Arial" w:hAnsi="Arial" w:cs="Arial"/>
          <w:iCs/>
          <w:color w:val="0432FF"/>
          <w:sz w:val="22"/>
          <w:szCs w:val="22"/>
        </w:rPr>
      </w:pPr>
    </w:p>
    <w:p w14:paraId="757FDF5D" w14:textId="3A9D3002" w:rsidR="002E6E79" w:rsidRDefault="002E6E79" w:rsidP="002E6E79">
      <w:pPr>
        <w:shd w:val="clear" w:color="auto" w:fill="FFFFFF"/>
        <w:ind w:firstLine="270"/>
        <w:jc w:val="both"/>
        <w:rPr>
          <w:rFonts w:ascii="Arial" w:hAnsi="Arial" w:cs="Arial"/>
          <w:iCs/>
          <w:sz w:val="22"/>
          <w:szCs w:val="22"/>
        </w:rPr>
      </w:pPr>
      <w:r w:rsidRPr="00C527E8">
        <w:rPr>
          <w:rFonts w:ascii="Arial" w:hAnsi="Arial" w:cs="Arial"/>
          <w:iCs/>
          <w:sz w:val="22"/>
          <w:szCs w:val="22"/>
        </w:rPr>
        <w:lastRenderedPageBreak/>
        <w:t xml:space="preserve">Detailed analysis into the acquisition parameters of the hr-CBCT revealed that the endodontic mode often uses smoothing filters intended to provide visually appealing images without the presence of artifacts. These filters are useful to better perceive the gross tooth structure and generate 3D reconstructions but can destroy fine features like microfractures as illustrated by Figure </w:t>
      </w:r>
      <w:r w:rsidR="00643354">
        <w:rPr>
          <w:rFonts w:ascii="Arial" w:hAnsi="Arial" w:cs="Arial"/>
          <w:iCs/>
          <w:sz w:val="22"/>
          <w:szCs w:val="22"/>
        </w:rPr>
        <w:t>6</w:t>
      </w:r>
      <w:r w:rsidRPr="00C527E8">
        <w:rPr>
          <w:rFonts w:ascii="Arial" w:hAnsi="Arial" w:cs="Arial"/>
          <w:iCs/>
          <w:sz w:val="22"/>
          <w:szCs w:val="22"/>
        </w:rPr>
        <w:t xml:space="preserve">. </w:t>
      </w:r>
      <w:r w:rsidRPr="00806EB4">
        <w:rPr>
          <w:rFonts w:ascii="Arial" w:hAnsi="Arial" w:cs="Arial"/>
          <w:iCs/>
          <w:sz w:val="22"/>
          <w:szCs w:val="22"/>
        </w:rPr>
        <w:t xml:space="preserve">To validate this finding, we tested our algorithm on a previously published dataset of synthetically generated </w:t>
      </w:r>
      <w:r>
        <w:rPr>
          <w:rFonts w:ascii="Arial" w:hAnsi="Arial" w:cs="Arial"/>
          <w:iCs/>
          <w:sz w:val="22"/>
          <w:szCs w:val="22"/>
        </w:rPr>
        <w:t>cracks</w:t>
      </w:r>
      <w:r w:rsidRPr="00806EB4">
        <w:rPr>
          <w:rFonts w:ascii="Arial" w:hAnsi="Arial" w:cs="Arial"/>
          <w:iCs/>
          <w:sz w:val="22"/>
          <w:szCs w:val="22"/>
        </w:rPr>
        <w:t xml:space="preserve"> in hr-CBCT</w:t>
      </w:r>
      <w:r>
        <w:rPr>
          <w:rFonts w:ascii="Arial" w:hAnsi="Arial" w:cs="Arial"/>
          <w:iCs/>
          <w:sz w:val="22"/>
          <w:szCs w:val="22"/>
        </w:rPr>
        <w:fldChar w:fldCharType="begin" w:fldLock="1"/>
      </w:r>
      <w:r>
        <w:rPr>
          <w:rFonts w:ascii="Arial" w:hAnsi="Arial" w:cs="Arial"/>
          <w:iCs/>
          <w:sz w:val="22"/>
          <w:szCs w:val="22"/>
        </w:rPr>
        <w:instrText>ADDIN CSL_CITATION {"citationItems":[{"id":"ITEM-1","itemData":{"DOI":"10.1117/12.2293603","ISBN":"9781510616455","ISSN":"16057422","abstract":"Studies show that cracked teeth are the third most common cause for tooth loss in industrialized countries. If detected early and accurately, patients can retain their teeth for a longer time. Most cracks are not detected early because of the discontinuous symptoms and lack of good diagnostic tools. Currently used imaging modalities like Cone Beam Computed Tomography (CBCT) and intraoral radiography often have low sensitivity and do not show cracks clearly. This paper introduces a novel method that can detect, quantify, and localize cracks automatically in high resolution CBCT (hr-CBCT) scans of teeth using steerable wavelets and learning methods. These initial results were created using hr-CBCT scans of a set of healthy teeth and of teeth with simulated longitudinal cracks. The cracks were simulated using multiple orientations. The crack detection was trained on the most significant wavelet coefficients at each scale using a bagged classifier of Support Vector Machines. Our results show high discriminative specificity and sensitivity of this method. The framework aims to be automatic, reproducible, and open-source. Future work will focus on the clinical validation of the proposed techniques on different types of cracks ex-vivo. We believe that this work will ultimately lead to improved tracking and detection of cracks allowing for longer lasting healthy teeth.","author":[{"dropping-particle":"","family":"Paniagua","given":"Beatriz","non-dropping-particle":"","parse-names":false,"suffix":""},{"dropping-particle":"","family":"Shah","given":"Hina","non-dropping-particle":"","parse-names":false,"suffix":""},{"dropping-particle":"","family":"Hernandez-Cerdan","given":"Pablo","non-dropping-particle":"","parse-names":false,"suffix":""},{"dropping-particle":"","family":"Budin","given":"Francois","non-dropping-particle":"","parse-names":false,"suffix":""},{"dropping-particle":"","family":"Chittajallu","given":"Deepak","non-dropping-particle":"","parse-names":false,"suffix":""},{"dropping-particle":"","family":"Walter","given":"Rick","non-dropping-particle":"","parse-names":false,"suffix":""},{"dropping-particle":"","family":"Mol","given":"Andre","non-dropping-particle":"","parse-names":false,"suffix":""},{"dropping-particle":"","family":"Khan","given":"Asma","non-dropping-particle":"","parse-names":false,"suffix":""},{"dropping-particle":"","family":"Vimort","given":"Jean-Baptiste","non-dropping-particle":"","parse-names":false,"suffix":""}],"container-title":"Medical Imaging 2018: Biomedical Applications in Molecular, Structural, and Functional Imaging","editor":[{"dropping-particle":"","family":"Gimi","given":"Barjor","non-dropping-particle":"","parse-names":false,"suffix":""},{"dropping-particle":"","family":"Krol","given":"Andrzej","non-dropping-particle":"","parse-names":false,"suffix":""}],"id":"ITEM-1","issued":{"date-parts":[["2018","3","12"]]},"page":"55","publisher":"SPIE-Intl Soc Optical Eng","title":"Automatic quantification framework to detect cracks in teeth","type":"paper-conference","volume":"10578"},"uris":["http://www.mendeley.com/documents/?uuid=a06f9c4d-fdf5-4561-bc71-10505203ca11"]}],"mendeley":{"formattedCitation":"&lt;sup&gt;12&lt;/sup&gt;","plainTextFormattedCitation":"12","previouslyFormattedCitation":"&lt;sup&gt;12&lt;/sup&gt;"},"properties":{"noteIndex":0},"schema":"https://github.com/citation-style-language/schema/raw/master/csl-citation.json"}</w:instrText>
      </w:r>
      <w:r>
        <w:rPr>
          <w:rFonts w:ascii="Arial" w:hAnsi="Arial" w:cs="Arial"/>
          <w:iCs/>
          <w:sz w:val="22"/>
          <w:szCs w:val="22"/>
        </w:rPr>
        <w:fldChar w:fldCharType="separate"/>
      </w:r>
      <w:r w:rsidRPr="003E3F21">
        <w:rPr>
          <w:rFonts w:ascii="Arial" w:hAnsi="Arial" w:cs="Arial"/>
          <w:iCs/>
          <w:noProof/>
          <w:sz w:val="22"/>
          <w:szCs w:val="22"/>
          <w:vertAlign w:val="superscript"/>
        </w:rPr>
        <w:t>12</w:t>
      </w:r>
      <w:r>
        <w:rPr>
          <w:rFonts w:ascii="Arial" w:hAnsi="Arial" w:cs="Arial"/>
          <w:iCs/>
          <w:sz w:val="22"/>
          <w:szCs w:val="22"/>
        </w:rPr>
        <w:fldChar w:fldCharType="end"/>
      </w:r>
      <w:r w:rsidRPr="00806EB4">
        <w:rPr>
          <w:rFonts w:ascii="Arial" w:hAnsi="Arial" w:cs="Arial"/>
          <w:iCs/>
          <w:sz w:val="22"/>
          <w:szCs w:val="22"/>
        </w:rPr>
        <w:t xml:space="preserve">. </w:t>
      </w:r>
    </w:p>
    <w:p w14:paraId="45A8EA72" w14:textId="183A7882" w:rsidR="002E6E79" w:rsidRPr="00BD6DF6" w:rsidRDefault="002E6E79" w:rsidP="002E6E79">
      <w:pPr>
        <w:shd w:val="clear" w:color="auto" w:fill="FFFFFF"/>
        <w:ind w:firstLine="270"/>
        <w:jc w:val="both"/>
        <w:rPr>
          <w:rFonts w:ascii="Arial" w:hAnsi="Arial" w:cs="Arial"/>
          <w:iCs/>
          <w:color w:val="0432FF"/>
          <w:sz w:val="22"/>
          <w:szCs w:val="22"/>
        </w:rPr>
      </w:pPr>
      <w:r w:rsidRPr="003D511E">
        <w:rPr>
          <w:rFonts w:ascii="Arial" w:hAnsi="Arial" w:cs="Arial"/>
          <w:iCs/>
          <w:color w:val="0432FF"/>
          <w:sz w:val="22"/>
          <w:szCs w:val="22"/>
        </w:rPr>
        <w:t>Figure 5</w:t>
      </w:r>
      <w:r w:rsidR="005E7C71">
        <w:rPr>
          <w:rFonts w:ascii="Arial" w:hAnsi="Arial" w:cs="Arial"/>
          <w:iCs/>
          <w:color w:val="0432FF"/>
          <w:sz w:val="22"/>
          <w:szCs w:val="22"/>
        </w:rPr>
        <w:t>.c) and d)</w:t>
      </w:r>
      <w:r w:rsidRPr="003D511E">
        <w:rPr>
          <w:rFonts w:ascii="Arial" w:hAnsi="Arial" w:cs="Arial"/>
          <w:iCs/>
          <w:color w:val="0432FF"/>
          <w:sz w:val="22"/>
          <w:szCs w:val="22"/>
        </w:rPr>
        <w:t xml:space="preserve"> shows the results of classifying the CC elements found in the </w:t>
      </w:r>
      <w:r>
        <w:rPr>
          <w:rFonts w:ascii="Arial" w:hAnsi="Arial" w:cs="Arial"/>
          <w:iCs/>
          <w:color w:val="0432FF"/>
          <w:sz w:val="22"/>
          <w:szCs w:val="22"/>
        </w:rPr>
        <w:t>19 synthetically cracked (red dots) and 6</w:t>
      </w:r>
      <w:r w:rsidRPr="003D511E">
        <w:rPr>
          <w:rFonts w:ascii="Arial" w:hAnsi="Arial" w:cs="Arial"/>
          <w:iCs/>
          <w:color w:val="0432FF"/>
          <w:sz w:val="22"/>
          <w:szCs w:val="22"/>
        </w:rPr>
        <w:t xml:space="preserve"> healthy</w:t>
      </w:r>
      <w:r>
        <w:rPr>
          <w:rFonts w:ascii="Arial" w:hAnsi="Arial" w:cs="Arial"/>
          <w:iCs/>
          <w:color w:val="0432FF"/>
          <w:sz w:val="22"/>
          <w:szCs w:val="22"/>
        </w:rPr>
        <w:t xml:space="preserve"> (blue dots)</w:t>
      </w:r>
      <w:r w:rsidRPr="003D511E">
        <w:rPr>
          <w:rFonts w:ascii="Arial" w:hAnsi="Arial" w:cs="Arial"/>
          <w:iCs/>
          <w:color w:val="0432FF"/>
          <w:sz w:val="22"/>
          <w:szCs w:val="22"/>
        </w:rPr>
        <w:t xml:space="preserve"> </w:t>
      </w:r>
      <w:r>
        <w:rPr>
          <w:rFonts w:ascii="Arial" w:hAnsi="Arial" w:cs="Arial"/>
          <w:iCs/>
          <w:color w:val="0432FF"/>
          <w:sz w:val="22"/>
          <w:szCs w:val="22"/>
        </w:rPr>
        <w:t>hr-CBCT</w:t>
      </w:r>
      <w:r w:rsidRPr="003D511E">
        <w:rPr>
          <w:rFonts w:ascii="Arial" w:hAnsi="Arial" w:cs="Arial"/>
          <w:iCs/>
          <w:color w:val="0432FF"/>
          <w:sz w:val="22"/>
          <w:szCs w:val="22"/>
        </w:rPr>
        <w:t xml:space="preserve"> images, </w:t>
      </w:r>
      <w:r>
        <w:rPr>
          <w:rFonts w:ascii="Arial" w:hAnsi="Arial" w:cs="Arial"/>
          <w:iCs/>
          <w:color w:val="0432FF"/>
          <w:sz w:val="22"/>
          <w:szCs w:val="22"/>
        </w:rPr>
        <w:t xml:space="preserve">showing appropriate separation of CC obtained from healthy and cracked teeth using a similar plane projection. </w:t>
      </w:r>
      <w:r w:rsidRPr="003D511E">
        <w:rPr>
          <w:rFonts w:ascii="Arial" w:hAnsi="Arial" w:cs="Arial"/>
          <w:iCs/>
          <w:color w:val="0432FF"/>
          <w:sz w:val="22"/>
          <w:szCs w:val="22"/>
        </w:rPr>
        <w:t xml:space="preserve">DiProPerm </w:t>
      </w:r>
      <w:r w:rsidR="00C527E8">
        <w:rPr>
          <w:rFonts w:ascii="Arial" w:hAnsi="Arial" w:cs="Arial"/>
          <w:iCs/>
          <w:color w:val="0432FF"/>
          <w:sz w:val="22"/>
          <w:szCs w:val="22"/>
        </w:rPr>
        <w:t xml:space="preserve">testing showed </w:t>
      </w:r>
      <w:r w:rsidRPr="003D511E">
        <w:rPr>
          <w:rFonts w:ascii="Arial" w:hAnsi="Arial" w:cs="Arial"/>
          <w:iCs/>
          <w:color w:val="0432FF"/>
          <w:sz w:val="22"/>
          <w:szCs w:val="22"/>
        </w:rPr>
        <w:t xml:space="preserve">significant separation </w:t>
      </w:r>
      <w:r w:rsidR="00C527E8">
        <w:rPr>
          <w:rFonts w:ascii="Arial" w:hAnsi="Arial" w:cs="Arial"/>
          <w:iCs/>
          <w:color w:val="0432FF"/>
          <w:sz w:val="22"/>
          <w:szCs w:val="22"/>
        </w:rPr>
        <w:t>of the two groups</w:t>
      </w:r>
      <w:r>
        <w:rPr>
          <w:rFonts w:ascii="Arial" w:hAnsi="Arial" w:cs="Arial"/>
          <w:iCs/>
          <w:color w:val="0432FF"/>
          <w:sz w:val="22"/>
          <w:szCs w:val="22"/>
        </w:rPr>
        <w:t xml:space="preserve"> (</w:t>
      </w:r>
      <w:r w:rsidR="00643354">
        <w:rPr>
          <w:rFonts w:ascii="Arial" w:hAnsi="Arial" w:cs="Arial"/>
          <w:iCs/>
          <w:color w:val="0432FF"/>
          <w:sz w:val="22"/>
          <w:szCs w:val="22"/>
        </w:rPr>
        <w:t>F</w:t>
      </w:r>
      <w:r>
        <w:rPr>
          <w:rFonts w:ascii="Arial" w:hAnsi="Arial" w:cs="Arial"/>
          <w:iCs/>
          <w:color w:val="0432FF"/>
          <w:sz w:val="22"/>
          <w:szCs w:val="22"/>
        </w:rPr>
        <w:t xml:space="preserve">igure </w:t>
      </w:r>
      <w:bookmarkStart w:id="0" w:name="_GoBack"/>
      <w:bookmarkEnd w:id="0"/>
      <w:r>
        <w:rPr>
          <w:rFonts w:ascii="Arial" w:hAnsi="Arial" w:cs="Arial"/>
          <w:iCs/>
          <w:color w:val="0432FF"/>
          <w:sz w:val="22"/>
          <w:szCs w:val="22"/>
        </w:rPr>
        <w:t xml:space="preserve">5.d. </w:t>
      </w:r>
      <w:r w:rsidRPr="00C527E8">
        <w:rPr>
          <w:rFonts w:ascii="Arial" w:hAnsi="Arial" w:cs="Arial"/>
          <w:i/>
          <w:iCs/>
          <w:color w:val="0432FF"/>
          <w:sz w:val="22"/>
          <w:szCs w:val="22"/>
        </w:rPr>
        <w:t>p</w:t>
      </w:r>
      <w:r>
        <w:rPr>
          <w:rFonts w:ascii="Arial" w:hAnsi="Arial" w:cs="Arial"/>
          <w:iCs/>
          <w:color w:val="0432FF"/>
          <w:sz w:val="22"/>
          <w:szCs w:val="22"/>
        </w:rPr>
        <w:t>=0.026) even for this small sample size</w:t>
      </w:r>
      <w:r w:rsidRPr="003D511E">
        <w:rPr>
          <w:rFonts w:ascii="Arial" w:hAnsi="Arial" w:cs="Arial"/>
          <w:iCs/>
          <w:color w:val="0432FF"/>
          <w:sz w:val="22"/>
          <w:szCs w:val="22"/>
        </w:rPr>
        <w:t>.</w:t>
      </w:r>
      <w:r>
        <w:rPr>
          <w:rFonts w:ascii="Arial" w:hAnsi="Arial" w:cs="Arial"/>
          <w:iCs/>
          <w:color w:val="0432FF"/>
          <w:sz w:val="22"/>
          <w:szCs w:val="22"/>
        </w:rPr>
        <w:t xml:space="preserve"> </w:t>
      </w:r>
      <w:r w:rsidRPr="00806EB4">
        <w:rPr>
          <w:rFonts w:ascii="Arial" w:hAnsi="Arial" w:cs="Arial"/>
          <w:iCs/>
          <w:sz w:val="22"/>
          <w:szCs w:val="22"/>
        </w:rPr>
        <w:t xml:space="preserve">Results with this data show that our approach can be applied to </w:t>
      </w:r>
      <w:r>
        <w:rPr>
          <w:rFonts w:ascii="Arial" w:hAnsi="Arial" w:cs="Arial"/>
          <w:iCs/>
          <w:sz w:val="22"/>
          <w:szCs w:val="22"/>
        </w:rPr>
        <w:t>hr-</w:t>
      </w:r>
      <w:r w:rsidRPr="00806EB4">
        <w:rPr>
          <w:rFonts w:ascii="Arial" w:hAnsi="Arial" w:cs="Arial"/>
          <w:iCs/>
          <w:sz w:val="22"/>
          <w:szCs w:val="22"/>
        </w:rPr>
        <w:t>CBCT</w:t>
      </w:r>
      <w:r>
        <w:rPr>
          <w:rFonts w:ascii="Arial" w:hAnsi="Arial" w:cs="Arial"/>
          <w:iCs/>
          <w:sz w:val="22"/>
          <w:szCs w:val="22"/>
        </w:rPr>
        <w:t xml:space="preserve"> (clinically) </w:t>
      </w:r>
      <w:r w:rsidRPr="00806EB4">
        <w:rPr>
          <w:rFonts w:ascii="Arial" w:hAnsi="Arial" w:cs="Arial"/>
          <w:iCs/>
          <w:sz w:val="22"/>
          <w:szCs w:val="22"/>
        </w:rPr>
        <w:t>when the images are not over-processed.</w:t>
      </w:r>
      <w:r>
        <w:rPr>
          <w:rFonts w:ascii="Arial" w:hAnsi="Arial" w:cs="Arial"/>
          <w:iCs/>
          <w:sz w:val="22"/>
          <w:szCs w:val="22"/>
        </w:rPr>
        <w:t xml:space="preserve"> </w:t>
      </w:r>
      <w:r w:rsidRPr="00BD6DF6">
        <w:rPr>
          <w:rFonts w:ascii="Arial" w:hAnsi="Arial" w:cs="Arial"/>
          <w:iCs/>
          <w:color w:val="0432FF"/>
          <w:sz w:val="22"/>
          <w:szCs w:val="22"/>
        </w:rPr>
        <w:t>This work has now been accepted for podium presentation at the Society of Photo-optical Instrumentation Engineers in Medical Imaging Conference (SPIE MI 2021), one of the most prestigious in our field.</w:t>
      </w:r>
    </w:p>
    <w:p w14:paraId="7C36F466" w14:textId="45849D8B" w:rsidR="002E6E79" w:rsidRDefault="002E6E79" w:rsidP="002E6E79">
      <w:pPr>
        <w:shd w:val="clear" w:color="auto" w:fill="FFFFFF"/>
        <w:ind w:firstLine="270"/>
        <w:jc w:val="both"/>
        <w:rPr>
          <w:rFonts w:ascii="Arial" w:hAnsi="Arial" w:cs="Arial"/>
          <w:iCs/>
          <w:sz w:val="22"/>
          <w:szCs w:val="22"/>
        </w:rPr>
      </w:pPr>
      <w:r w:rsidRPr="008A31EE">
        <w:rPr>
          <w:rFonts w:ascii="Arial" w:hAnsi="Arial" w:cs="Arial"/>
          <w:iCs/>
          <w:color w:val="0432FF"/>
          <w:sz w:val="22"/>
          <w:szCs w:val="22"/>
        </w:rPr>
        <w:t xml:space="preserve">We </w:t>
      </w:r>
      <w:r>
        <w:rPr>
          <w:rFonts w:ascii="Arial" w:hAnsi="Arial" w:cs="Arial"/>
          <w:iCs/>
          <w:color w:val="0432FF"/>
          <w:sz w:val="22"/>
          <w:szCs w:val="22"/>
        </w:rPr>
        <w:t xml:space="preserve">now </w:t>
      </w:r>
      <w:r w:rsidRPr="008A31EE">
        <w:rPr>
          <w:rFonts w:ascii="Arial" w:hAnsi="Arial" w:cs="Arial"/>
          <w:iCs/>
          <w:color w:val="0432FF"/>
          <w:sz w:val="22"/>
          <w:szCs w:val="22"/>
        </w:rPr>
        <w:t>p</w:t>
      </w:r>
      <w:r w:rsidRPr="000A7398">
        <w:rPr>
          <w:rFonts w:ascii="Arial" w:hAnsi="Arial" w:cs="Arial"/>
          <w:iCs/>
          <w:color w:val="0432FF"/>
          <w:sz w:val="22"/>
          <w:szCs w:val="22"/>
        </w:rPr>
        <w:t xml:space="preserve">lan to collect images without additional filters moving forward. </w:t>
      </w:r>
      <w:r w:rsidRPr="00C31C04">
        <w:rPr>
          <w:rFonts w:ascii="Arial" w:hAnsi="Arial" w:cs="Arial"/>
          <w:iCs/>
          <w:sz w:val="22"/>
          <w:szCs w:val="22"/>
        </w:rPr>
        <w:t xml:space="preserve">As noted in Figure </w:t>
      </w:r>
      <w:r w:rsidR="00643354">
        <w:rPr>
          <w:rFonts w:ascii="Arial" w:hAnsi="Arial" w:cs="Arial"/>
          <w:iCs/>
          <w:sz w:val="22"/>
          <w:szCs w:val="22"/>
        </w:rPr>
        <w:t>6</w:t>
      </w:r>
      <w:r w:rsidRPr="00C31C04">
        <w:rPr>
          <w:rFonts w:ascii="Arial" w:hAnsi="Arial" w:cs="Arial"/>
          <w:iCs/>
          <w:sz w:val="22"/>
          <w:szCs w:val="22"/>
        </w:rPr>
        <w:t xml:space="preserve">, it is hard to distinguish between the crack and the streak artifact. The goal of specific </w:t>
      </w:r>
      <w:r>
        <w:rPr>
          <w:rFonts w:ascii="Arial" w:hAnsi="Arial" w:cs="Arial"/>
          <w:iCs/>
          <w:sz w:val="22"/>
          <w:szCs w:val="22"/>
        </w:rPr>
        <w:t>A</w:t>
      </w:r>
      <w:r w:rsidRPr="00C31C04">
        <w:rPr>
          <w:rFonts w:ascii="Arial" w:hAnsi="Arial" w:cs="Arial"/>
          <w:iCs/>
          <w:sz w:val="22"/>
          <w:szCs w:val="22"/>
        </w:rPr>
        <w:t xml:space="preserve">im 1 is to improve the technology to be robust to radiopaque materials such as restorations and root canal obturants (filling materials). In specific </w:t>
      </w:r>
      <w:r>
        <w:rPr>
          <w:rFonts w:ascii="Arial" w:hAnsi="Arial" w:cs="Arial"/>
          <w:iCs/>
          <w:sz w:val="22"/>
          <w:szCs w:val="22"/>
        </w:rPr>
        <w:t>A</w:t>
      </w:r>
      <w:r w:rsidRPr="00C31C04">
        <w:rPr>
          <w:rFonts w:ascii="Arial" w:hAnsi="Arial" w:cs="Arial"/>
          <w:iCs/>
          <w:sz w:val="22"/>
          <w:szCs w:val="22"/>
        </w:rPr>
        <w:t>im 3 we will validate our technology clinically by including teeth with full coverage restorations and root canal obturants.</w:t>
      </w:r>
    </w:p>
    <w:p w14:paraId="7E86ABE8" w14:textId="77777777" w:rsidR="00C527E8" w:rsidRDefault="00C527E8"/>
    <w:p w14:paraId="6AA6E823" w14:textId="77777777" w:rsidR="00C527E8" w:rsidRDefault="00C527E8"/>
    <w:p w14:paraId="207FA52E" w14:textId="77777777" w:rsidR="00C527E8" w:rsidRPr="00C527E8" w:rsidRDefault="00C527E8" w:rsidP="00C527E8">
      <w:pPr>
        <w:pStyle w:val="EndNoteBibliography"/>
        <w:ind w:left="720" w:hanging="720"/>
      </w:pPr>
      <w:r>
        <w:fldChar w:fldCharType="begin"/>
      </w:r>
      <w:r>
        <w:instrText xml:space="preserve"> ADDIN EN.REFLIST </w:instrText>
      </w:r>
      <w:r>
        <w:fldChar w:fldCharType="separate"/>
      </w:r>
      <w:r w:rsidRPr="00C527E8">
        <w:t>1</w:t>
      </w:r>
      <w:r w:rsidRPr="00C527E8">
        <w:tab/>
        <w:t xml:space="preserve">Marron, J. S., Todd, M. J. &amp; Ahn, J. Distance-Weighted Discrimination. </w:t>
      </w:r>
      <w:r w:rsidRPr="00C527E8">
        <w:rPr>
          <w:i/>
        </w:rPr>
        <w:t>Journal of the American Statistical Association</w:t>
      </w:r>
      <w:r w:rsidRPr="00C527E8">
        <w:t xml:space="preserve"> </w:t>
      </w:r>
      <w:r w:rsidRPr="00C527E8">
        <w:rPr>
          <w:b/>
        </w:rPr>
        <w:t>102</w:t>
      </w:r>
      <w:r w:rsidRPr="00C527E8">
        <w:t>, 1267-1271, doi:10.1198/016214507000001120 (2007).</w:t>
      </w:r>
    </w:p>
    <w:p w14:paraId="1115AA41" w14:textId="77777777" w:rsidR="00C527E8" w:rsidRPr="00C527E8" w:rsidRDefault="00C527E8" w:rsidP="00C527E8">
      <w:pPr>
        <w:pStyle w:val="EndNoteBibliography"/>
        <w:ind w:left="720" w:hanging="720"/>
      </w:pPr>
      <w:r w:rsidRPr="00C527E8">
        <w:t>2</w:t>
      </w:r>
      <w:r w:rsidRPr="00C527E8">
        <w:tab/>
        <w:t xml:space="preserve">Wei, S., Lee, C., Wichers, L. &amp; Marron, J. S. Direction-Projection-Permutation for High-Dimensional Hypothesis Tests. </w:t>
      </w:r>
      <w:r w:rsidRPr="00C527E8">
        <w:rPr>
          <w:i/>
        </w:rPr>
        <w:t>Journal of Computational and Graphical Statistics</w:t>
      </w:r>
      <w:r w:rsidRPr="00C527E8">
        <w:t xml:space="preserve"> </w:t>
      </w:r>
      <w:r w:rsidRPr="00C527E8">
        <w:rPr>
          <w:b/>
        </w:rPr>
        <w:t>25</w:t>
      </w:r>
      <w:r w:rsidRPr="00C527E8">
        <w:t>, 549-569, doi:10.1080/10618600.2015.1027773 (2016).</w:t>
      </w:r>
    </w:p>
    <w:p w14:paraId="6A7186E2" w14:textId="35EE468F" w:rsidR="003A36C7" w:rsidRDefault="00C527E8">
      <w:r>
        <w:fldChar w:fldCharType="end"/>
      </w:r>
    </w:p>
    <w:sectPr w:rsidR="003A36C7" w:rsidSect="00E4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th">
    <w:altName w:val="Cambria"/>
    <w:charset w:val="00"/>
    <w:family w:val="roman"/>
    <w:pitch w:val="default"/>
  </w:font>
  <w:font w:name="Times">
    <w:altName w:val="﷽﷽﷽﷽﷽﷽﷽﷽"/>
    <w:panose1 w:val="02020603050405020304"/>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92rdrsox509ae50sfxwv5q2s0avpzsrvfa&quot;&gt;My EndNote Library-Saved-Saved-Saved-Saved&lt;record-ids&gt;&lt;item&gt;970&lt;/item&gt;&lt;item&gt;971&lt;/item&gt;&lt;/record-ids&gt;&lt;/item&gt;&lt;/Libraries&gt;"/>
  </w:docVars>
  <w:rsids>
    <w:rsidRoot w:val="002E6E79"/>
    <w:rsid w:val="00242B3F"/>
    <w:rsid w:val="002833D1"/>
    <w:rsid w:val="002909AA"/>
    <w:rsid w:val="002E6E79"/>
    <w:rsid w:val="003A36C7"/>
    <w:rsid w:val="005E7C71"/>
    <w:rsid w:val="0061740C"/>
    <w:rsid w:val="00643354"/>
    <w:rsid w:val="00A26750"/>
    <w:rsid w:val="00B87F3C"/>
    <w:rsid w:val="00C527E8"/>
    <w:rsid w:val="00D5706F"/>
    <w:rsid w:val="00E40E2D"/>
    <w:rsid w:val="00EE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FC87"/>
  <w15:chartTrackingRefBased/>
  <w15:docId w15:val="{611ABF20-6BF8-3847-B214-B8901B68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E7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E6E7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909AA"/>
    <w:rPr>
      <w:sz w:val="16"/>
      <w:szCs w:val="16"/>
    </w:rPr>
  </w:style>
  <w:style w:type="paragraph" w:styleId="CommentText">
    <w:name w:val="annotation text"/>
    <w:basedOn w:val="Normal"/>
    <w:link w:val="CommentTextChar"/>
    <w:uiPriority w:val="99"/>
    <w:semiHidden/>
    <w:unhideWhenUsed/>
    <w:rsid w:val="002909AA"/>
    <w:rPr>
      <w:sz w:val="20"/>
      <w:szCs w:val="20"/>
    </w:rPr>
  </w:style>
  <w:style w:type="character" w:customStyle="1" w:styleId="CommentTextChar">
    <w:name w:val="Comment Text Char"/>
    <w:basedOn w:val="DefaultParagraphFont"/>
    <w:link w:val="CommentText"/>
    <w:uiPriority w:val="99"/>
    <w:semiHidden/>
    <w:rsid w:val="002909A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909AA"/>
    <w:rPr>
      <w:b/>
      <w:bCs/>
    </w:rPr>
  </w:style>
  <w:style w:type="character" w:customStyle="1" w:styleId="CommentSubjectChar">
    <w:name w:val="Comment Subject Char"/>
    <w:basedOn w:val="CommentTextChar"/>
    <w:link w:val="CommentSubject"/>
    <w:uiPriority w:val="99"/>
    <w:semiHidden/>
    <w:rsid w:val="002909A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909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AA"/>
    <w:rPr>
      <w:rFonts w:ascii="Segoe UI" w:eastAsia="Times New Roman" w:hAnsi="Segoe UI" w:cs="Segoe UI"/>
      <w:sz w:val="18"/>
      <w:szCs w:val="18"/>
    </w:rPr>
  </w:style>
  <w:style w:type="paragraph" w:customStyle="1" w:styleId="EndNoteBibliographyTitle">
    <w:name w:val="EndNote Bibliography Title"/>
    <w:basedOn w:val="Normal"/>
    <w:link w:val="EndNoteBibliographyTitleChar"/>
    <w:rsid w:val="00C527E8"/>
    <w:pPr>
      <w:jc w:val="center"/>
    </w:pPr>
    <w:rPr>
      <w:noProof/>
    </w:rPr>
  </w:style>
  <w:style w:type="character" w:customStyle="1" w:styleId="EndNoteBibliographyTitleChar">
    <w:name w:val="EndNote Bibliography Title Char"/>
    <w:basedOn w:val="DefaultParagraphFont"/>
    <w:link w:val="EndNoteBibliographyTitle"/>
    <w:rsid w:val="00C527E8"/>
    <w:rPr>
      <w:rFonts w:ascii="Times New Roman" w:eastAsia="Times New Roman" w:hAnsi="Times New Roman" w:cs="Times New Roman"/>
      <w:noProof/>
    </w:rPr>
  </w:style>
  <w:style w:type="paragraph" w:customStyle="1" w:styleId="EndNoteBibliography">
    <w:name w:val="EndNote Bibliography"/>
    <w:basedOn w:val="Normal"/>
    <w:link w:val="EndNoteBibliographyChar"/>
    <w:rsid w:val="00C527E8"/>
    <w:rPr>
      <w:noProof/>
    </w:rPr>
  </w:style>
  <w:style w:type="character" w:customStyle="1" w:styleId="EndNoteBibliographyChar">
    <w:name w:val="EndNote Bibliography Char"/>
    <w:basedOn w:val="DefaultParagraphFont"/>
    <w:link w:val="EndNoteBibliography"/>
    <w:rsid w:val="00C527E8"/>
    <w:rPr>
      <w:rFonts w:ascii="Times New Roman" w:eastAsia="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Paniagua</dc:creator>
  <cp:keywords/>
  <dc:description/>
  <cp:lastModifiedBy>Angel Huang</cp:lastModifiedBy>
  <cp:revision>5</cp:revision>
  <dcterms:created xsi:type="dcterms:W3CDTF">2021-01-14T14:35:00Z</dcterms:created>
  <dcterms:modified xsi:type="dcterms:W3CDTF">2021-01-14T17:07:00Z</dcterms:modified>
</cp:coreProperties>
</file>