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B7280"/>
          <w:sz w:val="20"/>
        </w:rPr>
        <w:t>15/02/2026</w:t>
      </w:r>
    </w:p>
    <w:p/>
    <w:p>
      <w:r>
        <w:rPr>
          <w:b/>
          <w:sz w:val="24"/>
        </w:rPr>
        <w:t>EcoRecycle Abidjan</w:t>
      </w:r>
    </w:p>
    <w:p>
      <w:r>
        <w:t>Côte d'Ivoire</w:t>
      </w:r>
    </w:p>
    <w:p/>
    <w:p>
      <w:r>
        <w:t>À l'attention du comité de sélection</w:t>
      </w:r>
    </w:p>
    <w:p>
      <w:r>
        <w:t>Objet : Candidature au financement vert</w:t>
      </w:r>
    </w:p>
    <w:p/>
    <w:p>
      <w:pPr>
        <w:spacing w:after="160"/>
      </w:pPr>
      <w:r>
        <w:t>Par l'entremise de la présente, nous sollicitons l'intégration d'EcoRecycle Abidjan au portefeuille de bénéficiaires du Green Climate Fund. Établie en Côte d'Ivoire et employant cinquante collaborateurs, notre entreprise opère dans le secteur du recyclage avec une certification ISO 14001 attestant de la rigueur de nos processus de gestion environnementale. Notre évaluation selon les standards du GCF révèle un score ESG global de 60,4/100, positionnant notre structure comme un acteur émergent crédible du financement climatique en Afrique de l'Ouest.</w:t>
      </w:r>
    </w:p>
    <w:p>
      <w:pPr>
        <w:spacing w:after="160"/>
      </w:pPr>
      <w:r>
        <w:t>La mission du Green Climate Fund résonne particulièrement avec notre modèle économique axé sur l'économie circulaire et la réduction des émissions de gaz à effet de serre. Nos opérations actuelles démontrent une empreinte carbone maîtrisée à 150 tCO2e annuelles, accompagnée d'un taux de valorisation des déchets de 85%, chiffres qui témoignent de notre capacité opérationnelle à générer des impacts environnementaux mesurables et positifs sur le territoire ivoirien. Notre expertise technique locale, combinée à une gouvernance structurée (score G: 70,0), nous permet d'envisager une mise à l'échelle significative de nos activités à moyen terme.</w:t>
      </w:r>
    </w:p>
    <w:p>
      <w:pPr>
        <w:spacing w:after="160"/>
      </w:pPr>
      <w:r>
        <w:t>Conscients des exigences du référentiel ESG du GCF, nous avons identifié des leviers d'amélioration prioritaires, notamment sur la dimension sociale (score S: 40,0) où nous prévoyons de renforcer nos programmes de formation professionnelle et de conditions de travail. Parallèlement, nous nous engageons fermement vers une transition énergétique ambitieuse : atteindre 50% d'énergie solaire dans notre mix énergétique d'ici 2027, objectif soutenu par notre solide performance environnementale (score E: 66,5) et notre gouvernance transparente. Ces engagements s'inscrivent dans une démarche d'amélioration continue certifiée et auditable.</w:t>
      </w:r>
    </w:p>
    <w:p>
      <w:pPr>
        <w:spacing w:after="160"/>
      </w:pPr>
      <w:r>
        <w:t>Dans l'attente de pouvoir vous exposer de vive voix notre feuille de route climatique et nos projections financières détaillées, nous vous prions d'agréer l'expression de notre profond respect. Nous restons à votre entière disposition pour un entretien de présentation et pour vous fournir l'ensemble des documentations complémentaires requises pour l'instruction de ce dossier.</w:t>
      </w:r>
    </w:p>
    <w:p/>
    <w:p>
      <w:r>
        <w:rPr>
          <w:sz w:val="20"/>
        </w:rPr>
        <w:t>Fait à ________________, le ________________</w:t>
      </w:r>
    </w:p>
    <w:p/>
    <w:p>
      <w:r>
        <w:rPr>
          <w:b/>
          <w:sz w:val="20"/>
        </w:rPr>
        <w:t>Pour EcoRecycle Abidjan</w:t>
      </w:r>
    </w:p>
    <w:p/>
    <w:p>
      <w:r>
        <w:rPr>
          <w:sz w:val="20"/>
        </w:rPr>
        <w:t>Nom et qualité du signataire : ________________________________</w:t>
      </w:r>
    </w:p>
    <w:p/>
    <w:p>
      <w:r>
        <w:rPr>
          <w:sz w:val="20"/>
        </w:rPr>
        <w:t xml:space="preserve">Signature : </w:t>
      </w:r>
    </w:p>
    <w:sectPr w:rsidR="00FC693F" w:rsidRPr="0006063C" w:rsidSect="00034616">
      <w:headerReference w:type="default" r:id="rId9"/>
      <w:footerReference w:type="default" r:id="rId10"/>
      <w:pgSz w:w="12240" w:h="1584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4"/>
      </w:rPr>
      <w:t>Document confidentiel — Généré par ESG Advisor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B7280"/>
        <w:sz w:val="16"/>
      </w:rPr>
      <w:t>EcoRecycle Abidjan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