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B7280"/>
          <w:sz w:val="20"/>
        </w:rPr>
        <w:t>15/02/2026</w:t>
      </w:r>
    </w:p>
    <w:p/>
    <w:p>
      <w:r>
        <w:rPr>
          <w:b/>
          <w:sz w:val="24"/>
        </w:rPr>
        <w:t>EcoRecycle Abidjan</w:t>
      </w:r>
    </w:p>
    <w:p>
      <w:r>
        <w:t>Côte d'Ivoire</w:t>
      </w:r>
    </w:p>
    <w:p/>
    <w:p>
      <w:r>
        <w:t>À l'attention du comité de sélection</w:t>
      </w:r>
    </w:p>
    <w:p>
      <w:r>
        <w:t>Objet : Candidature au financement vert</w:t>
      </w:r>
    </w:p>
    <w:p/>
    <w:p>
      <w:pPr>
        <w:spacing w:after="160"/>
      </w:pPr>
      <w:r>
        <w:t>EcoRecycle Abidjan, entreprise ivoirienne spécialisée dans le recyclage et la valorisation des déchets, porte à votre connaissance sa candidature au Green Climate Fund. Forte de 50 employés et certifiée ISO 14001, notre structure opère depuis plusieurs années en faveur de l'économie circulaire en Côte d'Ivoire. Notre récente évaluation selon votre référentiel Green Climate Fund Standards atteste d'un score ESG global de 60,4/100, décomposé en 66,5 pour les critères environnementaux, 40,0 pour les facteurs sociaux et 70,0 en matière de gouvernance, démontrant ainsi notre capacité à piloter des projets durables structurants.</w:t>
      </w:r>
    </w:p>
    <w:p>
      <w:pPr>
        <w:spacing w:after="160"/>
      </w:pPr>
      <w:r>
        <w:t>Notre démarche s'inscrit pleinement dans les objectifs d'atténuation et d'adaptation au changement climatique du GCF. Le secteur du recyclage constitue un levier majeur de réduction des émissions de gaz à effet de serre par la substitution des matières premières vierges et la limitation des décharges sauvages. Avec un taux de valorisation de 85%, EcoRecycle Abidjan contribue concrètement à la préservation des ressources naturelles et à la résilience des territoires face aux vulnérabilités environnementales croissantes de la région ouest-africaine.</w:t>
      </w:r>
    </w:p>
    <w:p>
      <w:pPr>
        <w:spacing w:after="160"/>
      </w:pPr>
      <w:r>
        <w:t>Nous nous engageons à renforcer significativement notre performance environnementale et sociale dans le cadre de votre financement. Sur le plan énergétique, nous visons une transition ambitieuse de 30% à 50% d'énergie solaire d'ici 2027, réduisant ainsi notre empreinte carbone opérationnelle. Notre gouvernance, déjà structurée autour d'un conseil d'administration actif et d'audits externes rigoureux, garantira la transparence totale des fonds déployés. Sur le plan social, malgré un score de 40,0 reflétant des défis à relever, nous affichons déjà une politique volontariste avec 35% de femmes occupant des postes de direction, et nous nous engageons à accroître l'impact local de nos activités.</w:t>
      </w:r>
    </w:p>
    <w:p>
      <w:pPr>
        <w:spacing w:after="160"/>
      </w:pPr>
      <w:r>
        <w:t>Dans l'attente de pouvoir vous exposer de vive voix la cohérence de notre projet avec vos priorités d'investissement climatique, nous vous prions d'agréer, Madame, Monsieur, l'expression de notre considération distinguée. Nous restons disponibles pour un entretien à votre convenance afin de préciser les modal techniques et financières de notre contribution aux objectifs du Fonds.</w:t>
      </w:r>
    </w:p>
    <w:p/>
    <w:p>
      <w:r>
        <w:rPr>
          <w:sz w:val="20"/>
        </w:rPr>
        <w:t>Fait à ________________, le ________________</w:t>
      </w:r>
    </w:p>
    <w:p/>
    <w:p>
      <w:r>
        <w:rPr>
          <w:b/>
          <w:sz w:val="20"/>
        </w:rPr>
        <w:t>Pour EcoRecycle Abidjan</w:t>
      </w:r>
    </w:p>
    <w:p/>
    <w:p>
      <w:r>
        <w:rPr>
          <w:sz w:val="20"/>
        </w:rPr>
        <w:t>Nom et qualité du signataire : ________________________________</w:t>
      </w:r>
    </w:p>
    <w:p/>
    <w:p>
      <w:r>
        <w:rPr>
          <w:sz w:val="20"/>
        </w:rPr>
        <w:t xml:space="preserve">Signature : </w:t>
      </w:r>
    </w:p>
    <w:sectPr w:rsidR="00FC693F" w:rsidRPr="0006063C" w:rsidSect="00034616">
      <w:headerReference w:type="default" r:id="rId9"/>
      <w:footerReference w:type="default" r:id="rId10"/>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Document confidentiel — Généré par ESG Advisor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7280"/>
        <w:sz w:val="16"/>
      </w:rPr>
      <w:t>EcoRecycle Abidjan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