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0962" w:rsidRDefault="001331DA">
      <w:pPr>
        <w:pStyle w:val="Heading1"/>
        <w:ind w:left="-5"/>
      </w:pPr>
      <w:bookmarkStart w:id="0" w:name="_GoBack"/>
      <w:bookmarkEnd w:id="0"/>
      <w:r>
        <w:t xml:space="preserve">Connecting to &amp; Preparing Data </w:t>
      </w:r>
    </w:p>
    <w:p w:rsidR="00D20962" w:rsidRDefault="001331DA">
      <w:pPr>
        <w:numPr>
          <w:ilvl w:val="0"/>
          <w:numId w:val="1"/>
        </w:numPr>
        <w:ind w:left="713" w:right="765" w:hanging="360"/>
      </w:pPr>
      <w:r>
        <w:t xml:space="preserve">Which of the following should be used if, for security purposes, </w:t>
      </w:r>
      <w:r>
        <w:t xml:space="preserve">you’d like users to enter their database credentials in order to access the workbook: </w:t>
      </w:r>
    </w:p>
    <w:p w:rsidR="00D20962" w:rsidRDefault="001331DA">
      <w:pPr>
        <w:numPr>
          <w:ilvl w:val="1"/>
          <w:numId w:val="1"/>
        </w:numPr>
        <w:spacing w:after="43" w:line="267" w:lineRule="auto"/>
        <w:ind w:right="765" w:hanging="360"/>
      </w:pPr>
      <w:r>
        <w:rPr>
          <w:shd w:val="clear" w:color="auto" w:fill="FFFF00"/>
        </w:rPr>
        <w:t>Live connection</w:t>
      </w:r>
      <w:r>
        <w:t xml:space="preserve"> </w:t>
      </w:r>
    </w:p>
    <w:p w:rsidR="00D20962" w:rsidRDefault="001331DA">
      <w:pPr>
        <w:numPr>
          <w:ilvl w:val="1"/>
          <w:numId w:val="1"/>
        </w:numPr>
        <w:ind w:right="765" w:hanging="360"/>
      </w:pPr>
      <w:r>
        <w:t xml:space="preserve">Extract </w:t>
      </w:r>
    </w:p>
    <w:p w:rsidR="00D20962" w:rsidRDefault="001331DA">
      <w:pPr>
        <w:numPr>
          <w:ilvl w:val="1"/>
          <w:numId w:val="1"/>
        </w:numPr>
        <w:ind w:right="765" w:hanging="360"/>
      </w:pPr>
      <w:r>
        <w:t xml:space="preserve">Hyper </w:t>
      </w:r>
    </w:p>
    <w:p w:rsidR="00D20962" w:rsidRDefault="001331DA">
      <w:pPr>
        <w:numPr>
          <w:ilvl w:val="1"/>
          <w:numId w:val="1"/>
        </w:numPr>
        <w:spacing w:after="207"/>
        <w:ind w:right="765" w:hanging="360"/>
      </w:pPr>
      <w:r>
        <w:t xml:space="preserve">Packaged data source </w:t>
      </w:r>
    </w:p>
    <w:p w:rsidR="00D20962" w:rsidRDefault="001331DA">
      <w:pPr>
        <w:spacing w:after="222" w:line="281" w:lineRule="auto"/>
        <w:ind w:left="-5" w:right="706"/>
      </w:pPr>
      <w:r>
        <w:t>Correct answer is A – “</w:t>
      </w:r>
      <w:r>
        <w:rPr>
          <w:rFonts w:ascii="Georgia" w:eastAsia="Georgia" w:hAnsi="Georgia" w:cs="Georgia"/>
          <w:color w:val="333333"/>
        </w:rPr>
        <w:t>If your organization enforces user-level permissions to databases, use a live connection fo</w:t>
      </w:r>
      <w:r>
        <w:rPr>
          <w:rFonts w:ascii="Georgia" w:eastAsia="Georgia" w:hAnsi="Georgia" w:cs="Georgia"/>
          <w:color w:val="333333"/>
        </w:rPr>
        <w:t xml:space="preserve">r workbooks that connect to those databases. That way, users who interact with workbooks and data sources that require authentication will be prompted for credentials.” </w:t>
      </w:r>
      <w:hyperlink r:id="rId7" w:anchor="tradeoffs-live-connection-and-extract">
        <w:r>
          <w:rPr>
            <w:rFonts w:ascii="Georgia" w:eastAsia="Georgia" w:hAnsi="Georgia" w:cs="Georgia"/>
            <w:color w:val="0000FF"/>
            <w:u w:val="single" w:color="0000FF"/>
          </w:rPr>
          <w:t>https://onlinehelp.tableau.com/current/guides/everybody</w:t>
        </w:r>
      </w:hyperlink>
      <w:hyperlink r:id="rId8" w:anchor="tradeoffs-live-connection-and-extract">
        <w:r>
          <w:rPr>
            <w:rFonts w:ascii="Georgia" w:eastAsia="Georgia" w:hAnsi="Georgia" w:cs="Georgia"/>
            <w:color w:val="0000FF"/>
            <w:u w:val="single" w:color="0000FF"/>
          </w:rPr>
          <w:t>-</w:t>
        </w:r>
      </w:hyperlink>
      <w:hyperlink r:id="rId9" w:anchor="tradeoffs-live-connection-and-extract">
        <w:r>
          <w:rPr>
            <w:rFonts w:ascii="Georgia" w:eastAsia="Georgia" w:hAnsi="Georgia" w:cs="Georgia"/>
            <w:color w:val="0000FF"/>
            <w:u w:val="single" w:color="0000FF"/>
          </w:rPr>
          <w:t>install/en</w:t>
        </w:r>
      </w:hyperlink>
      <w:hyperlink r:id="rId10" w:anchor="tradeoffs-live-connection-and-extract"/>
      <w:hyperlink r:id="rId11" w:anchor="tradeoffs-live-connection-and-extract">
        <w:r>
          <w:rPr>
            <w:rFonts w:ascii="Georgia" w:eastAsia="Georgia" w:hAnsi="Georgia" w:cs="Georgia"/>
            <w:color w:val="0000FF"/>
            <w:u w:val="single" w:color="0000FF"/>
          </w:rPr>
          <w:t>us/e</w:t>
        </w:r>
        <w:r>
          <w:rPr>
            <w:rFonts w:ascii="Georgia" w:eastAsia="Georgia" w:hAnsi="Georgia" w:cs="Georgia"/>
            <w:color w:val="0000FF"/>
            <w:u w:val="single" w:color="0000FF"/>
          </w:rPr>
          <w:t>verybody_admin_data.htm#tradeoffs</w:t>
        </w:r>
      </w:hyperlink>
      <w:hyperlink r:id="rId12" w:anchor="tradeoffs-live-connection-and-extract">
        <w:r>
          <w:rPr>
            <w:rFonts w:ascii="Georgia" w:eastAsia="Georgia" w:hAnsi="Georgia" w:cs="Georgia"/>
            <w:color w:val="0000FF"/>
            <w:u w:val="single" w:color="0000FF"/>
          </w:rPr>
          <w:t>-</w:t>
        </w:r>
      </w:hyperlink>
      <w:hyperlink r:id="rId13" w:anchor="tradeoffs-live-connection-and-extract">
        <w:r>
          <w:rPr>
            <w:rFonts w:ascii="Georgia" w:eastAsia="Georgia" w:hAnsi="Georgia" w:cs="Georgia"/>
            <w:color w:val="0000FF"/>
            <w:u w:val="single" w:color="0000FF"/>
          </w:rPr>
          <w:t>live</w:t>
        </w:r>
      </w:hyperlink>
      <w:hyperlink r:id="rId14" w:anchor="tradeoffs-live-connection-and-extract">
        <w:r>
          <w:rPr>
            <w:rFonts w:ascii="Georgia" w:eastAsia="Georgia" w:hAnsi="Georgia" w:cs="Georgia"/>
            <w:color w:val="0000FF"/>
            <w:u w:val="single" w:color="0000FF"/>
          </w:rPr>
          <w:t>-</w:t>
        </w:r>
      </w:hyperlink>
      <w:hyperlink r:id="rId15" w:anchor="tradeoffs-live-connection-and-extract">
        <w:r>
          <w:rPr>
            <w:rFonts w:ascii="Georgia" w:eastAsia="Georgia" w:hAnsi="Georgia" w:cs="Georgia"/>
            <w:color w:val="0000FF"/>
            <w:u w:val="single" w:color="0000FF"/>
          </w:rPr>
          <w:t>connection</w:t>
        </w:r>
      </w:hyperlink>
      <w:hyperlink r:id="rId16" w:anchor="tradeoffs-live-connection-and-extract">
        <w:r>
          <w:rPr>
            <w:rFonts w:ascii="Georgia" w:eastAsia="Georgia" w:hAnsi="Georgia" w:cs="Georgia"/>
            <w:color w:val="0000FF"/>
            <w:u w:val="single" w:color="0000FF"/>
          </w:rPr>
          <w:t>-</w:t>
        </w:r>
      </w:hyperlink>
      <w:hyperlink r:id="rId17" w:anchor="tradeoffs-live-connection-and-extract">
        <w:r>
          <w:rPr>
            <w:rFonts w:ascii="Georgia" w:eastAsia="Georgia" w:hAnsi="Georgia" w:cs="Georgia"/>
            <w:color w:val="0000FF"/>
            <w:u w:val="single" w:color="0000FF"/>
          </w:rPr>
          <w:t>and</w:t>
        </w:r>
      </w:hyperlink>
      <w:hyperlink r:id="rId18" w:anchor="tradeoffs-live-connection-and-extract">
        <w:r>
          <w:rPr>
            <w:rFonts w:ascii="Georgia" w:eastAsia="Georgia" w:hAnsi="Georgia" w:cs="Georgia"/>
            <w:color w:val="0000FF"/>
            <w:u w:val="single" w:color="0000FF"/>
          </w:rPr>
          <w:t>-</w:t>
        </w:r>
      </w:hyperlink>
      <w:hyperlink r:id="rId19" w:anchor="tradeoffs-live-connection-and-extract">
        <w:r>
          <w:rPr>
            <w:rFonts w:ascii="Georgia" w:eastAsia="Georgia" w:hAnsi="Georgia" w:cs="Georgia"/>
            <w:color w:val="0000FF"/>
            <w:u w:val="single" w:color="0000FF"/>
          </w:rPr>
          <w:t>extract</w:t>
        </w:r>
      </w:hyperlink>
      <w:hyperlink r:id="rId20" w:anchor="tradeoffs-live-connection-and-extract">
        <w:r>
          <w:rPr>
            <w:rFonts w:ascii="Georgia" w:eastAsia="Georgia" w:hAnsi="Georgia" w:cs="Georgia"/>
            <w:color w:val="333333"/>
          </w:rPr>
          <w:t xml:space="preserve"> </w:t>
        </w:r>
      </w:hyperlink>
      <w:r>
        <w:t xml:space="preserve"> </w:t>
      </w:r>
    </w:p>
    <w:p w:rsidR="00D20962" w:rsidRDefault="001331DA">
      <w:pPr>
        <w:numPr>
          <w:ilvl w:val="0"/>
          <w:numId w:val="1"/>
        </w:numPr>
        <w:spacing w:after="30" w:line="276" w:lineRule="auto"/>
        <w:ind w:left="713" w:right="765" w:hanging="360"/>
      </w:pPr>
      <w:r>
        <w:t xml:space="preserve">Which feature will allow you to </w:t>
      </w:r>
      <w:r>
        <w:rPr>
          <w:color w:val="333333"/>
        </w:rPr>
        <w:t>show more relevant or descr</w:t>
      </w:r>
      <w:r>
        <w:rPr>
          <w:color w:val="333333"/>
        </w:rPr>
        <w:t>iptive dimension values in your view than what the original data provides?</w:t>
      </w:r>
      <w:r>
        <w:t xml:space="preserve"> </w:t>
      </w:r>
    </w:p>
    <w:p w:rsidR="00D20962" w:rsidRDefault="001331DA">
      <w:pPr>
        <w:numPr>
          <w:ilvl w:val="1"/>
          <w:numId w:val="1"/>
        </w:numPr>
        <w:ind w:right="765" w:hanging="360"/>
      </w:pPr>
      <w:r>
        <w:t xml:space="preserve">field renaming </w:t>
      </w:r>
    </w:p>
    <w:p w:rsidR="00D20962" w:rsidRDefault="001331DA">
      <w:pPr>
        <w:numPr>
          <w:ilvl w:val="1"/>
          <w:numId w:val="1"/>
        </w:numPr>
        <w:ind w:right="765" w:hanging="360"/>
      </w:pPr>
      <w:r>
        <w:t xml:space="preserve">hierarchy </w:t>
      </w:r>
    </w:p>
    <w:p w:rsidR="00D20962" w:rsidRDefault="001331DA">
      <w:pPr>
        <w:numPr>
          <w:ilvl w:val="1"/>
          <w:numId w:val="1"/>
        </w:numPr>
        <w:spacing w:after="44" w:line="259" w:lineRule="auto"/>
        <w:ind w:right="765" w:hanging="360"/>
      </w:pPr>
      <w:r>
        <w:rPr>
          <w:rFonts w:ascii="Georgia" w:eastAsia="Georgia" w:hAnsi="Georgia" w:cs="Georgia"/>
          <w:color w:val="333333"/>
          <w:shd w:val="clear" w:color="auto" w:fill="FFFF00"/>
        </w:rPr>
        <w:t>alias</w:t>
      </w:r>
      <w:r>
        <w:t xml:space="preserve"> </w:t>
      </w:r>
    </w:p>
    <w:p w:rsidR="00D20962" w:rsidRDefault="001331DA">
      <w:pPr>
        <w:numPr>
          <w:ilvl w:val="1"/>
          <w:numId w:val="1"/>
        </w:numPr>
        <w:spacing w:after="208"/>
        <w:ind w:right="765" w:hanging="360"/>
      </w:pPr>
      <w:r>
        <w:t xml:space="preserve">group </w:t>
      </w:r>
    </w:p>
    <w:p w:rsidR="00D20962" w:rsidRDefault="001331DA">
      <w:pPr>
        <w:numPr>
          <w:ilvl w:val="0"/>
          <w:numId w:val="2"/>
        </w:numPr>
        <w:spacing w:after="225" w:line="281" w:lineRule="auto"/>
        <w:ind w:right="736" w:hanging="187"/>
      </w:pPr>
      <w:r>
        <w:t>– “</w:t>
      </w:r>
      <w:r>
        <w:rPr>
          <w:rFonts w:ascii="Georgia" w:eastAsia="Georgia" w:hAnsi="Georgia" w:cs="Georgia"/>
          <w:color w:val="333333"/>
        </w:rPr>
        <w:t>Aliasing is the alternative name that you can assign to a value in a dimension field. You can use aliases to rename specific values within a dimension. This can be useful when you want to show more relevant or descriptive dimension values in your view than</w:t>
      </w:r>
      <w:r>
        <w:rPr>
          <w:rFonts w:ascii="Georgia" w:eastAsia="Georgia" w:hAnsi="Georgia" w:cs="Georgia"/>
          <w:color w:val="333333"/>
        </w:rPr>
        <w:t xml:space="preserve"> what the original data provides.” </w:t>
      </w:r>
      <w:hyperlink r:id="rId21">
        <w:r>
          <w:rPr>
            <w:color w:val="0000FF"/>
            <w:u w:val="single" w:color="0000FF"/>
          </w:rPr>
          <w:t>https://onlinehelp.tableau.com/current/pro/desktop/en</w:t>
        </w:r>
      </w:hyperlink>
      <w:hyperlink r:id="rId22"/>
      <w:hyperlink r:id="rId23">
        <w:r>
          <w:rPr>
            <w:color w:val="0000FF"/>
            <w:u w:val="single" w:color="0000FF"/>
          </w:rPr>
          <w:t>us/multipleconnections_edit_primary_aliases.htm</w:t>
        </w:r>
      </w:hyperlink>
      <w:hyperlink r:id="rId24">
        <w:r>
          <w:t xml:space="preserve"> </w:t>
        </w:r>
      </w:hyperlink>
      <w:r>
        <w:t xml:space="preserve"> </w:t>
      </w:r>
    </w:p>
    <w:p w:rsidR="00D20962" w:rsidRDefault="001331DA">
      <w:pPr>
        <w:numPr>
          <w:ilvl w:val="1"/>
          <w:numId w:val="2"/>
        </w:numPr>
        <w:ind w:right="765" w:hanging="360"/>
      </w:pPr>
      <w:r>
        <w:t xml:space="preserve">Which of the following is not a default property which can be set for a measure? </w:t>
      </w:r>
    </w:p>
    <w:p w:rsidR="00D20962" w:rsidRDefault="001331DA">
      <w:pPr>
        <w:numPr>
          <w:ilvl w:val="2"/>
          <w:numId w:val="2"/>
        </w:numPr>
        <w:ind w:right="765" w:hanging="360"/>
      </w:pPr>
      <w:r>
        <w:t xml:space="preserve">Number Format </w:t>
      </w:r>
    </w:p>
    <w:p w:rsidR="00D20962" w:rsidRDefault="001331DA">
      <w:pPr>
        <w:numPr>
          <w:ilvl w:val="2"/>
          <w:numId w:val="2"/>
        </w:numPr>
        <w:ind w:right="765" w:hanging="360"/>
      </w:pPr>
      <w:r>
        <w:t xml:space="preserve">Color </w:t>
      </w:r>
    </w:p>
    <w:p w:rsidR="00D20962" w:rsidRDefault="001331DA">
      <w:pPr>
        <w:numPr>
          <w:ilvl w:val="2"/>
          <w:numId w:val="2"/>
        </w:numPr>
        <w:ind w:right="765" w:hanging="360"/>
      </w:pPr>
      <w:r>
        <w:t xml:space="preserve">Aggregation </w:t>
      </w:r>
    </w:p>
    <w:p w:rsidR="00D20962" w:rsidRDefault="001331DA">
      <w:pPr>
        <w:numPr>
          <w:ilvl w:val="2"/>
          <w:numId w:val="2"/>
        </w:numPr>
        <w:spacing w:after="211" w:line="267" w:lineRule="auto"/>
        <w:ind w:right="765" w:hanging="360"/>
      </w:pPr>
      <w:r>
        <w:rPr>
          <w:shd w:val="clear" w:color="auto" w:fill="FFFF00"/>
        </w:rPr>
        <w:t>Sort</w:t>
      </w:r>
      <w:r>
        <w:t xml:space="preserve"> </w:t>
      </w:r>
    </w:p>
    <w:p w:rsidR="00D20962" w:rsidRDefault="001331DA">
      <w:pPr>
        <w:numPr>
          <w:ilvl w:val="0"/>
          <w:numId w:val="2"/>
        </w:numPr>
        <w:spacing w:after="241"/>
        <w:ind w:right="736" w:hanging="187"/>
      </w:pPr>
      <w:r>
        <w:t>– Sort is a default pro</w:t>
      </w:r>
      <w:r>
        <w:t xml:space="preserve">perty for dimensions but not for measures. </w:t>
      </w:r>
    </w:p>
    <w:p w:rsidR="00D20962" w:rsidRDefault="001331DA">
      <w:pPr>
        <w:numPr>
          <w:ilvl w:val="1"/>
          <w:numId w:val="2"/>
        </w:numPr>
        <w:ind w:right="765" w:hanging="360"/>
      </w:pPr>
      <w:r>
        <w:t xml:space="preserve">This type of join will include all values from the left table: </w:t>
      </w:r>
    </w:p>
    <w:p w:rsidR="00D20962" w:rsidRDefault="001331DA">
      <w:pPr>
        <w:numPr>
          <w:ilvl w:val="2"/>
          <w:numId w:val="2"/>
        </w:numPr>
        <w:ind w:right="765" w:hanging="360"/>
      </w:pPr>
      <w:r>
        <w:t xml:space="preserve">Inner </w:t>
      </w:r>
    </w:p>
    <w:p w:rsidR="00D20962" w:rsidRDefault="001331DA">
      <w:pPr>
        <w:numPr>
          <w:ilvl w:val="2"/>
          <w:numId w:val="2"/>
        </w:numPr>
        <w:ind w:right="765" w:hanging="360"/>
      </w:pPr>
      <w:r>
        <w:t xml:space="preserve">Right </w:t>
      </w:r>
    </w:p>
    <w:p w:rsidR="00D20962" w:rsidRDefault="001331DA">
      <w:pPr>
        <w:numPr>
          <w:ilvl w:val="2"/>
          <w:numId w:val="2"/>
        </w:numPr>
        <w:spacing w:after="43" w:line="267" w:lineRule="auto"/>
        <w:ind w:right="765" w:hanging="360"/>
      </w:pPr>
      <w:r>
        <w:rPr>
          <w:shd w:val="clear" w:color="auto" w:fill="FFFF00"/>
        </w:rPr>
        <w:t>Left</w:t>
      </w:r>
      <w:r>
        <w:t xml:space="preserve"> </w:t>
      </w:r>
    </w:p>
    <w:p w:rsidR="00D20962" w:rsidRDefault="001331DA">
      <w:pPr>
        <w:numPr>
          <w:ilvl w:val="2"/>
          <w:numId w:val="2"/>
        </w:numPr>
        <w:spacing w:after="210"/>
        <w:ind w:right="765" w:hanging="360"/>
      </w:pPr>
      <w:r>
        <w:t xml:space="preserve">Blend </w:t>
      </w:r>
    </w:p>
    <w:p w:rsidR="00D20962" w:rsidRDefault="001331DA">
      <w:pPr>
        <w:spacing w:after="234"/>
        <w:ind w:left="-5" w:right="728"/>
      </w:pPr>
      <w:r>
        <w:lastRenderedPageBreak/>
        <w:t xml:space="preserve">C – A left join will include all values from the left table.  </w:t>
      </w:r>
      <w:hyperlink r:id="rId25" w:anchor="jointypes">
        <w:r>
          <w:rPr>
            <w:color w:val="0000FF"/>
            <w:u w:val="single" w:color="0000FF"/>
          </w:rPr>
          <w:t>https://onlinehelp.tableau.com/current/pro/desktop/en</w:t>
        </w:r>
      </w:hyperlink>
      <w:hyperlink r:id="rId26" w:anchor="jointypes">
        <w:r>
          <w:rPr>
            <w:color w:val="0000FF"/>
            <w:u w:val="single" w:color="0000FF"/>
          </w:rPr>
          <w:t>-</w:t>
        </w:r>
      </w:hyperlink>
      <w:hyperlink r:id="rId27" w:anchor="jointypes">
        <w:r>
          <w:rPr>
            <w:color w:val="0000FF"/>
            <w:u w:val="single" w:color="0000FF"/>
          </w:rPr>
          <w:t>us/joining_tables.htm#jointypes</w:t>
        </w:r>
      </w:hyperlink>
      <w:hyperlink r:id="rId28" w:anchor="jointypes">
        <w:r>
          <w:t xml:space="preserve"> </w:t>
        </w:r>
      </w:hyperlink>
      <w:r>
        <w:t xml:space="preserve"> </w:t>
      </w:r>
    </w:p>
    <w:p w:rsidR="00D20962" w:rsidRDefault="001331DA">
      <w:pPr>
        <w:numPr>
          <w:ilvl w:val="0"/>
          <w:numId w:val="3"/>
        </w:numPr>
        <w:ind w:right="765" w:hanging="360"/>
      </w:pPr>
      <w:r>
        <w:t xml:space="preserve">Left </w:t>
      </w:r>
      <w:r>
        <w:t xml:space="preserve">join Southern_Region with Returns using Order ID. Add Sales and Status to the view. What is the value for SUM(Sales) for Status returned? </w:t>
      </w:r>
    </w:p>
    <w:p w:rsidR="00D20962" w:rsidRDefault="001331DA">
      <w:pPr>
        <w:numPr>
          <w:ilvl w:val="1"/>
          <w:numId w:val="3"/>
        </w:numPr>
        <w:ind w:right="765" w:hanging="360"/>
      </w:pPr>
      <w:r>
        <w:t xml:space="preserve">40,980 </w:t>
      </w:r>
    </w:p>
    <w:p w:rsidR="00D20962" w:rsidRDefault="001331DA">
      <w:pPr>
        <w:numPr>
          <w:ilvl w:val="1"/>
          <w:numId w:val="3"/>
        </w:numPr>
        <w:spacing w:after="43" w:line="267" w:lineRule="auto"/>
        <w:ind w:right="765" w:hanging="360"/>
      </w:pPr>
      <w:r>
        <w:rPr>
          <w:shd w:val="clear" w:color="auto" w:fill="FFFF00"/>
        </w:rPr>
        <w:t>35,407</w:t>
      </w:r>
      <w:r>
        <w:t xml:space="preserve"> </w:t>
      </w:r>
    </w:p>
    <w:p w:rsidR="00D20962" w:rsidRDefault="001331DA">
      <w:pPr>
        <w:numPr>
          <w:ilvl w:val="1"/>
          <w:numId w:val="3"/>
        </w:numPr>
        <w:ind w:right="765" w:hanging="360"/>
      </w:pPr>
      <w:r>
        <w:t xml:space="preserve">356,315 </w:t>
      </w:r>
    </w:p>
    <w:p w:rsidR="00D20962" w:rsidRDefault="001331DA">
      <w:pPr>
        <w:numPr>
          <w:ilvl w:val="1"/>
          <w:numId w:val="3"/>
        </w:numPr>
        <w:spacing w:after="167"/>
        <w:ind w:right="765" w:hanging="360"/>
      </w:pPr>
      <w:r>
        <w:t xml:space="preserve">5,769 </w:t>
      </w:r>
    </w:p>
    <w:p w:rsidR="00D20962" w:rsidRDefault="001331DA">
      <w:pPr>
        <w:spacing w:after="160" w:line="259" w:lineRule="auto"/>
        <w:ind w:left="0" w:right="720" w:firstLine="0"/>
        <w:jc w:val="right"/>
      </w:pPr>
      <w:r>
        <w:rPr>
          <w:noProof/>
        </w:rPr>
        <w:drawing>
          <wp:inline distT="0" distB="0" distL="0" distR="0">
            <wp:extent cx="5943600" cy="2334895"/>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29"/>
                    <a:stretch>
                      <a:fillRect/>
                    </a:stretch>
                  </pic:blipFill>
                  <pic:spPr>
                    <a:xfrm>
                      <a:off x="0" y="0"/>
                      <a:ext cx="5943600" cy="2334895"/>
                    </a:xfrm>
                    <a:prstGeom prst="rect">
                      <a:avLst/>
                    </a:prstGeom>
                  </pic:spPr>
                </pic:pic>
              </a:graphicData>
            </a:graphic>
          </wp:inline>
        </w:drawing>
      </w:r>
      <w:r>
        <w:t xml:space="preserve"> </w:t>
      </w:r>
    </w:p>
    <w:p w:rsidR="00D20962" w:rsidRDefault="001331DA">
      <w:pPr>
        <w:spacing w:after="165"/>
        <w:ind w:left="10" w:right="765"/>
      </w:pPr>
      <w:r>
        <w:t xml:space="preserve">Add status and sales to the view: </w:t>
      </w:r>
    </w:p>
    <w:p w:rsidR="00D20962" w:rsidRDefault="001331DA">
      <w:pPr>
        <w:spacing w:after="189" w:line="259" w:lineRule="auto"/>
        <w:ind w:left="0" w:right="4681" w:firstLine="0"/>
        <w:jc w:val="center"/>
      </w:pPr>
      <w:r>
        <w:rPr>
          <w:noProof/>
        </w:rPr>
        <w:drawing>
          <wp:inline distT="0" distB="0" distL="0" distR="0">
            <wp:extent cx="3426460" cy="2586990"/>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30"/>
                    <a:stretch>
                      <a:fillRect/>
                    </a:stretch>
                  </pic:blipFill>
                  <pic:spPr>
                    <a:xfrm>
                      <a:off x="0" y="0"/>
                      <a:ext cx="3426460" cy="2586990"/>
                    </a:xfrm>
                    <a:prstGeom prst="rect">
                      <a:avLst/>
                    </a:prstGeom>
                  </pic:spPr>
                </pic:pic>
              </a:graphicData>
            </a:graphic>
          </wp:inline>
        </w:drawing>
      </w:r>
      <w:r>
        <w:t xml:space="preserve"> </w:t>
      </w:r>
    </w:p>
    <w:p w:rsidR="00D20962" w:rsidRDefault="001331DA">
      <w:pPr>
        <w:numPr>
          <w:ilvl w:val="0"/>
          <w:numId w:val="3"/>
        </w:numPr>
        <w:ind w:right="765" w:hanging="360"/>
      </w:pPr>
      <w:r>
        <w:t xml:space="preserve">Create a union of World Literacy Rate 1976 to 1991 and World Literacy Rate 1992 to 2016. What is the percent increase in the literacy rate from 1976 to 2016? </w:t>
      </w:r>
    </w:p>
    <w:p w:rsidR="00D20962" w:rsidRDefault="001331DA">
      <w:pPr>
        <w:numPr>
          <w:ilvl w:val="1"/>
          <w:numId w:val="3"/>
        </w:numPr>
        <w:ind w:right="765" w:hanging="360"/>
      </w:pPr>
      <w:r>
        <w:t xml:space="preserve">17.36% </w:t>
      </w:r>
    </w:p>
    <w:p w:rsidR="00D20962" w:rsidRDefault="001331DA">
      <w:pPr>
        <w:numPr>
          <w:ilvl w:val="1"/>
          <w:numId w:val="3"/>
        </w:numPr>
        <w:ind w:right="765" w:hanging="360"/>
      </w:pPr>
      <w:r>
        <w:t xml:space="preserve">20.12% </w:t>
      </w:r>
    </w:p>
    <w:p w:rsidR="00D20962" w:rsidRDefault="001331DA">
      <w:pPr>
        <w:numPr>
          <w:ilvl w:val="1"/>
          <w:numId w:val="3"/>
        </w:numPr>
        <w:ind w:right="765" w:hanging="360"/>
      </w:pPr>
      <w:r>
        <w:lastRenderedPageBreak/>
        <w:t xml:space="preserve">34.71% </w:t>
      </w:r>
    </w:p>
    <w:p w:rsidR="00D20962" w:rsidRDefault="001331DA">
      <w:pPr>
        <w:numPr>
          <w:ilvl w:val="1"/>
          <w:numId w:val="3"/>
        </w:numPr>
        <w:spacing w:after="211" w:line="267" w:lineRule="auto"/>
        <w:ind w:right="765" w:hanging="360"/>
      </w:pPr>
      <w:r>
        <w:rPr>
          <w:shd w:val="clear" w:color="auto" w:fill="FFFF00"/>
        </w:rPr>
        <w:t>25.17%</w:t>
      </w:r>
      <w:r>
        <w:t xml:space="preserve"> </w:t>
      </w:r>
    </w:p>
    <w:p w:rsidR="00D20962" w:rsidRDefault="001331DA">
      <w:pPr>
        <w:spacing w:after="165"/>
        <w:ind w:left="10" w:right="765"/>
      </w:pPr>
      <w:r>
        <w:t xml:space="preserve">Create the union: </w:t>
      </w:r>
    </w:p>
    <w:p w:rsidR="00D20962" w:rsidRDefault="001331DA">
      <w:pPr>
        <w:spacing w:after="160" w:line="259" w:lineRule="auto"/>
        <w:ind w:left="0" w:right="1942" w:firstLine="0"/>
        <w:jc w:val="right"/>
      </w:pPr>
      <w:r>
        <w:rPr>
          <w:noProof/>
        </w:rPr>
        <w:drawing>
          <wp:inline distT="0" distB="0" distL="0" distR="0">
            <wp:extent cx="5166995" cy="230695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31"/>
                    <a:stretch>
                      <a:fillRect/>
                    </a:stretch>
                  </pic:blipFill>
                  <pic:spPr>
                    <a:xfrm>
                      <a:off x="0" y="0"/>
                      <a:ext cx="5166995" cy="2306955"/>
                    </a:xfrm>
                    <a:prstGeom prst="rect">
                      <a:avLst/>
                    </a:prstGeom>
                  </pic:spPr>
                </pic:pic>
              </a:graphicData>
            </a:graphic>
          </wp:inline>
        </w:drawing>
      </w:r>
      <w:r>
        <w:t xml:space="preserve"> </w:t>
      </w:r>
    </w:p>
    <w:p w:rsidR="00D20962" w:rsidRDefault="001331DA">
      <w:pPr>
        <w:spacing w:after="164"/>
        <w:ind w:left="10" w:right="765"/>
      </w:pPr>
      <w:r>
        <w:t xml:space="preserve">Add date to the sheet, and remove all but 1976 and 2016: </w:t>
      </w:r>
    </w:p>
    <w:p w:rsidR="00D20962" w:rsidRDefault="001331DA">
      <w:pPr>
        <w:spacing w:after="158" w:line="259" w:lineRule="auto"/>
        <w:ind w:left="0" w:right="6061" w:firstLine="0"/>
        <w:jc w:val="center"/>
      </w:pPr>
      <w:r>
        <w:rPr>
          <w:noProof/>
        </w:rPr>
        <w:drawing>
          <wp:inline distT="0" distB="0" distL="0" distR="0">
            <wp:extent cx="2552065" cy="3269488"/>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32"/>
                    <a:stretch>
                      <a:fillRect/>
                    </a:stretch>
                  </pic:blipFill>
                  <pic:spPr>
                    <a:xfrm>
                      <a:off x="0" y="0"/>
                      <a:ext cx="2552065" cy="3269488"/>
                    </a:xfrm>
                    <a:prstGeom prst="rect">
                      <a:avLst/>
                    </a:prstGeom>
                  </pic:spPr>
                </pic:pic>
              </a:graphicData>
            </a:graphic>
          </wp:inline>
        </w:drawing>
      </w:r>
      <w:r>
        <w:t xml:space="preserve"> </w:t>
      </w:r>
    </w:p>
    <w:p w:rsidR="00D20962" w:rsidRDefault="001331DA">
      <w:pPr>
        <w:ind w:left="10" w:right="765"/>
      </w:pPr>
      <w:r>
        <w:t xml:space="preserve">Add the rate and the year to the view. Then do a % Difference table calculation: </w:t>
      </w:r>
    </w:p>
    <w:p w:rsidR="00D20962" w:rsidRDefault="001331DA">
      <w:pPr>
        <w:spacing w:after="158" w:line="259" w:lineRule="auto"/>
        <w:ind w:left="0" w:right="5341" w:firstLine="0"/>
        <w:jc w:val="center"/>
      </w:pPr>
      <w:r>
        <w:rPr>
          <w:noProof/>
        </w:rPr>
        <w:lastRenderedPageBreak/>
        <w:drawing>
          <wp:inline distT="0" distB="0" distL="0" distR="0">
            <wp:extent cx="3008503" cy="399034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33"/>
                    <a:stretch>
                      <a:fillRect/>
                    </a:stretch>
                  </pic:blipFill>
                  <pic:spPr>
                    <a:xfrm>
                      <a:off x="0" y="0"/>
                      <a:ext cx="3008503" cy="3990340"/>
                    </a:xfrm>
                    <a:prstGeom prst="rect">
                      <a:avLst/>
                    </a:prstGeom>
                  </pic:spPr>
                </pic:pic>
              </a:graphicData>
            </a:graphic>
          </wp:inline>
        </w:drawing>
      </w:r>
      <w:r>
        <w:t xml:space="preserve"> </w:t>
      </w:r>
    </w:p>
    <w:p w:rsidR="00D20962" w:rsidRDefault="001331DA">
      <w:pPr>
        <w:spacing w:after="166"/>
        <w:ind w:left="10" w:right="765"/>
      </w:pPr>
      <w:r>
        <w:t xml:space="preserve">Use a table calculation to determine the difference between the 1976 rate and the 2016 rate: </w:t>
      </w:r>
    </w:p>
    <w:p w:rsidR="00D20962" w:rsidRDefault="001331DA">
      <w:pPr>
        <w:spacing w:after="0" w:line="259" w:lineRule="auto"/>
        <w:ind w:left="0" w:right="2401" w:firstLine="0"/>
        <w:jc w:val="right"/>
      </w:pPr>
      <w:r>
        <w:rPr>
          <w:noProof/>
        </w:rPr>
        <w:drawing>
          <wp:inline distT="0" distB="0" distL="0" distR="0">
            <wp:extent cx="4878070" cy="3157728"/>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34"/>
                    <a:stretch>
                      <a:fillRect/>
                    </a:stretch>
                  </pic:blipFill>
                  <pic:spPr>
                    <a:xfrm>
                      <a:off x="0" y="0"/>
                      <a:ext cx="4878070" cy="3157728"/>
                    </a:xfrm>
                    <a:prstGeom prst="rect">
                      <a:avLst/>
                    </a:prstGeom>
                  </pic:spPr>
                </pic:pic>
              </a:graphicData>
            </a:graphic>
          </wp:inline>
        </w:drawing>
      </w:r>
      <w:r>
        <w:t xml:space="preserve"> </w:t>
      </w:r>
    </w:p>
    <w:p w:rsidR="00D20962" w:rsidRDefault="001331DA">
      <w:pPr>
        <w:numPr>
          <w:ilvl w:val="0"/>
          <w:numId w:val="3"/>
        </w:numPr>
        <w:ind w:right="765" w:hanging="360"/>
      </w:pPr>
      <w:r>
        <w:t>Your data has</w:t>
      </w:r>
      <w:r>
        <w:t xml:space="preserve"> a column which should be treated as a date, but when you change the data type to date you see a lot of null values or obviously incorrect dates like 12/30/1899.  What can you do next since the date conversion did not work? </w:t>
      </w:r>
    </w:p>
    <w:p w:rsidR="00D20962" w:rsidRDefault="001331DA">
      <w:pPr>
        <w:numPr>
          <w:ilvl w:val="1"/>
          <w:numId w:val="3"/>
        </w:numPr>
        <w:ind w:right="765" w:hanging="360"/>
      </w:pPr>
      <w:r>
        <w:lastRenderedPageBreak/>
        <w:t>Edit your computer’s date setti</w:t>
      </w:r>
      <w:r>
        <w:t xml:space="preserve">ngs to that they correspond to the format of the date you’re trying to use in Tableau </w:t>
      </w:r>
    </w:p>
    <w:p w:rsidR="00D20962" w:rsidRDefault="001331DA">
      <w:pPr>
        <w:numPr>
          <w:ilvl w:val="1"/>
          <w:numId w:val="3"/>
        </w:numPr>
        <w:ind w:right="765" w:hanging="360"/>
      </w:pPr>
      <w:r>
        <w:t xml:space="preserve">Instead of setting the field to Date, set to Date &amp; Time </w:t>
      </w:r>
    </w:p>
    <w:p w:rsidR="00D20962" w:rsidRDefault="001331DA">
      <w:pPr>
        <w:numPr>
          <w:ilvl w:val="1"/>
          <w:numId w:val="3"/>
        </w:numPr>
        <w:spacing w:after="43" w:line="267" w:lineRule="auto"/>
        <w:ind w:right="765" w:hanging="360"/>
      </w:pPr>
      <w:r>
        <w:rPr>
          <w:shd w:val="clear" w:color="auto" w:fill="FFFF00"/>
        </w:rPr>
        <w:t>Set the type back to string, then try date conversion functions like DateParse and Date</w:t>
      </w:r>
      <w:r>
        <w:t xml:space="preserve"> </w:t>
      </w:r>
    </w:p>
    <w:p w:rsidR="00D20962" w:rsidRDefault="001331DA">
      <w:pPr>
        <w:numPr>
          <w:ilvl w:val="1"/>
          <w:numId w:val="3"/>
        </w:numPr>
        <w:spacing w:after="207"/>
        <w:ind w:right="765" w:hanging="360"/>
      </w:pPr>
      <w:r>
        <w:t xml:space="preserve">Switch the metadata grid, then right click the field and select “date format settings” </w:t>
      </w:r>
    </w:p>
    <w:p w:rsidR="00D20962" w:rsidRDefault="001331DA">
      <w:pPr>
        <w:spacing w:after="540"/>
        <w:ind w:left="10" w:right="765"/>
      </w:pPr>
      <w:r>
        <w:t xml:space="preserve">If changing type to date doesn’t work, you should change the data type back to </w:t>
      </w:r>
      <w:r>
        <w:t xml:space="preserve">string and use a date parse function </w:t>
      </w:r>
      <w:hyperlink r:id="rId35">
        <w:r>
          <w:rPr>
            <w:color w:val="0000FF"/>
            <w:u w:val="single" w:color="0000FF"/>
          </w:rPr>
          <w:t>https://onlinehelp.tableau.com/current/pro/desktop/en</w:t>
        </w:r>
      </w:hyperlink>
      <w:hyperlink r:id="rId36">
        <w:r>
          <w:rPr>
            <w:color w:val="0000FF"/>
            <w:u w:val="single" w:color="0000FF"/>
          </w:rPr>
          <w:t>-</w:t>
        </w:r>
      </w:hyperlink>
      <w:hyperlink r:id="rId37">
        <w:r>
          <w:rPr>
            <w:color w:val="0000FF"/>
            <w:u w:val="single" w:color="0000FF"/>
          </w:rPr>
          <w:t>us/data_dateparse.htm</w:t>
        </w:r>
      </w:hyperlink>
      <w:hyperlink r:id="rId38">
        <w:r>
          <w:t xml:space="preserve"> </w:t>
        </w:r>
      </w:hyperlink>
      <w:r>
        <w:t xml:space="preserve"> </w:t>
      </w:r>
    </w:p>
    <w:p w:rsidR="00D20962" w:rsidRDefault="001331DA">
      <w:pPr>
        <w:pStyle w:val="Heading1"/>
        <w:ind w:left="-5"/>
      </w:pPr>
      <w:r>
        <w:t>Exploring &amp; Analy</w:t>
      </w:r>
      <w:r>
        <w:t xml:space="preserve">zing Data </w:t>
      </w:r>
    </w:p>
    <w:p w:rsidR="00D20962" w:rsidRDefault="001331DA">
      <w:pPr>
        <w:numPr>
          <w:ilvl w:val="0"/>
          <w:numId w:val="4"/>
        </w:numPr>
        <w:ind w:right="765" w:hanging="360"/>
      </w:pPr>
      <w:r>
        <w:t xml:space="preserve">You want to create a line chart showing the daily “Open” and “Close” values for a stock. The yaxis shows the opening stock price and the x-axis shows the date. What steps should you take? </w:t>
      </w:r>
    </w:p>
    <w:p w:rsidR="00D20962" w:rsidRDefault="001331DA">
      <w:pPr>
        <w:numPr>
          <w:ilvl w:val="2"/>
          <w:numId w:val="14"/>
        </w:numPr>
        <w:ind w:right="751" w:hanging="360"/>
      </w:pPr>
      <w:r>
        <w:t xml:space="preserve">Drag and drop the field “Close” to the x-axis. </w:t>
      </w:r>
    </w:p>
    <w:p w:rsidR="00D20962" w:rsidRDefault="001331DA">
      <w:pPr>
        <w:numPr>
          <w:ilvl w:val="2"/>
          <w:numId w:val="14"/>
        </w:numPr>
        <w:spacing w:after="50" w:line="259" w:lineRule="auto"/>
        <w:ind w:right="751" w:hanging="360"/>
      </w:pPr>
      <w:r>
        <w:rPr>
          <w:color w:val="333333"/>
          <w:sz w:val="21"/>
        </w:rPr>
        <w:t>Drag and</w:t>
      </w:r>
      <w:r>
        <w:rPr>
          <w:color w:val="333333"/>
          <w:sz w:val="21"/>
        </w:rPr>
        <w:t xml:space="preserve"> drop the field “Close” to the y-axis.</w:t>
      </w:r>
      <w:r>
        <w:t xml:space="preserve"> </w:t>
      </w:r>
    </w:p>
    <w:p w:rsidR="00D20962" w:rsidRDefault="001331DA">
      <w:pPr>
        <w:numPr>
          <w:ilvl w:val="2"/>
          <w:numId w:val="14"/>
        </w:numPr>
        <w:ind w:right="751" w:hanging="360"/>
      </w:pPr>
      <w:r>
        <w:t xml:space="preserve">Drag the field “Close” to the path mark. </w:t>
      </w:r>
    </w:p>
    <w:p w:rsidR="00D20962" w:rsidRDefault="001331DA">
      <w:pPr>
        <w:numPr>
          <w:ilvl w:val="2"/>
          <w:numId w:val="14"/>
        </w:numPr>
        <w:spacing w:after="8" w:line="267" w:lineRule="auto"/>
        <w:ind w:right="751" w:hanging="360"/>
      </w:pPr>
      <w:r>
        <w:rPr>
          <w:shd w:val="clear" w:color="auto" w:fill="FFFF00"/>
        </w:rPr>
        <w:t>Drag the field “Close” to the row shelf, then select the dual lines on the worksheet</w:t>
      </w:r>
      <w:r>
        <w:t xml:space="preserve"> </w:t>
      </w:r>
      <w:r>
        <w:rPr>
          <w:shd w:val="clear" w:color="auto" w:fill="FFFF00"/>
        </w:rPr>
        <w:t>menu.</w:t>
      </w:r>
      <w:r>
        <w:t xml:space="preserve"> </w:t>
      </w:r>
    </w:p>
    <w:p w:rsidR="00D20962" w:rsidRDefault="001331DA">
      <w:pPr>
        <w:spacing w:after="10"/>
        <w:ind w:left="730" w:right="728"/>
      </w:pPr>
      <w:hyperlink r:id="rId39">
        <w:r>
          <w:rPr>
            <w:color w:val="0000FF"/>
            <w:u w:val="single" w:color="0000FF"/>
          </w:rPr>
          <w:t>https://kb.tableau.com/articles/howto/dual</w:t>
        </w:r>
      </w:hyperlink>
      <w:hyperlink r:id="rId40">
        <w:r>
          <w:rPr>
            <w:color w:val="0000FF"/>
            <w:u w:val="single" w:color="0000FF"/>
          </w:rPr>
          <w:t>-</w:t>
        </w:r>
      </w:hyperlink>
      <w:hyperlink r:id="rId41">
        <w:r>
          <w:rPr>
            <w:color w:val="0000FF"/>
            <w:u w:val="single" w:color="0000FF"/>
          </w:rPr>
          <w:t>axis</w:t>
        </w:r>
      </w:hyperlink>
      <w:hyperlink r:id="rId42">
        <w:r>
          <w:rPr>
            <w:color w:val="0000FF"/>
            <w:u w:val="single" w:color="0000FF"/>
          </w:rPr>
          <w:t>-</w:t>
        </w:r>
      </w:hyperlink>
      <w:hyperlink r:id="rId43">
        <w:r>
          <w:rPr>
            <w:color w:val="0000FF"/>
            <w:u w:val="single" w:color="0000FF"/>
          </w:rPr>
          <w:t>bar</w:t>
        </w:r>
      </w:hyperlink>
      <w:hyperlink r:id="rId44">
        <w:r>
          <w:rPr>
            <w:color w:val="0000FF"/>
            <w:u w:val="single" w:color="0000FF"/>
          </w:rPr>
          <w:t>-</w:t>
        </w:r>
      </w:hyperlink>
      <w:hyperlink r:id="rId45">
        <w:r>
          <w:rPr>
            <w:color w:val="0000FF"/>
            <w:u w:val="single" w:color="0000FF"/>
          </w:rPr>
          <w:t>chart</w:t>
        </w:r>
      </w:hyperlink>
      <w:hyperlink r:id="rId46">
        <w:r>
          <w:rPr>
            <w:color w:val="0000FF"/>
            <w:u w:val="single" w:color="0000FF"/>
          </w:rPr>
          <w:t>-</w:t>
        </w:r>
      </w:hyperlink>
      <w:hyperlink r:id="rId47">
        <w:r>
          <w:rPr>
            <w:color w:val="0000FF"/>
            <w:u w:val="single" w:color="0000FF"/>
          </w:rPr>
          <w:t>multiple</w:t>
        </w:r>
      </w:hyperlink>
      <w:hyperlink r:id="rId48">
        <w:r>
          <w:rPr>
            <w:color w:val="0000FF"/>
            <w:u w:val="single" w:color="0000FF"/>
          </w:rPr>
          <w:t>-</w:t>
        </w:r>
      </w:hyperlink>
      <w:hyperlink r:id="rId49">
        <w:r>
          <w:rPr>
            <w:color w:val="0000FF"/>
            <w:u w:val="single" w:color="0000FF"/>
          </w:rPr>
          <w:t>measures</w:t>
        </w:r>
      </w:hyperlink>
      <w:hyperlink r:id="rId50">
        <w:r>
          <w:t xml:space="preserve"> </w:t>
        </w:r>
      </w:hyperlink>
      <w:r>
        <w:t xml:space="preserve"> </w:t>
      </w:r>
    </w:p>
    <w:p w:rsidR="00D20962" w:rsidRDefault="001331DA">
      <w:pPr>
        <w:spacing w:after="19" w:line="259" w:lineRule="auto"/>
        <w:ind w:left="720" w:right="0" w:firstLine="0"/>
      </w:pPr>
      <w:r>
        <w:t xml:space="preserve"> </w:t>
      </w:r>
    </w:p>
    <w:p w:rsidR="00D20962" w:rsidRDefault="001331DA">
      <w:pPr>
        <w:spacing w:after="7"/>
        <w:ind w:left="730" w:right="765"/>
      </w:pPr>
      <w:r>
        <w:t xml:space="preserve">The correct answer is D.   </w:t>
      </w:r>
    </w:p>
    <w:p w:rsidR="00D20962" w:rsidRDefault="001331DA">
      <w:pPr>
        <w:spacing w:after="0"/>
        <w:ind w:left="730" w:right="765"/>
      </w:pPr>
      <w:r>
        <w:t xml:space="preserve">Example of dragging “Close” to the y-axis - Select “Dual Lines” on the show me menu </w:t>
      </w:r>
    </w:p>
    <w:p w:rsidR="00D20962" w:rsidRDefault="001331DA">
      <w:pPr>
        <w:spacing w:after="0" w:line="259" w:lineRule="auto"/>
        <w:ind w:left="0" w:right="2432" w:firstLine="0"/>
        <w:jc w:val="center"/>
      </w:pPr>
      <w:r>
        <w:rPr>
          <w:noProof/>
        </w:rPr>
        <w:drawing>
          <wp:inline distT="0" distB="0" distL="0" distR="0">
            <wp:extent cx="3937381" cy="220091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51"/>
                    <a:stretch>
                      <a:fillRect/>
                    </a:stretch>
                  </pic:blipFill>
                  <pic:spPr>
                    <a:xfrm>
                      <a:off x="0" y="0"/>
                      <a:ext cx="3937381" cy="2200910"/>
                    </a:xfrm>
                    <a:prstGeom prst="rect">
                      <a:avLst/>
                    </a:prstGeom>
                  </pic:spPr>
                </pic:pic>
              </a:graphicData>
            </a:graphic>
          </wp:inline>
        </w:drawing>
      </w:r>
      <w:r>
        <w:t xml:space="preserve"> </w:t>
      </w:r>
    </w:p>
    <w:p w:rsidR="00D20962" w:rsidRDefault="001331DA">
      <w:pPr>
        <w:ind w:left="730" w:right="765"/>
      </w:pPr>
      <w:r>
        <w:t xml:space="preserve">Result: Dual axis chart. You see an axis on the right side as well as the left: </w:t>
      </w:r>
    </w:p>
    <w:p w:rsidR="00D20962" w:rsidRDefault="001331DA">
      <w:pPr>
        <w:spacing w:after="0" w:line="259" w:lineRule="auto"/>
        <w:ind w:left="0" w:right="2550" w:firstLine="0"/>
        <w:jc w:val="center"/>
      </w:pPr>
      <w:r>
        <w:rPr>
          <w:noProof/>
        </w:rPr>
        <w:lastRenderedPageBreak/>
        <w:drawing>
          <wp:inline distT="0" distB="0" distL="0" distR="0">
            <wp:extent cx="3868293" cy="221107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52"/>
                    <a:stretch>
                      <a:fillRect/>
                    </a:stretch>
                  </pic:blipFill>
                  <pic:spPr>
                    <a:xfrm>
                      <a:off x="0" y="0"/>
                      <a:ext cx="3868293" cy="2211070"/>
                    </a:xfrm>
                    <a:prstGeom prst="rect">
                      <a:avLst/>
                    </a:prstGeom>
                  </pic:spPr>
                </pic:pic>
              </a:graphicData>
            </a:graphic>
          </wp:inline>
        </w:drawing>
      </w:r>
      <w:r>
        <w:t xml:space="preserve"> </w:t>
      </w:r>
    </w:p>
    <w:p w:rsidR="00D20962" w:rsidRDefault="001331DA">
      <w:pPr>
        <w:spacing w:after="16" w:line="259" w:lineRule="auto"/>
        <w:ind w:left="720" w:right="0" w:firstLine="0"/>
      </w:pPr>
      <w:r>
        <w:t xml:space="preserve"> </w:t>
      </w:r>
    </w:p>
    <w:p w:rsidR="00D20962" w:rsidRDefault="001331DA">
      <w:pPr>
        <w:spacing w:after="6"/>
        <w:ind w:left="730" w:right="765"/>
      </w:pPr>
      <w:r>
        <w:t>Answer A is not correct because dragging Result to the y-axis will give you a char</w:t>
      </w:r>
      <w:r>
        <w:t xml:space="preserve">t with two lines, but not a dual axis chart. </w:t>
      </w:r>
    </w:p>
    <w:p w:rsidR="00D20962" w:rsidRDefault="001331DA">
      <w:pPr>
        <w:spacing w:after="0" w:line="259" w:lineRule="auto"/>
        <w:ind w:left="720" w:right="0" w:firstLine="0"/>
      </w:pPr>
      <w:r>
        <w:rPr>
          <w:noProof/>
        </w:rPr>
        <w:drawing>
          <wp:inline distT="0" distB="0" distL="0" distR="0">
            <wp:extent cx="1104265" cy="1460881"/>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53"/>
                    <a:stretch>
                      <a:fillRect/>
                    </a:stretch>
                  </pic:blipFill>
                  <pic:spPr>
                    <a:xfrm>
                      <a:off x="0" y="0"/>
                      <a:ext cx="1104265" cy="1460881"/>
                    </a:xfrm>
                    <a:prstGeom prst="rect">
                      <a:avLst/>
                    </a:prstGeom>
                  </pic:spPr>
                </pic:pic>
              </a:graphicData>
            </a:graphic>
          </wp:inline>
        </w:drawing>
      </w:r>
      <w:r>
        <w:t xml:space="preserve"> </w:t>
      </w:r>
    </w:p>
    <w:p w:rsidR="00D20962" w:rsidRDefault="001331DA">
      <w:pPr>
        <w:spacing w:after="0"/>
        <w:ind w:left="730" w:right="765"/>
      </w:pPr>
      <w:r>
        <w:t xml:space="preserve">The chart below has two lines, but only one y-axis: </w:t>
      </w:r>
    </w:p>
    <w:p w:rsidR="00D20962" w:rsidRDefault="001331DA">
      <w:pPr>
        <w:spacing w:after="92" w:line="222" w:lineRule="auto"/>
        <w:ind w:left="720" w:right="3992" w:firstLine="0"/>
      </w:pPr>
      <w:r>
        <w:rPr>
          <w:noProof/>
        </w:rPr>
        <w:drawing>
          <wp:inline distT="0" distB="0" distL="0" distR="0">
            <wp:extent cx="3408045" cy="165989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54"/>
                    <a:stretch>
                      <a:fillRect/>
                    </a:stretch>
                  </pic:blipFill>
                  <pic:spPr>
                    <a:xfrm>
                      <a:off x="0" y="0"/>
                      <a:ext cx="3408045" cy="1659890"/>
                    </a:xfrm>
                    <a:prstGeom prst="rect">
                      <a:avLst/>
                    </a:prstGeom>
                  </pic:spPr>
                </pic:pic>
              </a:graphicData>
            </a:graphic>
          </wp:inline>
        </w:drawing>
      </w:r>
      <w:r>
        <w:t xml:space="preserve">  </w:t>
      </w:r>
    </w:p>
    <w:p w:rsidR="00D20962" w:rsidRDefault="001331DA">
      <w:pPr>
        <w:numPr>
          <w:ilvl w:val="0"/>
          <w:numId w:val="4"/>
        </w:numPr>
        <w:spacing w:after="23" w:line="285" w:lineRule="auto"/>
        <w:ind w:right="765" w:hanging="360"/>
      </w:pPr>
      <w:r>
        <w:t xml:space="preserve">You would like the person using your dashboard to select the </w:t>
      </w:r>
      <w:proofErr w:type="gramStart"/>
      <w:r>
        <w:t>year, and</w:t>
      </w:r>
      <w:proofErr w:type="gramEnd"/>
      <w:r>
        <w:t xml:space="preserve"> based on the year to adjust the interest rate in some related calculated fields. You will like the year selection to limit the data in the view. What Tableau element should you to let t</w:t>
      </w:r>
      <w:r>
        <w:t>he user select the interest rate? a.</w:t>
      </w:r>
      <w:r>
        <w:rPr>
          <w:rFonts w:ascii="Arial" w:eastAsia="Arial" w:hAnsi="Arial" w:cs="Arial"/>
        </w:rPr>
        <w:t xml:space="preserve"> </w:t>
      </w:r>
      <w:r>
        <w:t xml:space="preserve">Dimension Filter </w:t>
      </w:r>
    </w:p>
    <w:p w:rsidR="00D20962" w:rsidRDefault="001331DA">
      <w:pPr>
        <w:numPr>
          <w:ilvl w:val="1"/>
          <w:numId w:val="4"/>
        </w:numPr>
        <w:ind w:right="765" w:hanging="360"/>
      </w:pPr>
      <w:r>
        <w:t xml:space="preserve">Context Filter </w:t>
      </w:r>
    </w:p>
    <w:p w:rsidR="00D20962" w:rsidRDefault="001331DA">
      <w:pPr>
        <w:numPr>
          <w:ilvl w:val="1"/>
          <w:numId w:val="4"/>
        </w:numPr>
        <w:spacing w:after="43" w:line="267" w:lineRule="auto"/>
        <w:ind w:right="765" w:hanging="360"/>
      </w:pPr>
      <w:r>
        <w:rPr>
          <w:shd w:val="clear" w:color="auto" w:fill="FFFF00"/>
        </w:rPr>
        <w:t>Parameter</w:t>
      </w:r>
      <w:r>
        <w:t xml:space="preserve"> </w:t>
      </w:r>
    </w:p>
    <w:p w:rsidR="00D20962" w:rsidRDefault="001331DA">
      <w:pPr>
        <w:numPr>
          <w:ilvl w:val="1"/>
          <w:numId w:val="4"/>
        </w:numPr>
        <w:ind w:right="765" w:hanging="360"/>
      </w:pPr>
      <w:r>
        <w:t xml:space="preserve">Change Set values Dashboard Action </w:t>
      </w:r>
    </w:p>
    <w:p w:rsidR="00D20962" w:rsidRDefault="001331DA">
      <w:pPr>
        <w:spacing w:after="237"/>
        <w:ind w:left="10" w:right="765"/>
      </w:pPr>
      <w:r>
        <w:t xml:space="preserve">Correct answer is C. </w:t>
      </w:r>
      <w:r>
        <w:t xml:space="preserve">A parameter will allow the user to set a value which you can then use in a calculated field. You can also use a parameter in a calculation, and then use that calculated field in a filter to limit the data in the view. </w:t>
      </w:r>
    </w:p>
    <w:p w:rsidR="00D20962" w:rsidRDefault="001331DA">
      <w:pPr>
        <w:numPr>
          <w:ilvl w:val="0"/>
          <w:numId w:val="4"/>
        </w:numPr>
        <w:ind w:right="765" w:hanging="360"/>
      </w:pPr>
      <w:r>
        <w:lastRenderedPageBreak/>
        <w:t xml:space="preserve">Which type of visualization is </w:t>
      </w:r>
      <w:r>
        <w:rPr>
          <w:b/>
          <w:i/>
        </w:rPr>
        <w:t>not</w:t>
      </w:r>
      <w:r>
        <w:t xml:space="preserve"> ty</w:t>
      </w:r>
      <w:r>
        <w:t>pically effective in showing change over time? a.</w:t>
      </w:r>
      <w:r>
        <w:rPr>
          <w:rFonts w:ascii="Arial" w:eastAsia="Arial" w:hAnsi="Arial" w:cs="Arial"/>
        </w:rPr>
        <w:t xml:space="preserve"> </w:t>
      </w:r>
      <w:r>
        <w:t xml:space="preserve">Bar Chart </w:t>
      </w:r>
    </w:p>
    <w:p w:rsidR="00D20962" w:rsidRDefault="001331DA">
      <w:pPr>
        <w:numPr>
          <w:ilvl w:val="2"/>
          <w:numId w:val="11"/>
        </w:numPr>
        <w:ind w:right="765" w:hanging="360"/>
      </w:pPr>
      <w:r>
        <w:t xml:space="preserve">Line Chart </w:t>
      </w:r>
    </w:p>
    <w:p w:rsidR="00D20962" w:rsidRDefault="001331DA">
      <w:pPr>
        <w:numPr>
          <w:ilvl w:val="2"/>
          <w:numId w:val="11"/>
        </w:numPr>
        <w:ind w:right="765" w:hanging="360"/>
      </w:pPr>
      <w:r>
        <w:t xml:space="preserve">Area Chart </w:t>
      </w:r>
    </w:p>
    <w:p w:rsidR="00D20962" w:rsidRDefault="001331DA">
      <w:pPr>
        <w:numPr>
          <w:ilvl w:val="2"/>
          <w:numId w:val="11"/>
        </w:numPr>
        <w:spacing w:after="208" w:line="267" w:lineRule="auto"/>
        <w:ind w:right="765" w:hanging="360"/>
      </w:pPr>
      <w:r>
        <w:rPr>
          <w:shd w:val="clear" w:color="auto" w:fill="FFFF00"/>
        </w:rPr>
        <w:t>Scatter Plot</w:t>
      </w:r>
      <w:r>
        <w:t xml:space="preserve"> </w:t>
      </w:r>
    </w:p>
    <w:p w:rsidR="00D20962" w:rsidRDefault="001331DA">
      <w:pPr>
        <w:spacing w:after="206"/>
        <w:ind w:left="10" w:right="765"/>
      </w:pPr>
      <w:r>
        <w:t>According to the tableau visual analysis guidebook, “Some of the best visualizations for showing trends over time are line charts, area charts, and bar chart</w:t>
      </w:r>
      <w:r>
        <w:t xml:space="preserve">s.” A scatter plot does not show change over time as effectively. See the visual analysis guidebook </w:t>
      </w:r>
      <w:hyperlink r:id="rId55">
        <w:r>
          <w:rPr>
            <w:color w:val="0000FF"/>
            <w:u w:val="single" w:color="0000FF"/>
          </w:rPr>
          <w:t>https://www.tableau.com/learn/whitepapers/tableau</w:t>
        </w:r>
      </w:hyperlink>
      <w:hyperlink r:id="rId56"/>
      <w:hyperlink r:id="rId57">
        <w:r>
          <w:rPr>
            <w:color w:val="0000FF"/>
            <w:u w:val="single" w:color="0000FF"/>
          </w:rPr>
          <w:t>visual</w:t>
        </w:r>
      </w:hyperlink>
      <w:hyperlink r:id="rId58">
        <w:r>
          <w:rPr>
            <w:color w:val="0000FF"/>
            <w:u w:val="single" w:color="0000FF"/>
          </w:rPr>
          <w:t>-</w:t>
        </w:r>
      </w:hyperlink>
      <w:hyperlink r:id="rId59">
        <w:r>
          <w:rPr>
            <w:color w:val="0000FF"/>
            <w:u w:val="single" w:color="0000FF"/>
          </w:rPr>
          <w:t>guidebook</w:t>
        </w:r>
      </w:hyperlink>
      <w:hyperlink r:id="rId60">
        <w:r>
          <w:t>.</w:t>
        </w:r>
      </w:hyperlink>
      <w:r>
        <w:t xml:space="preserve"> </w:t>
      </w:r>
    </w:p>
    <w:p w:rsidR="00D20962" w:rsidRDefault="001331DA">
      <w:pPr>
        <w:spacing w:after="165"/>
        <w:ind w:left="10" w:right="765"/>
      </w:pPr>
      <w:r>
        <w:t>Also, here I have a line chart showing sales by order date and the scatter plot opti</w:t>
      </w:r>
      <w:r>
        <w:t xml:space="preserve">on is grayed out: </w:t>
      </w:r>
    </w:p>
    <w:p w:rsidR="00D20962" w:rsidRDefault="001331DA">
      <w:pPr>
        <w:spacing w:after="192" w:line="259" w:lineRule="auto"/>
        <w:ind w:left="0" w:right="720" w:firstLine="0"/>
        <w:jc w:val="right"/>
      </w:pPr>
      <w:r>
        <w:rPr>
          <w:noProof/>
        </w:rPr>
        <w:drawing>
          <wp:inline distT="0" distB="0" distL="0" distR="0">
            <wp:extent cx="5943600" cy="4203065"/>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61"/>
                    <a:stretch>
                      <a:fillRect/>
                    </a:stretch>
                  </pic:blipFill>
                  <pic:spPr>
                    <a:xfrm>
                      <a:off x="0" y="0"/>
                      <a:ext cx="5943600" cy="4203065"/>
                    </a:xfrm>
                    <a:prstGeom prst="rect">
                      <a:avLst/>
                    </a:prstGeom>
                  </pic:spPr>
                </pic:pic>
              </a:graphicData>
            </a:graphic>
          </wp:inline>
        </w:drawing>
      </w:r>
      <w:r>
        <w:t xml:space="preserve"> </w:t>
      </w:r>
    </w:p>
    <w:p w:rsidR="00D20962" w:rsidRDefault="001331DA">
      <w:pPr>
        <w:numPr>
          <w:ilvl w:val="0"/>
          <w:numId w:val="4"/>
        </w:numPr>
        <w:ind w:right="765" w:hanging="360"/>
      </w:pPr>
      <w:r>
        <w:t xml:space="preserve">Which types of plots are most often used to visualize the distribution of a single continuous measure? (select all that apply) </w:t>
      </w:r>
    </w:p>
    <w:p w:rsidR="00D20962" w:rsidRDefault="001331DA">
      <w:pPr>
        <w:numPr>
          <w:ilvl w:val="2"/>
          <w:numId w:val="10"/>
        </w:numPr>
        <w:ind w:right="751" w:hanging="360"/>
      </w:pPr>
      <w:r>
        <w:t xml:space="preserve">Scatter Plot </w:t>
      </w:r>
    </w:p>
    <w:p w:rsidR="00D20962" w:rsidRDefault="001331DA">
      <w:pPr>
        <w:numPr>
          <w:ilvl w:val="2"/>
          <w:numId w:val="10"/>
        </w:numPr>
        <w:ind w:right="751" w:hanging="360"/>
      </w:pPr>
      <w:r>
        <w:t xml:space="preserve">Tree Maps </w:t>
      </w:r>
    </w:p>
    <w:p w:rsidR="00D20962" w:rsidRDefault="001331DA">
      <w:pPr>
        <w:numPr>
          <w:ilvl w:val="2"/>
          <w:numId w:val="10"/>
        </w:numPr>
        <w:spacing w:after="43" w:line="267" w:lineRule="auto"/>
        <w:ind w:right="751" w:hanging="360"/>
      </w:pPr>
      <w:r>
        <w:rPr>
          <w:shd w:val="clear" w:color="auto" w:fill="FFFF00"/>
        </w:rPr>
        <w:t>Box Plot</w:t>
      </w:r>
      <w:r>
        <w:t xml:space="preserve"> </w:t>
      </w:r>
    </w:p>
    <w:p w:rsidR="00D20962" w:rsidRDefault="001331DA">
      <w:pPr>
        <w:numPr>
          <w:ilvl w:val="2"/>
          <w:numId w:val="10"/>
        </w:numPr>
        <w:spacing w:after="211" w:line="267" w:lineRule="auto"/>
        <w:ind w:right="751" w:hanging="360"/>
      </w:pPr>
      <w:r>
        <w:rPr>
          <w:shd w:val="clear" w:color="auto" w:fill="FFFF00"/>
        </w:rPr>
        <w:t>Histogram</w:t>
      </w:r>
      <w:r>
        <w:t xml:space="preserve"> </w:t>
      </w:r>
    </w:p>
    <w:p w:rsidR="00D20962" w:rsidRDefault="001331DA">
      <w:pPr>
        <w:spacing w:after="207"/>
        <w:ind w:left="10" w:right="765"/>
      </w:pPr>
      <w:r>
        <w:t xml:space="preserve">Correct answer is C &amp; D - </w:t>
      </w:r>
      <w:r>
        <w:t xml:space="preserve">The box plot and histogram visualize the distribution of a continuous measure. </w:t>
      </w:r>
    </w:p>
    <w:p w:rsidR="00D20962" w:rsidRDefault="001331DA">
      <w:pPr>
        <w:spacing w:after="187" w:line="281" w:lineRule="auto"/>
        <w:ind w:left="-5" w:right="706"/>
      </w:pPr>
      <w:r>
        <w:t>“</w:t>
      </w:r>
      <w:r>
        <w:rPr>
          <w:rFonts w:ascii="Georgia" w:eastAsia="Georgia" w:hAnsi="Georgia" w:cs="Georgia"/>
          <w:color w:val="333333"/>
        </w:rPr>
        <w:t xml:space="preserve">A histogram is a chart that displays the shape of a distribution. A histogram looks like a bar chart but groups values for a continuous measure into ranges, or bins.” </w:t>
      </w:r>
      <w:hyperlink r:id="rId62">
        <w:r>
          <w:rPr>
            <w:color w:val="0000FF"/>
            <w:u w:val="single" w:color="0000FF"/>
          </w:rPr>
          <w:t>https://onlinehelp.tableau.com/current/pro/desktop/en</w:t>
        </w:r>
      </w:hyperlink>
      <w:hyperlink r:id="rId63">
        <w:r>
          <w:rPr>
            <w:color w:val="0000FF"/>
            <w:u w:val="single" w:color="0000FF"/>
          </w:rPr>
          <w:t>-</w:t>
        </w:r>
      </w:hyperlink>
      <w:hyperlink r:id="rId64">
        <w:r>
          <w:rPr>
            <w:color w:val="0000FF"/>
            <w:u w:val="single" w:color="0000FF"/>
          </w:rPr>
          <w:t>gb/buildexamples_histogram.htm</w:t>
        </w:r>
      </w:hyperlink>
      <w:hyperlink r:id="rId65">
        <w:r>
          <w:t xml:space="preserve"> </w:t>
        </w:r>
      </w:hyperlink>
    </w:p>
    <w:p w:rsidR="00D20962" w:rsidRDefault="001331DA">
      <w:pPr>
        <w:spacing w:after="187" w:line="281" w:lineRule="auto"/>
        <w:ind w:left="-5" w:right="706"/>
      </w:pPr>
      <w:r>
        <w:t>“</w:t>
      </w:r>
      <w:r>
        <w:rPr>
          <w:rFonts w:ascii="Georgia" w:eastAsia="Georgia" w:hAnsi="Georgia" w:cs="Georgia"/>
          <w:color w:val="333333"/>
        </w:rPr>
        <w:t xml:space="preserve">Use box plots, also known as box-and-whisker plots, to show the distribution of values along an axis.” </w:t>
      </w:r>
      <w:hyperlink r:id="rId66">
        <w:r>
          <w:rPr>
            <w:color w:val="0000FF"/>
            <w:u w:val="single" w:color="0000FF"/>
          </w:rPr>
          <w:t>https://onlinehelp.tableau.com/current/pro/desktop/en</w:t>
        </w:r>
      </w:hyperlink>
      <w:hyperlink r:id="rId67">
        <w:r>
          <w:rPr>
            <w:color w:val="0000FF"/>
            <w:u w:val="single" w:color="0000FF"/>
          </w:rPr>
          <w:t>-</w:t>
        </w:r>
      </w:hyperlink>
      <w:hyperlink r:id="rId68">
        <w:r>
          <w:rPr>
            <w:color w:val="0000FF"/>
            <w:u w:val="single" w:color="0000FF"/>
          </w:rPr>
          <w:t>us/buildexamples_boxplot.htm</w:t>
        </w:r>
      </w:hyperlink>
      <w:hyperlink r:id="rId69">
        <w:r>
          <w:rPr>
            <w:rFonts w:ascii="Georgia" w:eastAsia="Georgia" w:hAnsi="Georgia" w:cs="Georgia"/>
            <w:color w:val="333333"/>
          </w:rPr>
          <w:t xml:space="preserve"> </w:t>
        </w:r>
      </w:hyperlink>
    </w:p>
    <w:p w:rsidR="00D20962" w:rsidRDefault="001331DA">
      <w:pPr>
        <w:spacing w:after="187" w:line="281" w:lineRule="auto"/>
        <w:ind w:left="-5" w:right="706"/>
      </w:pPr>
      <w:r>
        <w:rPr>
          <w:rFonts w:ascii="Georgia" w:eastAsia="Georgia" w:hAnsi="Georgia" w:cs="Georgia"/>
          <w:color w:val="333333"/>
        </w:rPr>
        <w:t>Scatter plots are used to understand the relationship between two or</w:t>
      </w:r>
      <w:r>
        <w:rPr>
          <w:rFonts w:ascii="Georgia" w:eastAsia="Georgia" w:hAnsi="Georgia" w:cs="Georgia"/>
          <w:color w:val="333333"/>
        </w:rPr>
        <w:t xml:space="preserve"> more variables rather than a single measure. </w:t>
      </w:r>
    </w:p>
    <w:p w:rsidR="00D20962" w:rsidRDefault="001331DA">
      <w:pPr>
        <w:spacing w:after="249" w:line="259" w:lineRule="auto"/>
        <w:ind w:left="0" w:right="0" w:firstLine="0"/>
      </w:pPr>
      <w:r>
        <w:t xml:space="preserve"> </w:t>
      </w:r>
    </w:p>
    <w:p w:rsidR="00D20962" w:rsidRDefault="001331DA">
      <w:pPr>
        <w:numPr>
          <w:ilvl w:val="0"/>
          <w:numId w:val="4"/>
        </w:numPr>
        <w:ind w:right="765" w:hanging="360"/>
      </w:pPr>
      <w:r>
        <w:t xml:space="preserve">A bullet chart combines a bar chart with: </w:t>
      </w:r>
    </w:p>
    <w:p w:rsidR="00D20962" w:rsidRDefault="001331DA">
      <w:pPr>
        <w:numPr>
          <w:ilvl w:val="2"/>
          <w:numId w:val="12"/>
        </w:numPr>
        <w:ind w:right="765" w:hanging="360"/>
      </w:pPr>
      <w:r>
        <w:t xml:space="preserve">Scatter plot </w:t>
      </w:r>
    </w:p>
    <w:p w:rsidR="00D20962" w:rsidRDefault="001331DA">
      <w:pPr>
        <w:numPr>
          <w:ilvl w:val="2"/>
          <w:numId w:val="12"/>
        </w:numPr>
        <w:ind w:right="765" w:hanging="360"/>
      </w:pPr>
      <w:r>
        <w:t xml:space="preserve">Filled bubbles </w:t>
      </w:r>
    </w:p>
    <w:p w:rsidR="00D20962" w:rsidRDefault="001331DA">
      <w:pPr>
        <w:numPr>
          <w:ilvl w:val="2"/>
          <w:numId w:val="12"/>
        </w:numPr>
        <w:spacing w:after="43" w:line="267" w:lineRule="auto"/>
        <w:ind w:right="765" w:hanging="360"/>
      </w:pPr>
      <w:r>
        <w:rPr>
          <w:shd w:val="clear" w:color="auto" w:fill="FFFF00"/>
        </w:rPr>
        <w:t>Reference lines</w:t>
      </w:r>
      <w:r>
        <w:t xml:space="preserve"> </w:t>
      </w:r>
    </w:p>
    <w:p w:rsidR="00D20962" w:rsidRDefault="001331DA">
      <w:pPr>
        <w:numPr>
          <w:ilvl w:val="2"/>
          <w:numId w:val="12"/>
        </w:numPr>
        <w:spacing w:after="209"/>
        <w:ind w:right="765" w:hanging="360"/>
      </w:pPr>
      <w:r>
        <w:t xml:space="preserve">Circle views </w:t>
      </w:r>
    </w:p>
    <w:p w:rsidR="00D20962" w:rsidRDefault="001331DA">
      <w:pPr>
        <w:spacing w:after="240"/>
        <w:ind w:left="10" w:right="765"/>
      </w:pPr>
      <w:r>
        <w:t xml:space="preserve">Correct answer is C – </w:t>
      </w:r>
      <w:r>
        <w:t xml:space="preserve">a bullet chart combines a bar chart with a reference line </w:t>
      </w:r>
    </w:p>
    <w:p w:rsidR="00D20962" w:rsidRDefault="001331DA">
      <w:pPr>
        <w:numPr>
          <w:ilvl w:val="0"/>
          <w:numId w:val="4"/>
        </w:numPr>
        <w:ind w:right="765" w:hanging="360"/>
      </w:pPr>
      <w:r>
        <w:t xml:space="preserve">Which of the following will result in an </w:t>
      </w:r>
      <w:proofErr w:type="gramStart"/>
      <w:r>
        <w:t>error</w:t>
      </w:r>
      <w:proofErr w:type="gramEnd"/>
      <w:r>
        <w:t xml:space="preserve"> </w:t>
      </w:r>
    </w:p>
    <w:p w:rsidR="00D20962" w:rsidRDefault="001331DA">
      <w:pPr>
        <w:numPr>
          <w:ilvl w:val="2"/>
          <w:numId w:val="8"/>
        </w:numPr>
        <w:ind w:right="765" w:hanging="360"/>
      </w:pPr>
      <w:r>
        <w:t xml:space="preserve">A calculation that includes more than one aggregation </w:t>
      </w:r>
    </w:p>
    <w:p w:rsidR="00D20962" w:rsidRDefault="001331DA">
      <w:pPr>
        <w:numPr>
          <w:ilvl w:val="2"/>
          <w:numId w:val="8"/>
        </w:numPr>
        <w:spacing w:after="43" w:line="267" w:lineRule="auto"/>
        <w:ind w:right="765" w:hanging="360"/>
      </w:pPr>
      <w:r>
        <w:rPr>
          <w:shd w:val="clear" w:color="auto" w:fill="FFFF00"/>
        </w:rPr>
        <w:t>Aggregation on a field that is already aggregated</w:t>
      </w:r>
      <w:r>
        <w:t xml:space="preserve"> </w:t>
      </w:r>
    </w:p>
    <w:p w:rsidR="00D20962" w:rsidRDefault="001331DA">
      <w:pPr>
        <w:numPr>
          <w:ilvl w:val="2"/>
          <w:numId w:val="8"/>
        </w:numPr>
        <w:ind w:right="765" w:hanging="360"/>
      </w:pPr>
      <w:r>
        <w:t>A table calculation on a field that is alre</w:t>
      </w:r>
      <w:r>
        <w:t xml:space="preserve">ady aggregated </w:t>
      </w:r>
    </w:p>
    <w:p w:rsidR="00D20962" w:rsidRDefault="001331DA">
      <w:pPr>
        <w:numPr>
          <w:ilvl w:val="2"/>
          <w:numId w:val="8"/>
        </w:numPr>
        <w:spacing w:after="207"/>
        <w:ind w:right="765" w:hanging="360"/>
      </w:pPr>
      <w:r>
        <w:t xml:space="preserve">An aggregation on a level of detail expression </w:t>
      </w:r>
    </w:p>
    <w:p w:rsidR="00D20962" w:rsidRDefault="001331DA">
      <w:pPr>
        <w:spacing w:after="237"/>
        <w:ind w:left="10" w:right="765"/>
      </w:pPr>
      <w:r>
        <w:t xml:space="preserve">Correct answer is B. If you try to aggregate an aggregated field, you will get the error message saying that an aggregate cannot be further aggregated. </w:t>
      </w:r>
    </w:p>
    <w:p w:rsidR="00D20962" w:rsidRDefault="001331DA">
      <w:pPr>
        <w:numPr>
          <w:ilvl w:val="0"/>
          <w:numId w:val="4"/>
        </w:numPr>
        <w:ind w:right="765" w:hanging="360"/>
      </w:pPr>
      <w:r>
        <w:t xml:space="preserve">Using the Southern Region sheet of the </w:t>
      </w:r>
      <w:r>
        <w:t xml:space="preserve">South Superstore data, find the total sales value of items shipped in January and February 2014. </w:t>
      </w:r>
    </w:p>
    <w:p w:rsidR="00D20962" w:rsidRDefault="001331DA">
      <w:pPr>
        <w:numPr>
          <w:ilvl w:val="2"/>
          <w:numId w:val="6"/>
        </w:numPr>
        <w:ind w:right="765" w:hanging="360"/>
      </w:pPr>
      <w:r>
        <w:t xml:space="preserve">46,474 </w:t>
      </w:r>
    </w:p>
    <w:p w:rsidR="00D20962" w:rsidRDefault="001331DA">
      <w:pPr>
        <w:numPr>
          <w:ilvl w:val="2"/>
          <w:numId w:val="6"/>
        </w:numPr>
        <w:ind w:right="765" w:hanging="360"/>
      </w:pPr>
      <w:r>
        <w:t xml:space="preserve">44,239 </w:t>
      </w:r>
    </w:p>
    <w:p w:rsidR="00D20962" w:rsidRDefault="001331DA">
      <w:pPr>
        <w:numPr>
          <w:ilvl w:val="2"/>
          <w:numId w:val="6"/>
        </w:numPr>
        <w:ind w:right="765" w:hanging="360"/>
      </w:pPr>
      <w:r>
        <w:t xml:space="preserve">6,122 </w:t>
      </w:r>
    </w:p>
    <w:p w:rsidR="00D20962" w:rsidRDefault="001331DA">
      <w:pPr>
        <w:numPr>
          <w:ilvl w:val="2"/>
          <w:numId w:val="6"/>
        </w:numPr>
        <w:spacing w:after="43" w:line="267" w:lineRule="auto"/>
        <w:ind w:right="765" w:hanging="360"/>
      </w:pPr>
      <w:r>
        <w:rPr>
          <w:shd w:val="clear" w:color="auto" w:fill="FFFF00"/>
        </w:rPr>
        <w:t>6,132</w:t>
      </w:r>
      <w:r>
        <w:t xml:space="preserve"> </w:t>
      </w:r>
    </w:p>
    <w:p w:rsidR="00D20962" w:rsidRDefault="001331DA">
      <w:pPr>
        <w:spacing w:after="115" w:line="259" w:lineRule="auto"/>
        <w:ind w:left="0" w:right="0" w:firstLine="0"/>
      </w:pPr>
      <w:r>
        <w:rPr>
          <w:noProof/>
        </w:rPr>
        <w:drawing>
          <wp:inline distT="0" distB="0" distL="0" distR="0">
            <wp:extent cx="2500630" cy="320421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70"/>
                    <a:stretch>
                      <a:fillRect/>
                    </a:stretch>
                  </pic:blipFill>
                  <pic:spPr>
                    <a:xfrm>
                      <a:off x="0" y="0"/>
                      <a:ext cx="2500630" cy="3204210"/>
                    </a:xfrm>
                    <a:prstGeom prst="rect">
                      <a:avLst/>
                    </a:prstGeom>
                  </pic:spPr>
                </pic:pic>
              </a:graphicData>
            </a:graphic>
          </wp:inline>
        </w:drawing>
      </w:r>
      <w:r>
        <w:t xml:space="preserve"> </w:t>
      </w:r>
    </w:p>
    <w:p w:rsidR="00D20962" w:rsidRDefault="001331DA">
      <w:pPr>
        <w:spacing w:after="189" w:line="259" w:lineRule="auto"/>
        <w:ind w:left="0" w:right="0" w:firstLine="0"/>
      </w:pPr>
      <w:r>
        <w:rPr>
          <w:noProof/>
        </w:rPr>
        <w:drawing>
          <wp:inline distT="0" distB="0" distL="0" distR="0">
            <wp:extent cx="1989455" cy="2488311"/>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71"/>
                    <a:stretch>
                      <a:fillRect/>
                    </a:stretch>
                  </pic:blipFill>
                  <pic:spPr>
                    <a:xfrm>
                      <a:off x="0" y="0"/>
                      <a:ext cx="1989455" cy="2488311"/>
                    </a:xfrm>
                    <a:prstGeom prst="rect">
                      <a:avLst/>
                    </a:prstGeom>
                  </pic:spPr>
                </pic:pic>
              </a:graphicData>
            </a:graphic>
          </wp:inline>
        </w:drawing>
      </w:r>
      <w:r>
        <w:t xml:space="preserve"> </w:t>
      </w:r>
    </w:p>
    <w:p w:rsidR="00D20962" w:rsidRDefault="001331DA">
      <w:pPr>
        <w:numPr>
          <w:ilvl w:val="0"/>
          <w:numId w:val="4"/>
        </w:numPr>
        <w:ind w:right="765" w:hanging="360"/>
      </w:pPr>
      <w:r>
        <w:t xml:space="preserve">Using the Southern Region sheet of the South Superstore data, find the customer name with the largest number of unique order ids. </w:t>
      </w:r>
    </w:p>
    <w:p w:rsidR="00D20962" w:rsidRDefault="001331DA">
      <w:pPr>
        <w:numPr>
          <w:ilvl w:val="1"/>
          <w:numId w:val="7"/>
        </w:numPr>
        <w:ind w:right="765" w:hanging="360"/>
      </w:pPr>
      <w:r>
        <w:t xml:space="preserve">Christopher Martinez </w:t>
      </w:r>
    </w:p>
    <w:p w:rsidR="00D20962" w:rsidRDefault="001331DA">
      <w:pPr>
        <w:numPr>
          <w:ilvl w:val="1"/>
          <w:numId w:val="7"/>
        </w:numPr>
        <w:spacing w:after="43" w:line="267" w:lineRule="auto"/>
        <w:ind w:right="765" w:hanging="360"/>
      </w:pPr>
      <w:r>
        <w:rPr>
          <w:shd w:val="clear" w:color="auto" w:fill="FFFF00"/>
        </w:rPr>
        <w:t>Barry Gonzalez</w:t>
      </w:r>
      <w:r>
        <w:t xml:space="preserve"> </w:t>
      </w:r>
    </w:p>
    <w:p w:rsidR="00D20962" w:rsidRDefault="001331DA">
      <w:pPr>
        <w:numPr>
          <w:ilvl w:val="1"/>
          <w:numId w:val="7"/>
        </w:numPr>
        <w:ind w:right="765" w:hanging="360"/>
      </w:pPr>
      <w:r>
        <w:t xml:space="preserve">Paul Prost </w:t>
      </w:r>
    </w:p>
    <w:p w:rsidR="00D20962" w:rsidRDefault="001331DA">
      <w:pPr>
        <w:numPr>
          <w:ilvl w:val="1"/>
          <w:numId w:val="7"/>
        </w:numPr>
        <w:spacing w:after="10"/>
        <w:ind w:right="765" w:hanging="360"/>
      </w:pPr>
      <w:r>
        <w:t xml:space="preserve">Sean Miller </w:t>
      </w:r>
    </w:p>
    <w:p w:rsidR="00D20962" w:rsidRDefault="001331DA">
      <w:pPr>
        <w:spacing w:after="0" w:line="259" w:lineRule="auto"/>
        <w:ind w:left="1440" w:right="0" w:firstLine="0"/>
      </w:pPr>
      <w:r>
        <w:t xml:space="preserve"> </w:t>
      </w:r>
    </w:p>
    <w:p w:rsidR="00D20962" w:rsidRDefault="001331DA">
      <w:pPr>
        <w:spacing w:after="158" w:line="259" w:lineRule="auto"/>
        <w:ind w:left="0" w:right="720" w:firstLine="0"/>
        <w:jc w:val="right"/>
      </w:pPr>
      <w:r>
        <w:rPr>
          <w:noProof/>
        </w:rPr>
        <w:drawing>
          <wp:inline distT="0" distB="0" distL="0" distR="0">
            <wp:extent cx="5943600" cy="209550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72"/>
                    <a:stretch>
                      <a:fillRect/>
                    </a:stretch>
                  </pic:blipFill>
                  <pic:spPr>
                    <a:xfrm>
                      <a:off x="0" y="0"/>
                      <a:ext cx="5943600" cy="2095500"/>
                    </a:xfrm>
                    <a:prstGeom prst="rect">
                      <a:avLst/>
                    </a:prstGeom>
                  </pic:spPr>
                </pic:pic>
              </a:graphicData>
            </a:graphic>
          </wp:inline>
        </w:drawing>
      </w:r>
      <w:r>
        <w:t xml:space="preserve"> </w:t>
      </w:r>
    </w:p>
    <w:p w:rsidR="00D20962" w:rsidRDefault="001331DA">
      <w:pPr>
        <w:spacing w:after="165"/>
        <w:ind w:left="10" w:right="765"/>
      </w:pPr>
      <w:r>
        <w:t xml:space="preserve">Add this and Customer name to the view. Sort descending: </w:t>
      </w:r>
    </w:p>
    <w:p w:rsidR="00D20962" w:rsidRDefault="001331DA">
      <w:pPr>
        <w:spacing w:after="189" w:line="259" w:lineRule="auto"/>
        <w:ind w:left="0" w:right="4021" w:firstLine="0"/>
        <w:jc w:val="center"/>
      </w:pPr>
      <w:r>
        <w:rPr>
          <w:noProof/>
        </w:rPr>
        <w:drawing>
          <wp:inline distT="0" distB="0" distL="0" distR="0">
            <wp:extent cx="3843401" cy="326771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73"/>
                    <a:stretch>
                      <a:fillRect/>
                    </a:stretch>
                  </pic:blipFill>
                  <pic:spPr>
                    <a:xfrm>
                      <a:off x="0" y="0"/>
                      <a:ext cx="3843401" cy="3267710"/>
                    </a:xfrm>
                    <a:prstGeom prst="rect">
                      <a:avLst/>
                    </a:prstGeom>
                  </pic:spPr>
                </pic:pic>
              </a:graphicData>
            </a:graphic>
          </wp:inline>
        </w:drawing>
      </w:r>
      <w:r>
        <w:t xml:space="preserve"> </w:t>
      </w:r>
    </w:p>
    <w:p w:rsidR="00D20962" w:rsidRDefault="001331DA">
      <w:pPr>
        <w:numPr>
          <w:ilvl w:val="0"/>
          <w:numId w:val="4"/>
        </w:numPr>
        <w:ind w:right="765" w:hanging="360"/>
      </w:pPr>
      <w:r>
        <w:t xml:space="preserve">Using the Southern Region sheet of the South Superstore data, which state bordering Mississippi had the highest Sales? </w:t>
      </w:r>
    </w:p>
    <w:p w:rsidR="00D20962" w:rsidRDefault="001331DA">
      <w:pPr>
        <w:numPr>
          <w:ilvl w:val="2"/>
          <w:numId w:val="9"/>
        </w:numPr>
        <w:ind w:right="765" w:hanging="360"/>
      </w:pPr>
      <w:r>
        <w:t xml:space="preserve">Arkansas </w:t>
      </w:r>
    </w:p>
    <w:p w:rsidR="00D20962" w:rsidRDefault="001331DA">
      <w:pPr>
        <w:numPr>
          <w:ilvl w:val="2"/>
          <w:numId w:val="9"/>
        </w:numPr>
        <w:spacing w:after="43" w:line="267" w:lineRule="auto"/>
        <w:ind w:right="765" w:hanging="360"/>
      </w:pPr>
      <w:r>
        <w:rPr>
          <w:shd w:val="clear" w:color="auto" w:fill="FFFF00"/>
        </w:rPr>
        <w:t>Tennessee</w:t>
      </w:r>
      <w:r>
        <w:t xml:space="preserve"> </w:t>
      </w:r>
    </w:p>
    <w:p w:rsidR="00D20962" w:rsidRDefault="001331DA">
      <w:pPr>
        <w:numPr>
          <w:ilvl w:val="2"/>
          <w:numId w:val="9"/>
        </w:numPr>
        <w:ind w:right="765" w:hanging="360"/>
      </w:pPr>
      <w:r>
        <w:t xml:space="preserve">Alabama </w:t>
      </w:r>
    </w:p>
    <w:p w:rsidR="00D20962" w:rsidRDefault="001331DA">
      <w:pPr>
        <w:numPr>
          <w:ilvl w:val="2"/>
          <w:numId w:val="9"/>
        </w:numPr>
        <w:spacing w:after="210"/>
        <w:ind w:right="765" w:hanging="360"/>
      </w:pPr>
      <w:r>
        <w:t xml:space="preserve">Florida </w:t>
      </w:r>
    </w:p>
    <w:p w:rsidR="00D20962" w:rsidRDefault="001331DA">
      <w:pPr>
        <w:ind w:left="10" w:right="765"/>
      </w:pPr>
      <w:r>
        <w:t xml:space="preserve">Add State and Sales to the view: </w:t>
      </w:r>
    </w:p>
    <w:p w:rsidR="00D20962" w:rsidRDefault="001331DA">
      <w:pPr>
        <w:spacing w:after="158" w:line="259" w:lineRule="auto"/>
        <w:ind w:left="0" w:right="3320" w:firstLine="0"/>
        <w:jc w:val="center"/>
      </w:pPr>
      <w:r>
        <w:rPr>
          <w:noProof/>
        </w:rPr>
        <w:drawing>
          <wp:inline distT="0" distB="0" distL="0" distR="0">
            <wp:extent cx="4293235" cy="3085973"/>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74"/>
                    <a:stretch>
                      <a:fillRect/>
                    </a:stretch>
                  </pic:blipFill>
                  <pic:spPr>
                    <a:xfrm>
                      <a:off x="0" y="0"/>
                      <a:ext cx="4293235" cy="3085973"/>
                    </a:xfrm>
                    <a:prstGeom prst="rect">
                      <a:avLst/>
                    </a:prstGeom>
                  </pic:spPr>
                </pic:pic>
              </a:graphicData>
            </a:graphic>
          </wp:inline>
        </w:drawing>
      </w:r>
      <w:r>
        <w:t xml:space="preserve"> </w:t>
      </w:r>
    </w:p>
    <w:p w:rsidR="00D20962" w:rsidRDefault="001331DA">
      <w:pPr>
        <w:spacing w:after="206"/>
        <w:ind w:left="10" w:right="765"/>
      </w:pPr>
      <w:r>
        <w:t xml:space="preserve">Florida has higher sales that Tennessee, but it does not border Mississippi. </w:t>
      </w:r>
    </w:p>
    <w:p w:rsidR="00D20962" w:rsidRDefault="001331DA">
      <w:pPr>
        <w:ind w:left="10" w:right="765"/>
      </w:pPr>
      <w:r>
        <w:t xml:space="preserve">If your computer is not set to the USA, you may need to do Map =&gt; Edit Locations and set the country to United States: </w:t>
      </w:r>
      <w:r>
        <w:br w:type="page"/>
      </w:r>
    </w:p>
    <w:p w:rsidR="00D20962" w:rsidRDefault="001331DA">
      <w:pPr>
        <w:spacing w:after="189" w:line="259" w:lineRule="auto"/>
        <w:ind w:left="0" w:right="2030" w:firstLine="0"/>
        <w:jc w:val="right"/>
      </w:pPr>
      <w:r>
        <w:rPr>
          <w:noProof/>
        </w:rPr>
        <w:drawing>
          <wp:inline distT="0" distB="0" distL="0" distR="0">
            <wp:extent cx="5112258" cy="415734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75"/>
                    <a:stretch>
                      <a:fillRect/>
                    </a:stretch>
                  </pic:blipFill>
                  <pic:spPr>
                    <a:xfrm>
                      <a:off x="0" y="0"/>
                      <a:ext cx="5112258" cy="4157345"/>
                    </a:xfrm>
                    <a:prstGeom prst="rect">
                      <a:avLst/>
                    </a:prstGeom>
                  </pic:spPr>
                </pic:pic>
              </a:graphicData>
            </a:graphic>
          </wp:inline>
        </w:drawing>
      </w:r>
      <w:r>
        <w:t xml:space="preserve"> </w:t>
      </w:r>
    </w:p>
    <w:p w:rsidR="00D20962" w:rsidRDefault="001331DA">
      <w:pPr>
        <w:numPr>
          <w:ilvl w:val="0"/>
          <w:numId w:val="4"/>
        </w:numPr>
        <w:ind w:right="765" w:hanging="360"/>
      </w:pPr>
      <w:r>
        <w:t xml:space="preserve">Which type of filter usually works best with date fields? </w:t>
      </w:r>
    </w:p>
    <w:p w:rsidR="00D20962" w:rsidRDefault="001331DA">
      <w:pPr>
        <w:numPr>
          <w:ilvl w:val="2"/>
          <w:numId w:val="5"/>
        </w:numPr>
        <w:spacing w:after="43" w:line="267" w:lineRule="auto"/>
        <w:ind w:right="765" w:hanging="360"/>
      </w:pPr>
      <w:r>
        <w:rPr>
          <w:shd w:val="clear" w:color="auto" w:fill="FFFF00"/>
        </w:rPr>
        <w:t>Slider filters</w:t>
      </w:r>
      <w:r>
        <w:t xml:space="preserve"> </w:t>
      </w:r>
    </w:p>
    <w:p w:rsidR="00D20962" w:rsidRDefault="001331DA">
      <w:pPr>
        <w:numPr>
          <w:ilvl w:val="2"/>
          <w:numId w:val="5"/>
        </w:numPr>
        <w:ind w:right="765" w:hanging="360"/>
      </w:pPr>
      <w:r>
        <w:t xml:space="preserve">List filters </w:t>
      </w:r>
    </w:p>
    <w:p w:rsidR="00D20962" w:rsidRDefault="001331DA">
      <w:pPr>
        <w:numPr>
          <w:ilvl w:val="2"/>
          <w:numId w:val="5"/>
        </w:numPr>
        <w:ind w:right="765" w:hanging="360"/>
      </w:pPr>
      <w:r>
        <w:t xml:space="preserve">Checkboxes </w:t>
      </w:r>
    </w:p>
    <w:p w:rsidR="00D20962" w:rsidRDefault="001331DA">
      <w:pPr>
        <w:numPr>
          <w:ilvl w:val="2"/>
          <w:numId w:val="5"/>
        </w:numPr>
        <w:spacing w:after="229"/>
        <w:ind w:right="765" w:hanging="360"/>
      </w:pPr>
      <w:r>
        <w:t xml:space="preserve">Text search </w:t>
      </w:r>
    </w:p>
    <w:p w:rsidR="00D20962" w:rsidRDefault="001331DA">
      <w:pPr>
        <w:spacing w:after="5" w:line="250" w:lineRule="auto"/>
        <w:ind w:left="-5" w:right="753"/>
      </w:pPr>
      <w:r>
        <w:rPr>
          <w:i/>
          <w:sz w:val="24"/>
        </w:rPr>
        <w:t>The Visual Analysis Best Practices</w:t>
      </w:r>
      <w:r>
        <w:rPr>
          <w:sz w:val="24"/>
        </w:rPr>
        <w:t xml:space="preserve"> explains, “Remember that slider filters are great for date and numerical values—while list filters are bett</w:t>
      </w:r>
      <w:r>
        <w:rPr>
          <w:sz w:val="24"/>
        </w:rPr>
        <w:t xml:space="preserve">er for categorical data.” </w:t>
      </w:r>
    </w:p>
    <w:p w:rsidR="00D20962" w:rsidRDefault="001331DA">
      <w:pPr>
        <w:spacing w:after="13" w:line="259" w:lineRule="auto"/>
        <w:ind w:left="0" w:right="0" w:firstLine="0"/>
      </w:pPr>
      <w:r>
        <w:rPr>
          <w:sz w:val="24"/>
        </w:rPr>
        <w:t xml:space="preserve"> </w:t>
      </w:r>
    </w:p>
    <w:p w:rsidR="00D20962" w:rsidRDefault="001331DA">
      <w:pPr>
        <w:numPr>
          <w:ilvl w:val="0"/>
          <w:numId w:val="4"/>
        </w:numPr>
        <w:spacing w:after="5" w:line="250" w:lineRule="auto"/>
        <w:ind w:right="765" w:hanging="360"/>
      </w:pPr>
      <w:r>
        <w:rPr>
          <w:sz w:val="24"/>
        </w:rPr>
        <w:t xml:space="preserve">A relative date filter works relative to: </w:t>
      </w:r>
    </w:p>
    <w:p w:rsidR="00D20962" w:rsidRDefault="001331DA">
      <w:pPr>
        <w:numPr>
          <w:ilvl w:val="2"/>
          <w:numId w:val="13"/>
        </w:numPr>
        <w:spacing w:after="5" w:line="250" w:lineRule="auto"/>
        <w:ind w:right="753" w:hanging="360"/>
      </w:pPr>
      <w:r>
        <w:rPr>
          <w:sz w:val="24"/>
        </w:rPr>
        <w:t xml:space="preserve">A parameter or field you select when creating the filter </w:t>
      </w:r>
    </w:p>
    <w:p w:rsidR="00D20962" w:rsidRDefault="001331DA">
      <w:pPr>
        <w:numPr>
          <w:ilvl w:val="2"/>
          <w:numId w:val="13"/>
        </w:numPr>
        <w:spacing w:after="14" w:line="259" w:lineRule="auto"/>
        <w:ind w:right="753" w:hanging="360"/>
      </w:pPr>
      <w:r>
        <w:rPr>
          <w:sz w:val="24"/>
          <w:shd w:val="clear" w:color="auto" w:fill="FFFF00"/>
        </w:rPr>
        <w:t xml:space="preserve">The anchor </w:t>
      </w:r>
      <w:proofErr w:type="gramStart"/>
      <w:r>
        <w:rPr>
          <w:sz w:val="24"/>
          <w:shd w:val="clear" w:color="auto" w:fill="FFFF00"/>
        </w:rPr>
        <w:t>date</w:t>
      </w:r>
      <w:proofErr w:type="gramEnd"/>
      <w:r>
        <w:rPr>
          <w:sz w:val="24"/>
        </w:rPr>
        <w:t xml:space="preserve"> </w:t>
      </w:r>
    </w:p>
    <w:p w:rsidR="00D20962" w:rsidRDefault="001331DA">
      <w:pPr>
        <w:numPr>
          <w:ilvl w:val="2"/>
          <w:numId w:val="13"/>
        </w:numPr>
        <w:spacing w:after="5" w:line="250" w:lineRule="auto"/>
        <w:ind w:right="753" w:hanging="360"/>
      </w:pPr>
      <w:r>
        <w:rPr>
          <w:sz w:val="24"/>
        </w:rPr>
        <w:t xml:space="preserve">The data the workbook was created or updated </w:t>
      </w:r>
    </w:p>
    <w:p w:rsidR="00D20962" w:rsidRDefault="001331DA">
      <w:pPr>
        <w:numPr>
          <w:ilvl w:val="2"/>
          <w:numId w:val="13"/>
        </w:numPr>
        <w:spacing w:after="5" w:line="250" w:lineRule="auto"/>
        <w:ind w:right="753" w:hanging="360"/>
      </w:pPr>
      <w:r>
        <w:rPr>
          <w:sz w:val="24"/>
        </w:rPr>
        <w:t xml:space="preserve">The current date when the workbook is viewed </w:t>
      </w:r>
    </w:p>
    <w:p w:rsidR="00D20962" w:rsidRDefault="001331DA">
      <w:pPr>
        <w:spacing w:after="5" w:line="250" w:lineRule="auto"/>
        <w:ind w:left="-5" w:right="753"/>
      </w:pPr>
      <w:r>
        <w:rPr>
          <w:sz w:val="24"/>
        </w:rPr>
        <w:t xml:space="preserve">B – Relative date filters work relative to the anchor date. By </w:t>
      </w:r>
      <w:proofErr w:type="gramStart"/>
      <w:r>
        <w:rPr>
          <w:sz w:val="24"/>
        </w:rPr>
        <w:t>default</w:t>
      </w:r>
      <w:proofErr w:type="gramEnd"/>
      <w:r>
        <w:rPr>
          <w:sz w:val="24"/>
        </w:rPr>
        <w:t xml:space="preserve"> this will be the current date, but this can be changed:  </w:t>
      </w:r>
    </w:p>
    <w:p w:rsidR="00D20962" w:rsidRDefault="001331DA">
      <w:pPr>
        <w:spacing w:after="0" w:line="259" w:lineRule="auto"/>
        <w:ind w:left="0" w:right="3776" w:firstLine="0"/>
        <w:jc w:val="center"/>
      </w:pPr>
      <w:r>
        <w:rPr>
          <w:noProof/>
        </w:rPr>
        <w:drawing>
          <wp:inline distT="0" distB="0" distL="0" distR="0">
            <wp:extent cx="3998976" cy="2496820"/>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76"/>
                    <a:stretch>
                      <a:fillRect/>
                    </a:stretch>
                  </pic:blipFill>
                  <pic:spPr>
                    <a:xfrm>
                      <a:off x="0" y="0"/>
                      <a:ext cx="3998976" cy="2496820"/>
                    </a:xfrm>
                    <a:prstGeom prst="rect">
                      <a:avLst/>
                    </a:prstGeom>
                  </pic:spPr>
                </pic:pic>
              </a:graphicData>
            </a:graphic>
          </wp:inline>
        </w:drawing>
      </w:r>
      <w:r>
        <w:rPr>
          <w:sz w:val="24"/>
        </w:rPr>
        <w:t xml:space="preserve"> </w:t>
      </w:r>
    </w:p>
    <w:p w:rsidR="00D20962" w:rsidRDefault="001331DA">
      <w:pPr>
        <w:spacing w:after="0" w:line="259" w:lineRule="auto"/>
        <w:ind w:left="0" w:right="0" w:firstLine="0"/>
      </w:pPr>
      <w:r>
        <w:rPr>
          <w:sz w:val="24"/>
        </w:rPr>
        <w:t xml:space="preserve"> </w:t>
      </w:r>
    </w:p>
    <w:p w:rsidR="00D20962" w:rsidRDefault="001331DA">
      <w:pPr>
        <w:spacing w:after="5" w:line="250" w:lineRule="auto"/>
        <w:ind w:left="-5" w:right="753"/>
      </w:pPr>
      <w:r>
        <w:rPr>
          <w:sz w:val="24"/>
        </w:rPr>
        <w:t>If you keep the default option, “Anchor relative to Today” then the relative</w:t>
      </w:r>
      <w:r>
        <w:rPr>
          <w:sz w:val="24"/>
        </w:rPr>
        <w:t xml:space="preserve"> date will work relative to the date when the workbook is viewed (answer D) but this can be changed. </w:t>
      </w:r>
    </w:p>
    <w:p w:rsidR="00D20962" w:rsidRDefault="001331DA">
      <w:pPr>
        <w:spacing w:after="0" w:line="259" w:lineRule="auto"/>
        <w:ind w:left="0" w:right="0" w:firstLine="0"/>
      </w:pPr>
      <w:r>
        <w:rPr>
          <w:sz w:val="24"/>
        </w:rPr>
        <w:t xml:space="preserve"> </w:t>
      </w:r>
    </w:p>
    <w:p w:rsidR="00D20962" w:rsidRDefault="001331DA">
      <w:pPr>
        <w:spacing w:after="516" w:line="240" w:lineRule="auto"/>
        <w:ind w:left="0" w:right="0" w:firstLine="0"/>
      </w:pPr>
      <w:r>
        <w:rPr>
          <w:sz w:val="24"/>
        </w:rPr>
        <w:t xml:space="preserve">Documentation on relative dates: </w:t>
      </w:r>
      <w:hyperlink r:id="rId77">
        <w:r>
          <w:rPr>
            <w:color w:val="0000FF"/>
            <w:sz w:val="24"/>
            <w:u w:val="single" w:color="0000FF"/>
          </w:rPr>
          <w:t>https://onlinehelp.ta</w:t>
        </w:r>
        <w:r>
          <w:rPr>
            <w:color w:val="0000FF"/>
            <w:sz w:val="24"/>
            <w:u w:val="single" w:color="0000FF"/>
          </w:rPr>
          <w:t>bleau.com/current/pro/desktop/en</w:t>
        </w:r>
      </w:hyperlink>
      <w:hyperlink r:id="rId78"/>
      <w:hyperlink r:id="rId79">
        <w:r>
          <w:rPr>
            <w:color w:val="0000FF"/>
            <w:sz w:val="24"/>
            <w:u w:val="single" w:color="0000FF"/>
          </w:rPr>
          <w:t>us/qs_relative_dates.htm</w:t>
        </w:r>
      </w:hyperlink>
      <w:hyperlink r:id="rId80">
        <w:r>
          <w:rPr>
            <w:sz w:val="24"/>
          </w:rPr>
          <w:t xml:space="preserve"> </w:t>
        </w:r>
      </w:hyperlink>
      <w:r>
        <w:rPr>
          <w:sz w:val="24"/>
        </w:rPr>
        <w:t xml:space="preserve"> </w:t>
      </w:r>
    </w:p>
    <w:p w:rsidR="00D20962" w:rsidRDefault="001331DA">
      <w:pPr>
        <w:pStyle w:val="Heading1"/>
        <w:ind w:left="-5"/>
      </w:pPr>
      <w:r>
        <w:t xml:space="preserve">Sharing Insights </w:t>
      </w:r>
    </w:p>
    <w:p w:rsidR="00D20962" w:rsidRDefault="001331DA">
      <w:pPr>
        <w:numPr>
          <w:ilvl w:val="0"/>
          <w:numId w:val="15"/>
        </w:numPr>
        <w:ind w:right="765" w:hanging="360"/>
      </w:pPr>
      <w:r>
        <w:t>Which of the foll</w:t>
      </w:r>
      <w:r>
        <w:t xml:space="preserve">owing is true? </w:t>
      </w:r>
    </w:p>
    <w:p w:rsidR="00D20962" w:rsidRDefault="001331DA">
      <w:pPr>
        <w:numPr>
          <w:ilvl w:val="1"/>
          <w:numId w:val="15"/>
        </w:numPr>
        <w:spacing w:after="43" w:line="267" w:lineRule="auto"/>
        <w:ind w:right="765" w:hanging="360"/>
      </w:pPr>
      <w:r>
        <w:rPr>
          <w:shd w:val="clear" w:color="auto" w:fill="FFFF00"/>
        </w:rPr>
        <w:t>A dashboard cannot include a story, but a story can include a dashboard</w:t>
      </w:r>
      <w:r>
        <w:t xml:space="preserve"> </w:t>
      </w:r>
    </w:p>
    <w:p w:rsidR="00D20962" w:rsidRDefault="001331DA">
      <w:pPr>
        <w:numPr>
          <w:ilvl w:val="1"/>
          <w:numId w:val="15"/>
        </w:numPr>
        <w:ind w:right="765" w:hanging="360"/>
      </w:pPr>
      <w:r>
        <w:t xml:space="preserve">A dashboard can include a story, but a story cannot include a dashboard </w:t>
      </w:r>
    </w:p>
    <w:p w:rsidR="00D20962" w:rsidRDefault="001331DA">
      <w:pPr>
        <w:numPr>
          <w:ilvl w:val="1"/>
          <w:numId w:val="15"/>
        </w:numPr>
        <w:ind w:right="765" w:hanging="360"/>
      </w:pPr>
      <w:r>
        <w:t xml:space="preserve">A dashboard can include a story, and a story </w:t>
      </w:r>
      <w:proofErr w:type="gramStart"/>
      <w:r>
        <w:t>can  include</w:t>
      </w:r>
      <w:proofErr w:type="gramEnd"/>
      <w:r>
        <w:t xml:space="preserve"> a dashboard </w:t>
      </w:r>
    </w:p>
    <w:p w:rsidR="00D20962" w:rsidRDefault="001331DA">
      <w:pPr>
        <w:numPr>
          <w:ilvl w:val="1"/>
          <w:numId w:val="15"/>
        </w:numPr>
        <w:spacing w:after="209" w:line="266" w:lineRule="auto"/>
        <w:ind w:right="765" w:hanging="360"/>
      </w:pPr>
      <w:r>
        <w:t xml:space="preserve">A dashboard cannot include a story, and a story cannot include a dashboard </w:t>
      </w:r>
    </w:p>
    <w:p w:rsidR="00D20962" w:rsidRDefault="001331DA">
      <w:pPr>
        <w:ind w:left="10" w:right="765"/>
      </w:pPr>
      <w:r>
        <w:t xml:space="preserve">Here is a workbook with a dashboard and a story. On the dashboard, I do not see the option to add my story: </w:t>
      </w:r>
    </w:p>
    <w:p w:rsidR="00D20962" w:rsidRDefault="001331DA">
      <w:pPr>
        <w:spacing w:after="158" w:line="259" w:lineRule="auto"/>
        <w:ind w:left="0" w:right="720" w:firstLine="0"/>
        <w:jc w:val="right"/>
      </w:pPr>
      <w:r>
        <w:rPr>
          <w:noProof/>
        </w:rPr>
        <w:drawing>
          <wp:inline distT="0" distB="0" distL="0" distR="0">
            <wp:extent cx="5943600" cy="3373755"/>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81"/>
                    <a:stretch>
                      <a:fillRect/>
                    </a:stretch>
                  </pic:blipFill>
                  <pic:spPr>
                    <a:xfrm>
                      <a:off x="0" y="0"/>
                      <a:ext cx="5943600" cy="3373755"/>
                    </a:xfrm>
                    <a:prstGeom prst="rect">
                      <a:avLst/>
                    </a:prstGeom>
                  </pic:spPr>
                </pic:pic>
              </a:graphicData>
            </a:graphic>
          </wp:inline>
        </w:drawing>
      </w:r>
      <w:r>
        <w:t xml:space="preserve"> </w:t>
      </w:r>
    </w:p>
    <w:p w:rsidR="00D20962" w:rsidRDefault="001331DA">
      <w:pPr>
        <w:spacing w:after="0"/>
        <w:ind w:left="10" w:right="765"/>
      </w:pPr>
      <w:r>
        <w:t>But when I switch to Story 1, I see the option to add Dashboard 1</w:t>
      </w:r>
    </w:p>
    <w:p w:rsidR="00D20962" w:rsidRDefault="001331DA">
      <w:pPr>
        <w:spacing w:after="189" w:line="259" w:lineRule="auto"/>
        <w:ind w:left="0" w:right="720" w:firstLine="0"/>
        <w:jc w:val="right"/>
      </w:pPr>
      <w:r>
        <w:rPr>
          <w:noProof/>
        </w:rPr>
        <w:drawing>
          <wp:inline distT="0" distB="0" distL="0" distR="0">
            <wp:extent cx="5943600" cy="337439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82"/>
                    <a:stretch>
                      <a:fillRect/>
                    </a:stretch>
                  </pic:blipFill>
                  <pic:spPr>
                    <a:xfrm>
                      <a:off x="0" y="0"/>
                      <a:ext cx="5943600" cy="3374390"/>
                    </a:xfrm>
                    <a:prstGeom prst="rect">
                      <a:avLst/>
                    </a:prstGeom>
                  </pic:spPr>
                </pic:pic>
              </a:graphicData>
            </a:graphic>
          </wp:inline>
        </w:drawing>
      </w:r>
      <w:r>
        <w:t xml:space="preserve"> </w:t>
      </w:r>
    </w:p>
    <w:p w:rsidR="00D20962" w:rsidRDefault="001331DA">
      <w:pPr>
        <w:numPr>
          <w:ilvl w:val="0"/>
          <w:numId w:val="15"/>
        </w:numPr>
        <w:ind w:right="765" w:hanging="360"/>
      </w:pPr>
      <w:r>
        <w:t xml:space="preserve">Which of the following will create a dashboard action? </w:t>
      </w:r>
    </w:p>
    <w:p w:rsidR="00D20962" w:rsidRDefault="001331DA">
      <w:pPr>
        <w:numPr>
          <w:ilvl w:val="1"/>
          <w:numId w:val="15"/>
        </w:numPr>
        <w:spacing w:after="43" w:line="267" w:lineRule="auto"/>
        <w:ind w:right="765" w:hanging="360"/>
      </w:pPr>
      <w:r>
        <w:rPr>
          <w:shd w:val="clear" w:color="auto" w:fill="FFFF00"/>
        </w:rPr>
        <w:t>Click the “More Options” arrow on the worksheet included in the dashboard layout,</w:t>
      </w:r>
      <w:r>
        <w:t xml:space="preserve"> </w:t>
      </w:r>
      <w:r>
        <w:rPr>
          <w:shd w:val="clear" w:color="auto" w:fill="FFFF00"/>
        </w:rPr>
        <w:t>then select “use as filter”</w:t>
      </w:r>
      <w:r>
        <w:t xml:space="preserve"> </w:t>
      </w:r>
    </w:p>
    <w:p w:rsidR="00D20962" w:rsidRDefault="001331DA">
      <w:pPr>
        <w:numPr>
          <w:ilvl w:val="1"/>
          <w:numId w:val="15"/>
        </w:numPr>
        <w:ind w:right="765" w:hanging="360"/>
      </w:pPr>
      <w:r>
        <w:t>Click the “More O</w:t>
      </w:r>
      <w:r>
        <w:t xml:space="preserve">ptions” arrow on the worksheet included in the dashboard layout, then select “use as Filters” and select the filter that you’d like to apply to the whole dashboard </w:t>
      </w:r>
    </w:p>
    <w:p w:rsidR="00D20962" w:rsidRDefault="001331DA">
      <w:pPr>
        <w:numPr>
          <w:ilvl w:val="1"/>
          <w:numId w:val="15"/>
        </w:numPr>
        <w:ind w:right="765" w:hanging="360"/>
      </w:pPr>
      <w:r>
        <w:t>Click the “More Options” arrow on the worksheet included in the dashboard layout, then sele</w:t>
      </w:r>
      <w:r>
        <w:t xml:space="preserve">ct “use as Filters” and select the filter that you’d like to apply to the whole dashboard. Then go to the filter menu, right click, and select “apply to all using this data source” </w:t>
      </w:r>
    </w:p>
    <w:p w:rsidR="00D20962" w:rsidRDefault="001331DA">
      <w:pPr>
        <w:numPr>
          <w:ilvl w:val="1"/>
          <w:numId w:val="15"/>
        </w:numPr>
        <w:spacing w:after="203"/>
        <w:ind w:right="765" w:hanging="360"/>
      </w:pPr>
      <w:r>
        <w:t xml:space="preserve">Click the “More Options” arrow on the worksheet included in the dashboard </w:t>
      </w:r>
      <w:r>
        <w:t xml:space="preserve">layout, then select “action,” add action, and Filter </w:t>
      </w:r>
    </w:p>
    <w:p w:rsidR="00D20962" w:rsidRDefault="001331DA">
      <w:pPr>
        <w:spacing w:after="237"/>
        <w:ind w:left="10" w:right="765"/>
      </w:pPr>
      <w:r>
        <w:t xml:space="preserve">Correct answer is A. C will create a context filter, not a filter action. </w:t>
      </w:r>
      <w:r>
        <w:t xml:space="preserve">D is not the right choice because there is no action option in the “More Options” menu. </w:t>
      </w:r>
    </w:p>
    <w:p w:rsidR="00D20962" w:rsidRDefault="001331DA">
      <w:pPr>
        <w:numPr>
          <w:ilvl w:val="0"/>
          <w:numId w:val="15"/>
        </w:numPr>
        <w:ind w:right="765" w:hanging="360"/>
      </w:pPr>
      <w:r>
        <w:t>Which of the following mark types cannot be adjusted using the Size slider? a.</w:t>
      </w:r>
      <w:r>
        <w:rPr>
          <w:rFonts w:ascii="Arial" w:eastAsia="Arial" w:hAnsi="Arial" w:cs="Arial"/>
        </w:rPr>
        <w:t xml:space="preserve"> </w:t>
      </w:r>
      <w:r>
        <w:t xml:space="preserve">Line </w:t>
      </w:r>
    </w:p>
    <w:p w:rsidR="00D20962" w:rsidRDefault="001331DA">
      <w:pPr>
        <w:numPr>
          <w:ilvl w:val="1"/>
          <w:numId w:val="17"/>
        </w:numPr>
        <w:ind w:right="765" w:hanging="360"/>
      </w:pPr>
      <w:r>
        <w:t xml:space="preserve">Pie </w:t>
      </w:r>
    </w:p>
    <w:p w:rsidR="00D20962" w:rsidRDefault="001331DA">
      <w:pPr>
        <w:numPr>
          <w:ilvl w:val="1"/>
          <w:numId w:val="17"/>
        </w:numPr>
        <w:ind w:right="765" w:hanging="360"/>
      </w:pPr>
      <w:r>
        <w:t xml:space="preserve">Bar </w:t>
      </w:r>
    </w:p>
    <w:p w:rsidR="00D20962" w:rsidRDefault="001331DA">
      <w:pPr>
        <w:numPr>
          <w:ilvl w:val="1"/>
          <w:numId w:val="17"/>
        </w:numPr>
        <w:spacing w:after="211" w:line="267" w:lineRule="auto"/>
        <w:ind w:right="765" w:hanging="360"/>
      </w:pPr>
      <w:r>
        <w:rPr>
          <w:shd w:val="clear" w:color="auto" w:fill="FFFF00"/>
        </w:rPr>
        <w:t>Area</w:t>
      </w:r>
      <w:r>
        <w:t xml:space="preserve"> </w:t>
      </w:r>
    </w:p>
    <w:p w:rsidR="00D20962" w:rsidRDefault="001331DA">
      <w:pPr>
        <w:spacing w:after="164"/>
        <w:ind w:left="10" w:right="765"/>
      </w:pPr>
      <w:r>
        <w:t xml:space="preserve">The Size of Marks button is disabled when the marks type is Area: </w:t>
      </w:r>
    </w:p>
    <w:p w:rsidR="00D20962" w:rsidRDefault="001331DA">
      <w:pPr>
        <w:spacing w:after="158" w:line="259" w:lineRule="auto"/>
        <w:ind w:left="0" w:right="1214" w:firstLine="0"/>
        <w:jc w:val="right"/>
      </w:pPr>
      <w:r>
        <w:rPr>
          <w:noProof/>
        </w:rPr>
        <w:drawing>
          <wp:inline distT="0" distB="0" distL="0" distR="0">
            <wp:extent cx="5629275" cy="3857625"/>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83"/>
                    <a:stretch>
                      <a:fillRect/>
                    </a:stretch>
                  </pic:blipFill>
                  <pic:spPr>
                    <a:xfrm>
                      <a:off x="0" y="0"/>
                      <a:ext cx="5629275" cy="3857625"/>
                    </a:xfrm>
                    <a:prstGeom prst="rect">
                      <a:avLst/>
                    </a:prstGeom>
                  </pic:spPr>
                </pic:pic>
              </a:graphicData>
            </a:graphic>
          </wp:inline>
        </w:drawing>
      </w:r>
      <w:r>
        <w:t xml:space="preserve"> </w:t>
      </w:r>
    </w:p>
    <w:p w:rsidR="00D20962" w:rsidRDefault="001331DA">
      <w:pPr>
        <w:spacing w:after="234"/>
        <w:ind w:left="-5" w:right="728"/>
      </w:pPr>
      <w:hyperlink r:id="rId84" w:anchor="SizeProp">
        <w:r>
          <w:rPr>
            <w:color w:val="0000FF"/>
            <w:u w:val="single" w:color="0000FF"/>
          </w:rPr>
          <w:t>https://onlinehelp.tableau.com/current/pro/desktop/en</w:t>
        </w:r>
      </w:hyperlink>
      <w:hyperlink r:id="rId85" w:anchor="SizeProp"/>
      <w:hyperlink r:id="rId86" w:anchor="SizeProp">
        <w:r>
          <w:rPr>
            <w:color w:val="0000FF"/>
            <w:u w:val="single" w:color="0000FF"/>
          </w:rPr>
          <w:t>us/viewparts_marks_markproperties.htm#SizeProp</w:t>
        </w:r>
      </w:hyperlink>
      <w:hyperlink r:id="rId87" w:anchor="SizeProp">
        <w:r>
          <w:t xml:space="preserve"> </w:t>
        </w:r>
      </w:hyperlink>
      <w:r>
        <w:t xml:space="preserve"> </w:t>
      </w:r>
    </w:p>
    <w:p w:rsidR="00D20962" w:rsidRDefault="001331DA">
      <w:pPr>
        <w:numPr>
          <w:ilvl w:val="0"/>
          <w:numId w:val="15"/>
        </w:numPr>
        <w:ind w:right="765" w:hanging="360"/>
      </w:pPr>
      <w:r>
        <w:t xml:space="preserve">How would you change the font color of the tooltip? (Select all that apply) </w:t>
      </w:r>
    </w:p>
    <w:p w:rsidR="00D20962" w:rsidRDefault="001331DA">
      <w:pPr>
        <w:numPr>
          <w:ilvl w:val="1"/>
          <w:numId w:val="15"/>
        </w:numPr>
        <w:ind w:right="765" w:hanging="360"/>
      </w:pPr>
      <w:r>
        <w:t xml:space="preserve">Click on “color” in the marks area, select “tooltip” in the dropdown, and select the desired color. </w:t>
      </w:r>
    </w:p>
    <w:p w:rsidR="00D20962" w:rsidRDefault="001331DA">
      <w:pPr>
        <w:numPr>
          <w:ilvl w:val="1"/>
          <w:numId w:val="15"/>
        </w:numPr>
        <w:spacing w:after="43" w:line="267" w:lineRule="auto"/>
        <w:ind w:right="765" w:hanging="360"/>
      </w:pPr>
      <w:r>
        <w:rPr>
          <w:shd w:val="clear" w:color="auto" w:fill="FFFF00"/>
        </w:rPr>
        <w:t>Right-click on the view, select “Format” and select the dropdown next to tooltip. Then</w:t>
      </w:r>
      <w:r>
        <w:t xml:space="preserve"> </w:t>
      </w:r>
      <w:r>
        <w:rPr>
          <w:shd w:val="clear" w:color="auto" w:fill="FFFF00"/>
        </w:rPr>
        <w:t>select the color.</w:t>
      </w:r>
      <w:r>
        <w:t xml:space="preserve"> </w:t>
      </w:r>
    </w:p>
    <w:p w:rsidR="00D20962" w:rsidRDefault="001331DA">
      <w:pPr>
        <w:numPr>
          <w:ilvl w:val="1"/>
          <w:numId w:val="15"/>
        </w:numPr>
        <w:spacing w:after="43" w:line="267" w:lineRule="auto"/>
        <w:ind w:right="765" w:hanging="360"/>
      </w:pPr>
      <w:r>
        <w:rPr>
          <w:shd w:val="clear" w:color="auto" w:fill="FFFF00"/>
        </w:rPr>
        <w:t>Click on the tooltip button in the Marks area, hi</w:t>
      </w:r>
      <w:r>
        <w:rPr>
          <w:shd w:val="clear" w:color="auto" w:fill="FFFF00"/>
        </w:rPr>
        <w:t>ghlight the text, and select the desired</w:t>
      </w:r>
      <w:r>
        <w:t xml:space="preserve"> </w:t>
      </w:r>
      <w:r>
        <w:rPr>
          <w:shd w:val="clear" w:color="auto" w:fill="FFFF00"/>
        </w:rPr>
        <w:t>color using the dropdown</w:t>
      </w:r>
      <w:r>
        <w:t xml:space="preserve"> </w:t>
      </w:r>
    </w:p>
    <w:p w:rsidR="00D20962" w:rsidRDefault="001331DA">
      <w:pPr>
        <w:numPr>
          <w:ilvl w:val="1"/>
          <w:numId w:val="15"/>
        </w:numPr>
        <w:spacing w:after="203"/>
        <w:ind w:right="765" w:hanging="360"/>
      </w:pPr>
      <w:r>
        <w:t xml:space="preserve">Right-click on the view, select “Format” and you will see several tabs in the formatting menu – </w:t>
      </w:r>
      <w:r>
        <w:t xml:space="preserve">“Sheets,” “Rows,” Columns” and “Tooltip.” Select the tootip tab and then use the formatting menu to select the color. </w:t>
      </w:r>
    </w:p>
    <w:p w:rsidR="00D20962" w:rsidRDefault="001331DA">
      <w:pPr>
        <w:spacing w:after="160"/>
        <w:ind w:left="10" w:right="765"/>
      </w:pPr>
      <w:r>
        <w:t>Answers are B &amp; C. The color button in the marks area will not show you a tooltip option, and there is no tooltip tab in the format menu.</w:t>
      </w:r>
      <w:r>
        <w:t xml:space="preserve"> </w:t>
      </w:r>
    </w:p>
    <w:p w:rsidR="00D20962" w:rsidRDefault="001331DA">
      <w:pPr>
        <w:spacing w:after="113" w:line="259" w:lineRule="auto"/>
        <w:ind w:left="0" w:right="3961" w:firstLine="0"/>
        <w:jc w:val="center"/>
      </w:pPr>
      <w:r>
        <w:rPr>
          <w:noProof/>
        </w:rPr>
        <w:drawing>
          <wp:inline distT="0" distB="0" distL="0" distR="0">
            <wp:extent cx="3878961" cy="175260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88"/>
                    <a:stretch>
                      <a:fillRect/>
                    </a:stretch>
                  </pic:blipFill>
                  <pic:spPr>
                    <a:xfrm>
                      <a:off x="0" y="0"/>
                      <a:ext cx="3878961" cy="1752600"/>
                    </a:xfrm>
                    <a:prstGeom prst="rect">
                      <a:avLst/>
                    </a:prstGeom>
                  </pic:spPr>
                </pic:pic>
              </a:graphicData>
            </a:graphic>
          </wp:inline>
        </w:drawing>
      </w:r>
      <w:r>
        <w:t xml:space="preserve"> </w:t>
      </w:r>
    </w:p>
    <w:p w:rsidR="00D20962" w:rsidRDefault="001331DA">
      <w:pPr>
        <w:spacing w:after="0" w:line="259" w:lineRule="auto"/>
        <w:ind w:left="0" w:right="0" w:firstLine="0"/>
      </w:pPr>
      <w:r>
        <w:rPr>
          <w:noProof/>
        </w:rPr>
        <w:drawing>
          <wp:inline distT="0" distB="0" distL="0" distR="0">
            <wp:extent cx="2515743" cy="3617595"/>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89"/>
                    <a:stretch>
                      <a:fillRect/>
                    </a:stretch>
                  </pic:blipFill>
                  <pic:spPr>
                    <a:xfrm>
                      <a:off x="0" y="0"/>
                      <a:ext cx="2515743" cy="3617595"/>
                    </a:xfrm>
                    <a:prstGeom prst="rect">
                      <a:avLst/>
                    </a:prstGeom>
                  </pic:spPr>
                </pic:pic>
              </a:graphicData>
            </a:graphic>
          </wp:inline>
        </w:drawing>
      </w:r>
      <w:r>
        <w:t xml:space="preserve"> </w:t>
      </w:r>
    </w:p>
    <w:p w:rsidR="00D20962" w:rsidRDefault="001331DA">
      <w:pPr>
        <w:spacing w:after="192" w:line="259" w:lineRule="auto"/>
        <w:ind w:left="0" w:right="4681" w:firstLine="0"/>
        <w:jc w:val="center"/>
      </w:pPr>
      <w:r>
        <w:rPr>
          <w:noProof/>
        </w:rPr>
        <w:drawing>
          <wp:inline distT="0" distB="0" distL="0" distR="0">
            <wp:extent cx="3421126" cy="294957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90"/>
                    <a:stretch>
                      <a:fillRect/>
                    </a:stretch>
                  </pic:blipFill>
                  <pic:spPr>
                    <a:xfrm>
                      <a:off x="0" y="0"/>
                      <a:ext cx="3421126" cy="2949575"/>
                    </a:xfrm>
                    <a:prstGeom prst="rect">
                      <a:avLst/>
                    </a:prstGeom>
                  </pic:spPr>
                </pic:pic>
              </a:graphicData>
            </a:graphic>
          </wp:inline>
        </w:drawing>
      </w:r>
      <w:r>
        <w:t xml:space="preserve"> </w:t>
      </w:r>
    </w:p>
    <w:p w:rsidR="00D20962" w:rsidRDefault="001331DA">
      <w:pPr>
        <w:numPr>
          <w:ilvl w:val="0"/>
          <w:numId w:val="15"/>
        </w:numPr>
        <w:ind w:right="765" w:hanging="360"/>
      </w:pPr>
      <w:r>
        <w:t>Which of the following action types can be used to create proportional brushing? a.</w:t>
      </w:r>
      <w:r>
        <w:rPr>
          <w:rFonts w:ascii="Arial" w:eastAsia="Arial" w:hAnsi="Arial" w:cs="Arial"/>
        </w:rPr>
        <w:t xml:space="preserve"> </w:t>
      </w:r>
      <w:r>
        <w:t xml:space="preserve">URL Action </w:t>
      </w:r>
    </w:p>
    <w:p w:rsidR="00D20962" w:rsidRDefault="001331DA">
      <w:pPr>
        <w:numPr>
          <w:ilvl w:val="1"/>
          <w:numId w:val="16"/>
        </w:numPr>
        <w:ind w:right="765" w:hanging="360"/>
      </w:pPr>
      <w:r>
        <w:t xml:space="preserve">Filter Action </w:t>
      </w:r>
    </w:p>
    <w:p w:rsidR="00D20962" w:rsidRDefault="001331DA">
      <w:pPr>
        <w:numPr>
          <w:ilvl w:val="1"/>
          <w:numId w:val="16"/>
        </w:numPr>
        <w:spacing w:after="43" w:line="267" w:lineRule="auto"/>
        <w:ind w:right="765" w:hanging="360"/>
      </w:pPr>
      <w:r>
        <w:rPr>
          <w:shd w:val="clear" w:color="auto" w:fill="FFFF00"/>
        </w:rPr>
        <w:t>Set Action</w:t>
      </w:r>
      <w:r>
        <w:t xml:space="preserve"> </w:t>
      </w:r>
    </w:p>
    <w:p w:rsidR="00D20962" w:rsidRDefault="001331DA">
      <w:pPr>
        <w:numPr>
          <w:ilvl w:val="1"/>
          <w:numId w:val="16"/>
        </w:numPr>
        <w:spacing w:after="207"/>
        <w:ind w:right="765" w:hanging="360"/>
      </w:pPr>
      <w:r>
        <w:t xml:space="preserve">Sheet Action </w:t>
      </w:r>
    </w:p>
    <w:p w:rsidR="00D20962" w:rsidRDefault="001331DA">
      <w:pPr>
        <w:spacing w:after="539"/>
        <w:ind w:left="-5" w:right="728"/>
      </w:pPr>
      <w:r>
        <w:t xml:space="preserve">Answer is C. See </w:t>
      </w:r>
      <w:hyperlink r:id="rId91" w:anchor="Examples">
        <w:r>
          <w:rPr>
            <w:color w:val="0000FF"/>
            <w:u w:val="single" w:color="0000FF"/>
          </w:rPr>
          <w:t>https://onlinehelp.tableau.com/current/pro/desktop/en</w:t>
        </w:r>
      </w:hyperlink>
      <w:hyperlink r:id="rId92" w:anchor="Examples"/>
      <w:hyperlink r:id="rId93" w:anchor="Examples">
        <w:r>
          <w:rPr>
            <w:color w:val="0000FF"/>
            <w:u w:val="single" w:color="0000FF"/>
          </w:rPr>
          <w:t>us/actions_sets.htm#Examples</w:t>
        </w:r>
      </w:hyperlink>
      <w:hyperlink r:id="rId94" w:anchor="Examples">
        <w:r>
          <w:t xml:space="preserve"> </w:t>
        </w:r>
      </w:hyperlink>
      <w:r>
        <w:t xml:space="preserve">and </w:t>
      </w:r>
      <w:hyperlink r:id="rId95">
        <w:r>
          <w:rPr>
            <w:color w:val="0000FF"/>
            <w:u w:val="single" w:color="0000FF"/>
          </w:rPr>
          <w:t>https://www.tableau.com/about/blog/2018/8/how</w:t>
        </w:r>
      </w:hyperlink>
      <w:hyperlink r:id="rId96">
        <w:r>
          <w:rPr>
            <w:color w:val="0000FF"/>
            <w:u w:val="single" w:color="0000FF"/>
          </w:rPr>
          <w:t>-</w:t>
        </w:r>
      </w:hyperlink>
      <w:hyperlink r:id="rId97">
        <w:r>
          <w:rPr>
            <w:color w:val="0000FF"/>
            <w:u w:val="single" w:color="0000FF"/>
          </w:rPr>
          <w:t>do</w:t>
        </w:r>
      </w:hyperlink>
      <w:hyperlink r:id="rId98"/>
      <w:hyperlink r:id="rId99">
        <w:r>
          <w:rPr>
            <w:color w:val="0000FF"/>
            <w:u w:val="single" w:color="0000FF"/>
          </w:rPr>
          <w:t>proportional</w:t>
        </w:r>
      </w:hyperlink>
      <w:hyperlink r:id="rId100">
        <w:r>
          <w:rPr>
            <w:color w:val="0000FF"/>
            <w:u w:val="single" w:color="0000FF"/>
          </w:rPr>
          <w:t>-</w:t>
        </w:r>
      </w:hyperlink>
      <w:hyperlink r:id="rId101">
        <w:r>
          <w:rPr>
            <w:color w:val="0000FF"/>
            <w:u w:val="single" w:color="0000FF"/>
          </w:rPr>
          <w:t>highlighting</w:t>
        </w:r>
      </w:hyperlink>
      <w:hyperlink r:id="rId102">
        <w:r>
          <w:rPr>
            <w:color w:val="0000FF"/>
            <w:u w:val="single" w:color="0000FF"/>
          </w:rPr>
          <w:t>-</w:t>
        </w:r>
      </w:hyperlink>
      <w:hyperlink r:id="rId103">
        <w:r>
          <w:rPr>
            <w:color w:val="0000FF"/>
            <w:u w:val="single" w:color="0000FF"/>
          </w:rPr>
          <w:t>set</w:t>
        </w:r>
      </w:hyperlink>
      <w:hyperlink r:id="rId104">
        <w:r>
          <w:rPr>
            <w:color w:val="0000FF"/>
            <w:u w:val="single" w:color="0000FF"/>
          </w:rPr>
          <w:t>-</w:t>
        </w:r>
      </w:hyperlink>
      <w:hyperlink r:id="rId105">
        <w:r>
          <w:rPr>
            <w:color w:val="0000FF"/>
            <w:u w:val="single" w:color="0000FF"/>
          </w:rPr>
          <w:t>actions</w:t>
        </w:r>
      </w:hyperlink>
      <w:hyperlink r:id="rId106">
        <w:r>
          <w:rPr>
            <w:color w:val="0000FF"/>
            <w:u w:val="single" w:color="0000FF"/>
          </w:rPr>
          <w:t>-</w:t>
        </w:r>
      </w:hyperlink>
      <w:hyperlink r:id="rId107">
        <w:r>
          <w:rPr>
            <w:color w:val="0000FF"/>
            <w:u w:val="single" w:color="0000FF"/>
          </w:rPr>
          <w:t>latest</w:t>
        </w:r>
      </w:hyperlink>
      <w:hyperlink r:id="rId108">
        <w:r>
          <w:rPr>
            <w:color w:val="0000FF"/>
            <w:u w:val="single" w:color="0000FF"/>
          </w:rPr>
          <w:t>-</w:t>
        </w:r>
      </w:hyperlink>
      <w:hyperlink r:id="rId109">
        <w:r>
          <w:rPr>
            <w:color w:val="0000FF"/>
            <w:u w:val="single" w:color="0000FF"/>
          </w:rPr>
          <w:t>tableau</w:t>
        </w:r>
      </w:hyperlink>
      <w:hyperlink r:id="rId110">
        <w:r>
          <w:rPr>
            <w:color w:val="0000FF"/>
            <w:u w:val="single" w:color="0000FF"/>
          </w:rPr>
          <w:t>-</w:t>
        </w:r>
      </w:hyperlink>
      <w:hyperlink r:id="rId111">
        <w:r>
          <w:rPr>
            <w:color w:val="0000FF"/>
            <w:u w:val="single" w:color="0000FF"/>
          </w:rPr>
          <w:t>beta</w:t>
        </w:r>
      </w:hyperlink>
      <w:hyperlink r:id="rId112">
        <w:r>
          <w:rPr>
            <w:color w:val="0000FF"/>
            <w:u w:val="single" w:color="0000FF"/>
          </w:rPr>
          <w:t>-</w:t>
        </w:r>
      </w:hyperlink>
      <w:hyperlink r:id="rId113">
        <w:r>
          <w:rPr>
            <w:color w:val="0000FF"/>
            <w:u w:val="single" w:color="0000FF"/>
          </w:rPr>
          <w:t>92168</w:t>
        </w:r>
      </w:hyperlink>
      <w:hyperlink r:id="rId114">
        <w:r>
          <w:t xml:space="preserve"> </w:t>
        </w:r>
      </w:hyperlink>
      <w:r>
        <w:t>for a demonstration of how a set action</w:t>
      </w:r>
      <w:r>
        <w:t xml:space="preserve"> can use used to achieve proportional brushing. </w:t>
      </w:r>
    </w:p>
    <w:p w:rsidR="00D20962" w:rsidRDefault="001331DA">
      <w:pPr>
        <w:pStyle w:val="Heading1"/>
        <w:ind w:left="-5"/>
      </w:pPr>
      <w:r>
        <w:t xml:space="preserve">Understanding Tableau Concepts </w:t>
      </w:r>
    </w:p>
    <w:p w:rsidR="00D20962" w:rsidRDefault="001331DA">
      <w:pPr>
        <w:ind w:right="765"/>
      </w:pPr>
      <w:r>
        <w:t>24.</w:t>
      </w:r>
      <w:r>
        <w:rPr>
          <w:rFonts w:ascii="Arial" w:eastAsia="Arial" w:hAnsi="Arial" w:cs="Arial"/>
        </w:rPr>
        <w:t xml:space="preserve"> </w:t>
      </w:r>
      <w:r>
        <w:t xml:space="preserve">Which of the following describes the </w:t>
      </w:r>
      <w:r>
        <w:rPr>
          <w:i/>
        </w:rPr>
        <w:t>Measure Names</w:t>
      </w:r>
      <w:r>
        <w:t xml:space="preserve"> field (select all that apply) </w:t>
      </w:r>
    </w:p>
    <w:p w:rsidR="00D20962" w:rsidRDefault="001331DA">
      <w:pPr>
        <w:numPr>
          <w:ilvl w:val="0"/>
          <w:numId w:val="18"/>
        </w:numPr>
        <w:ind w:right="750" w:hanging="360"/>
      </w:pPr>
      <w:r>
        <w:t xml:space="preserve">It is a Measure automatically created by Tableau </w:t>
      </w:r>
    </w:p>
    <w:p w:rsidR="00D20962" w:rsidRDefault="001331DA">
      <w:pPr>
        <w:numPr>
          <w:ilvl w:val="0"/>
          <w:numId w:val="18"/>
        </w:numPr>
        <w:spacing w:after="43" w:line="267" w:lineRule="auto"/>
        <w:ind w:right="750" w:hanging="360"/>
      </w:pPr>
      <w:r>
        <w:rPr>
          <w:shd w:val="clear" w:color="auto" w:fill="FFFF00"/>
        </w:rPr>
        <w:t>When you create a view with multiple measures on a single continuous axis, Tableau will</w:t>
      </w:r>
      <w:r>
        <w:t xml:space="preserve"> </w:t>
      </w:r>
      <w:r>
        <w:rPr>
          <w:shd w:val="clear" w:color="auto" w:fill="FFFF00"/>
        </w:rPr>
        <w:t>automatically add Measure Names to the view.</w:t>
      </w:r>
      <w:r>
        <w:t xml:space="preserve"> </w:t>
      </w:r>
    </w:p>
    <w:p w:rsidR="00D20962" w:rsidRDefault="001331DA">
      <w:pPr>
        <w:numPr>
          <w:ilvl w:val="0"/>
          <w:numId w:val="18"/>
        </w:numPr>
        <w:spacing w:after="34" w:line="276" w:lineRule="auto"/>
        <w:ind w:right="750" w:hanging="360"/>
      </w:pPr>
      <w:r>
        <w:rPr>
          <w:shd w:val="clear" w:color="auto" w:fill="FFFF00"/>
        </w:rPr>
        <w:t xml:space="preserve">When you add </w:t>
      </w:r>
      <w:r>
        <w:rPr>
          <w:i/>
          <w:shd w:val="clear" w:color="auto" w:fill="FFFF00"/>
        </w:rPr>
        <w:t>Measure Names</w:t>
      </w:r>
      <w:r>
        <w:rPr>
          <w:shd w:val="clear" w:color="auto" w:fill="FFFF00"/>
        </w:rPr>
        <w:t xml:space="preserve"> to a view, </w:t>
      </w:r>
      <w:proofErr w:type="gramStart"/>
      <w:r>
        <w:rPr>
          <w:shd w:val="clear" w:color="auto" w:fill="FFFF00"/>
        </w:rPr>
        <w:t>all of</w:t>
      </w:r>
      <w:proofErr w:type="gramEnd"/>
      <w:r>
        <w:rPr>
          <w:shd w:val="clear" w:color="auto" w:fill="FFFF00"/>
        </w:rPr>
        <w:t xml:space="preserve"> the measure names appear as row or</w:t>
      </w:r>
      <w:r>
        <w:t xml:space="preserve"> </w:t>
      </w:r>
      <w:r>
        <w:rPr>
          <w:shd w:val="clear" w:color="auto" w:fill="FFFF00"/>
        </w:rPr>
        <w:t xml:space="preserve">column headers in the view. </w:t>
      </w:r>
      <w:r>
        <w:rPr>
          <w:color w:val="333333"/>
          <w:shd w:val="clear" w:color="auto" w:fill="FFFF00"/>
        </w:rPr>
        <w:t>The headers in</w:t>
      </w:r>
      <w:r>
        <w:rPr>
          <w:color w:val="333333"/>
          <w:shd w:val="clear" w:color="auto" w:fill="FFFF00"/>
        </w:rPr>
        <w:t>clude each measure name. This feature</w:t>
      </w:r>
      <w:r>
        <w:rPr>
          <w:color w:val="333333"/>
        </w:rPr>
        <w:t xml:space="preserve"> </w:t>
      </w:r>
      <w:r>
        <w:rPr>
          <w:color w:val="333333"/>
          <w:shd w:val="clear" w:color="auto" w:fill="FFFF00"/>
        </w:rPr>
        <w:t>becomes useful when you are working with a text table that shows multiple measures.</w:t>
      </w:r>
      <w:r>
        <w:rPr>
          <w:rFonts w:ascii="Georgia" w:eastAsia="Georgia" w:hAnsi="Georgia" w:cs="Georgia"/>
          <w:color w:val="333333"/>
          <w:shd w:val="clear" w:color="auto" w:fill="FFFF00"/>
        </w:rPr>
        <w:t xml:space="preserve"> </w:t>
      </w:r>
      <w:r>
        <w:t xml:space="preserve"> </w:t>
      </w:r>
    </w:p>
    <w:p w:rsidR="00D20962" w:rsidRDefault="001331DA">
      <w:pPr>
        <w:numPr>
          <w:ilvl w:val="0"/>
          <w:numId w:val="18"/>
        </w:numPr>
        <w:spacing w:after="198" w:line="276" w:lineRule="auto"/>
        <w:ind w:right="750" w:hanging="360"/>
      </w:pPr>
      <w:r>
        <w:rPr>
          <w:color w:val="333333"/>
        </w:rPr>
        <w:t xml:space="preserve">Measure Names is a system generated field that contains the names of all the measures in your Tableau workbook, including the system generated measures such as </w:t>
      </w:r>
      <w:r>
        <w:rPr>
          <w:i/>
          <w:color w:val="333333"/>
        </w:rPr>
        <w:t xml:space="preserve">Latitude </w:t>
      </w:r>
      <w:r>
        <w:rPr>
          <w:color w:val="333333"/>
        </w:rPr>
        <w:t xml:space="preserve">and </w:t>
      </w:r>
      <w:r>
        <w:rPr>
          <w:i/>
          <w:color w:val="333333"/>
        </w:rPr>
        <w:t>Longitude</w:t>
      </w:r>
      <w:r>
        <w:rPr>
          <w:color w:val="333333"/>
        </w:rPr>
        <w:t>.</w:t>
      </w:r>
      <w:r>
        <w:t xml:space="preserve"> </w:t>
      </w:r>
    </w:p>
    <w:p w:rsidR="00D20962" w:rsidRDefault="001331DA">
      <w:pPr>
        <w:spacing w:after="209"/>
        <w:ind w:left="10" w:right="765"/>
      </w:pPr>
      <w:r>
        <w:t xml:space="preserve">A is incorrect because </w:t>
      </w:r>
      <w:r>
        <w:rPr>
          <w:i/>
        </w:rPr>
        <w:t>Measure Name</w:t>
      </w:r>
      <w:r>
        <w:t xml:space="preserve"> is a Dimension, not a value. </w:t>
      </w:r>
    </w:p>
    <w:p w:rsidR="00D20962" w:rsidRDefault="001331DA">
      <w:pPr>
        <w:ind w:left="10" w:right="765"/>
      </w:pPr>
      <w:r>
        <w:t xml:space="preserve">D is </w:t>
      </w:r>
      <w:r>
        <w:t xml:space="preserve">incorrect because </w:t>
      </w:r>
      <w:r>
        <w:rPr>
          <w:i/>
        </w:rPr>
        <w:t>Measure Names</w:t>
      </w:r>
      <w:r>
        <w:t xml:space="preserve"> does not include Latitude and Longitude. </w:t>
      </w:r>
    </w:p>
    <w:p w:rsidR="00D20962" w:rsidRDefault="001331DA">
      <w:pPr>
        <w:spacing w:after="234"/>
        <w:ind w:left="-5" w:right="728"/>
      </w:pPr>
      <w:r>
        <w:t xml:space="preserve">Explanation of </w:t>
      </w:r>
      <w:r>
        <w:rPr>
          <w:i/>
        </w:rPr>
        <w:t>Measure Names</w:t>
      </w:r>
      <w:r>
        <w:t xml:space="preserve"> -</w:t>
      </w:r>
      <w:hyperlink r:id="rId115" w:anchor="AboutMN">
        <w:r>
          <w:t xml:space="preserve"> </w:t>
        </w:r>
      </w:hyperlink>
      <w:hyperlink r:id="rId116" w:anchor="AboutMN">
        <w:r>
          <w:rPr>
            <w:color w:val="0000FF"/>
            <w:u w:val="single" w:color="0000FF"/>
          </w:rPr>
          <w:t>https://onlinehelp.tableau.com/current/pro/desktop/en</w:t>
        </w:r>
      </w:hyperlink>
      <w:hyperlink r:id="rId117" w:anchor="AboutMN"/>
      <w:hyperlink r:id="rId118" w:anchor="AboutMN">
        <w:r>
          <w:rPr>
            <w:color w:val="0000FF"/>
            <w:u w:val="single" w:color="0000FF"/>
          </w:rPr>
          <w:t>us/datafields_understanddatawindow_meavalues.htm#AboutMN</w:t>
        </w:r>
      </w:hyperlink>
      <w:hyperlink r:id="rId119" w:anchor="AboutMN">
        <w:r>
          <w:t xml:space="preserve"> </w:t>
        </w:r>
      </w:hyperlink>
      <w:r>
        <w:t xml:space="preserve"> </w:t>
      </w:r>
    </w:p>
    <w:p w:rsidR="00D20962" w:rsidRDefault="001331DA">
      <w:pPr>
        <w:numPr>
          <w:ilvl w:val="0"/>
          <w:numId w:val="19"/>
        </w:numPr>
        <w:ind w:right="765" w:hanging="360"/>
      </w:pPr>
      <w:r>
        <w:t>You add two fields to your Tableau view, “Profit” and “Average Profit.” When you add Profit to the view, you see a pill with the lab</w:t>
      </w:r>
      <w:r>
        <w:t>el, “SUM(Profit)” but when you add Average Profit to the view, you see a pill with the label, “</w:t>
      </w:r>
      <w:proofErr w:type="gramStart"/>
      <w:r>
        <w:t>AGG(</w:t>
      </w:r>
      <w:proofErr w:type="gramEnd"/>
      <w:r>
        <w:t xml:space="preserve">Average Profit).” Why does one field have SUM and another AGG? </w:t>
      </w:r>
    </w:p>
    <w:p w:rsidR="00D20962" w:rsidRDefault="001331DA">
      <w:pPr>
        <w:numPr>
          <w:ilvl w:val="1"/>
          <w:numId w:val="19"/>
        </w:numPr>
        <w:ind w:right="765" w:hanging="360"/>
      </w:pPr>
      <w:r>
        <w:t>Each field has default properties, including default aggregation. Profit had SUM set as its d</w:t>
      </w:r>
      <w:r>
        <w:t xml:space="preserve">efault aggregation, while Average Profit had AGG set as its default. </w:t>
      </w:r>
    </w:p>
    <w:p w:rsidR="00D20962" w:rsidRDefault="001331DA">
      <w:pPr>
        <w:numPr>
          <w:ilvl w:val="1"/>
          <w:numId w:val="19"/>
        </w:numPr>
        <w:ind w:right="765" w:hanging="360"/>
      </w:pPr>
      <w:r>
        <w:t xml:space="preserve">AGG is applied by default to discrete fields, while SUM is applied to continuous fields. Average Profit was set to discrete, while Profit was set to continuous. </w:t>
      </w:r>
    </w:p>
    <w:p w:rsidR="00D20962" w:rsidRDefault="001331DA">
      <w:pPr>
        <w:numPr>
          <w:ilvl w:val="1"/>
          <w:numId w:val="19"/>
        </w:numPr>
        <w:ind w:right="765" w:hanging="360"/>
      </w:pPr>
      <w:r>
        <w:t>AGG is applied by defaul</w:t>
      </w:r>
      <w:r>
        <w:t xml:space="preserve">t to dimensions, while SUM is applied to measures. Average Profit is a dimension, while Profit is a measure. </w:t>
      </w:r>
    </w:p>
    <w:p w:rsidR="00D20962" w:rsidRDefault="001331DA">
      <w:pPr>
        <w:numPr>
          <w:ilvl w:val="1"/>
          <w:numId w:val="19"/>
        </w:numPr>
        <w:spacing w:after="204" w:line="267" w:lineRule="auto"/>
        <w:ind w:right="765" w:hanging="360"/>
      </w:pPr>
      <w:r>
        <w:rPr>
          <w:shd w:val="clear" w:color="auto" w:fill="FFFF00"/>
        </w:rPr>
        <w:t>AGG indicates that the “Average Profit” already includes some type of aggregation.</w:t>
      </w:r>
      <w:r>
        <w:t xml:space="preserve"> </w:t>
      </w:r>
      <w:r>
        <w:rPr>
          <w:shd w:val="clear" w:color="auto" w:fill="FFFF00"/>
        </w:rPr>
        <w:t>“Profit” does not include aggregation, so an aggregate function is applied when the field</w:t>
      </w:r>
      <w:r>
        <w:t xml:space="preserve"> </w:t>
      </w:r>
      <w:r>
        <w:rPr>
          <w:shd w:val="clear" w:color="auto" w:fill="FFFF00"/>
        </w:rPr>
        <w:t>is added to the view.</w:t>
      </w:r>
      <w:r>
        <w:t xml:space="preserve"> </w:t>
      </w:r>
    </w:p>
    <w:p w:rsidR="00D20962" w:rsidRDefault="001331DA">
      <w:pPr>
        <w:spacing w:after="237"/>
        <w:ind w:left="10" w:right="765"/>
      </w:pPr>
      <w:r>
        <w:t xml:space="preserve">The correct answer is D. When a calculated field which already includes aggregation is added to a view with aggregated measures, AGG indicates </w:t>
      </w:r>
      <w:r>
        <w:t xml:space="preserve">that the field already includes aggregation. Measures without aggregation will be aggregated when they are added to the view.  </w:t>
      </w:r>
    </w:p>
    <w:p w:rsidR="00D20962" w:rsidRDefault="001331DA">
      <w:pPr>
        <w:numPr>
          <w:ilvl w:val="0"/>
          <w:numId w:val="19"/>
        </w:numPr>
        <w:ind w:right="765" w:hanging="360"/>
      </w:pPr>
      <w:r>
        <w:t xml:space="preserve">Which of the following field types will create a color palette? </w:t>
      </w:r>
    </w:p>
    <w:p w:rsidR="00D20962" w:rsidRDefault="001331DA">
      <w:pPr>
        <w:numPr>
          <w:ilvl w:val="1"/>
          <w:numId w:val="19"/>
        </w:numPr>
        <w:ind w:right="765" w:hanging="360"/>
      </w:pPr>
      <w:r>
        <w:t xml:space="preserve">Measure </w:t>
      </w:r>
    </w:p>
    <w:p w:rsidR="00D20962" w:rsidRDefault="001331DA">
      <w:pPr>
        <w:numPr>
          <w:ilvl w:val="1"/>
          <w:numId w:val="19"/>
        </w:numPr>
        <w:ind w:right="765" w:hanging="360"/>
      </w:pPr>
      <w:r>
        <w:t xml:space="preserve">Dimension </w:t>
      </w:r>
    </w:p>
    <w:p w:rsidR="00D20962" w:rsidRDefault="001331DA">
      <w:pPr>
        <w:numPr>
          <w:ilvl w:val="1"/>
          <w:numId w:val="19"/>
        </w:numPr>
        <w:ind w:right="765" w:hanging="360"/>
      </w:pPr>
      <w:r>
        <w:t xml:space="preserve">Continuous </w:t>
      </w:r>
    </w:p>
    <w:p w:rsidR="00D20962" w:rsidRDefault="001331DA">
      <w:pPr>
        <w:numPr>
          <w:ilvl w:val="1"/>
          <w:numId w:val="19"/>
        </w:numPr>
        <w:spacing w:after="211" w:line="267" w:lineRule="auto"/>
        <w:ind w:right="765" w:hanging="360"/>
      </w:pPr>
      <w:r>
        <w:rPr>
          <w:shd w:val="clear" w:color="auto" w:fill="FFFF00"/>
        </w:rPr>
        <w:t>Discrete</w:t>
      </w:r>
      <w:r>
        <w:t xml:space="preserve"> </w:t>
      </w:r>
    </w:p>
    <w:p w:rsidR="00D20962" w:rsidRDefault="001331DA">
      <w:pPr>
        <w:spacing w:after="206"/>
        <w:ind w:left="10" w:right="765"/>
      </w:pPr>
      <w:r>
        <w:t xml:space="preserve">A continuous field will create a color gradient, while a discrete field will create a color palette. </w:t>
      </w:r>
    </w:p>
    <w:p w:rsidR="00D20962" w:rsidRDefault="001331DA">
      <w:pPr>
        <w:spacing w:after="234"/>
        <w:ind w:left="-5" w:right="728"/>
      </w:pPr>
      <w:hyperlink r:id="rId120" w:anchor="Categorical_Palettes">
        <w:r>
          <w:rPr>
            <w:color w:val="0000FF"/>
            <w:u w:val="single" w:color="0000FF"/>
          </w:rPr>
          <w:t>https://onl</w:t>
        </w:r>
        <w:r>
          <w:rPr>
            <w:color w:val="0000FF"/>
            <w:u w:val="single" w:color="0000FF"/>
          </w:rPr>
          <w:t>inehelp.tableau.com/current/pro/desktop/en</w:t>
        </w:r>
      </w:hyperlink>
      <w:hyperlink r:id="rId121" w:anchor="Categorical_Palettes"/>
      <w:hyperlink r:id="rId122" w:anchor="Categorical_Palettes">
        <w:r>
          <w:rPr>
            <w:color w:val="0000FF"/>
            <w:u w:val="single" w:color="0000FF"/>
          </w:rPr>
          <w:t>us/viewparts_marks_markproperties_color.htm#Categorical_Palettes</w:t>
        </w:r>
      </w:hyperlink>
      <w:hyperlink r:id="rId123" w:anchor="Categorical_Palettes">
        <w:r>
          <w:t xml:space="preserve"> </w:t>
        </w:r>
      </w:hyperlink>
      <w:r>
        <w:t xml:space="preserve"> </w:t>
      </w:r>
    </w:p>
    <w:p w:rsidR="00D20962" w:rsidRDefault="001331DA">
      <w:pPr>
        <w:numPr>
          <w:ilvl w:val="0"/>
          <w:numId w:val="20"/>
        </w:numPr>
        <w:ind w:right="765" w:hanging="360"/>
      </w:pPr>
      <w:r>
        <w:t xml:space="preserve">Examine the following view and describe the most likely field type for Order Priority and </w:t>
      </w:r>
      <w:proofErr w:type="gramStart"/>
      <w:r>
        <w:t>Sum(</w:t>
      </w:r>
      <w:proofErr w:type="gramEnd"/>
      <w:r>
        <w:t xml:space="preserve">Sales) </w:t>
      </w:r>
    </w:p>
    <w:p w:rsidR="00D20962" w:rsidRDefault="001331DA">
      <w:pPr>
        <w:spacing w:after="189" w:line="259" w:lineRule="auto"/>
        <w:ind w:left="0" w:right="1711" w:firstLine="0"/>
        <w:jc w:val="right"/>
      </w:pPr>
      <w:r>
        <w:rPr>
          <w:noProof/>
        </w:rPr>
        <w:drawing>
          <wp:inline distT="0" distB="0" distL="0" distR="0">
            <wp:extent cx="5079873" cy="2850515"/>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124"/>
                    <a:stretch>
                      <a:fillRect/>
                    </a:stretch>
                  </pic:blipFill>
                  <pic:spPr>
                    <a:xfrm>
                      <a:off x="0" y="0"/>
                      <a:ext cx="5079873" cy="2850515"/>
                    </a:xfrm>
                    <a:prstGeom prst="rect">
                      <a:avLst/>
                    </a:prstGeom>
                  </pic:spPr>
                </pic:pic>
              </a:graphicData>
            </a:graphic>
          </wp:inline>
        </w:drawing>
      </w:r>
      <w:r>
        <w:t xml:space="preserve"> </w:t>
      </w:r>
    </w:p>
    <w:p w:rsidR="00D20962" w:rsidRDefault="001331DA">
      <w:pPr>
        <w:numPr>
          <w:ilvl w:val="1"/>
          <w:numId w:val="20"/>
        </w:numPr>
        <w:ind w:right="765" w:hanging="360"/>
      </w:pPr>
      <w:r>
        <w:t xml:space="preserve">Order Priority is a discrete measure, and </w:t>
      </w:r>
      <w:proofErr w:type="gramStart"/>
      <w:r>
        <w:t>Sum(</w:t>
      </w:r>
      <w:proofErr w:type="gramEnd"/>
      <w:r>
        <w:t xml:space="preserve">Sales) is a discrete dimension. </w:t>
      </w:r>
    </w:p>
    <w:p w:rsidR="00D20962" w:rsidRDefault="001331DA">
      <w:pPr>
        <w:numPr>
          <w:ilvl w:val="1"/>
          <w:numId w:val="20"/>
        </w:numPr>
        <w:ind w:right="765" w:hanging="360"/>
      </w:pPr>
      <w:r>
        <w:t xml:space="preserve">Order Priority is a discrete measure, and </w:t>
      </w:r>
      <w:proofErr w:type="gramStart"/>
      <w:r>
        <w:t>Sum(</w:t>
      </w:r>
      <w:proofErr w:type="gramEnd"/>
      <w:r>
        <w:t xml:space="preserve">Sales) is a continuous measure. </w:t>
      </w:r>
    </w:p>
    <w:p w:rsidR="00D20962" w:rsidRDefault="001331DA">
      <w:pPr>
        <w:numPr>
          <w:ilvl w:val="1"/>
          <w:numId w:val="20"/>
        </w:numPr>
        <w:ind w:right="765" w:hanging="360"/>
      </w:pPr>
      <w:r>
        <w:t xml:space="preserve">Order Priority is a discrete dimension, and </w:t>
      </w:r>
      <w:proofErr w:type="gramStart"/>
      <w:r>
        <w:t>Sum(</w:t>
      </w:r>
      <w:proofErr w:type="gramEnd"/>
      <w:r>
        <w:t xml:space="preserve">Sales) is a continuous dimension. </w:t>
      </w:r>
    </w:p>
    <w:p w:rsidR="00D20962" w:rsidRDefault="001331DA">
      <w:pPr>
        <w:numPr>
          <w:ilvl w:val="1"/>
          <w:numId w:val="20"/>
        </w:numPr>
        <w:spacing w:after="208" w:line="267" w:lineRule="auto"/>
        <w:ind w:right="765" w:hanging="360"/>
      </w:pPr>
      <w:r>
        <w:rPr>
          <w:shd w:val="clear" w:color="auto" w:fill="FFFF00"/>
        </w:rPr>
        <w:t xml:space="preserve">Order Priority is a discrete dimension, and </w:t>
      </w:r>
      <w:proofErr w:type="gramStart"/>
      <w:r>
        <w:rPr>
          <w:shd w:val="clear" w:color="auto" w:fill="FFFF00"/>
        </w:rPr>
        <w:t>Sum(</w:t>
      </w:r>
      <w:proofErr w:type="gramEnd"/>
      <w:r>
        <w:rPr>
          <w:shd w:val="clear" w:color="auto" w:fill="FFFF00"/>
        </w:rPr>
        <w:t>Sales) is a discrete measure.</w:t>
      </w:r>
      <w:r>
        <w:t xml:space="preserve"> </w:t>
      </w:r>
    </w:p>
    <w:p w:rsidR="00D20962" w:rsidRDefault="001331DA">
      <w:pPr>
        <w:spacing w:after="237"/>
        <w:ind w:left="10" w:right="765"/>
      </w:pPr>
      <w:r>
        <w:t xml:space="preserve">Correct answer </w:t>
      </w:r>
      <w:r>
        <w:t xml:space="preserve">is D – Order priority and SUM(Sales) both create headers, so both are discrete. SUM(Sales) is a measure, since you cannot take the sum of a dimension. Order Priority is a string, so it must be a dimension. </w:t>
      </w:r>
    </w:p>
    <w:p w:rsidR="00D20962" w:rsidRDefault="001331DA">
      <w:pPr>
        <w:numPr>
          <w:ilvl w:val="0"/>
          <w:numId w:val="20"/>
        </w:numPr>
        <w:spacing w:after="9" w:line="266" w:lineRule="auto"/>
        <w:ind w:right="765" w:hanging="360"/>
      </w:pPr>
      <w:r>
        <w:t xml:space="preserve">You connect Tableau to </w:t>
      </w:r>
      <w:proofErr w:type="gramStart"/>
      <w:r>
        <w:t>a</w:t>
      </w:r>
      <w:proofErr w:type="gramEnd"/>
      <w:r>
        <w:t xml:space="preserve"> Excel file which include</w:t>
      </w:r>
      <w:r>
        <w:t xml:space="preserve">s a column that has mostly numeric data, but has a few date and text values mixed in. Tableau set the data type for this field as Number. </w:t>
      </w:r>
    </w:p>
    <w:p w:rsidR="00D20962" w:rsidRDefault="001331DA">
      <w:pPr>
        <w:ind w:left="730" w:right="765"/>
      </w:pPr>
      <w:r>
        <w:t xml:space="preserve">What happens to the date and text values when the data is imported to Tableau? </w:t>
      </w:r>
    </w:p>
    <w:p w:rsidR="00D20962" w:rsidRDefault="001331DA">
      <w:pPr>
        <w:numPr>
          <w:ilvl w:val="1"/>
          <w:numId w:val="20"/>
        </w:numPr>
        <w:ind w:right="765" w:hanging="360"/>
      </w:pPr>
      <w:r>
        <w:t>The date and text values are both set</w:t>
      </w:r>
      <w:r>
        <w:t xml:space="preserve"> to null </w:t>
      </w:r>
    </w:p>
    <w:p w:rsidR="00D20962" w:rsidRDefault="001331DA">
      <w:pPr>
        <w:numPr>
          <w:ilvl w:val="1"/>
          <w:numId w:val="20"/>
        </w:numPr>
        <w:ind w:right="765" w:hanging="360"/>
      </w:pPr>
      <w:r>
        <w:t xml:space="preserve">The date and text values are both set to zero </w:t>
      </w:r>
    </w:p>
    <w:p w:rsidR="00D20962" w:rsidRDefault="001331DA">
      <w:pPr>
        <w:numPr>
          <w:ilvl w:val="1"/>
          <w:numId w:val="20"/>
        </w:numPr>
        <w:spacing w:after="43" w:line="267" w:lineRule="auto"/>
        <w:ind w:right="765" w:hanging="360"/>
      </w:pPr>
      <w:r>
        <w:rPr>
          <w:shd w:val="clear" w:color="auto" w:fill="FFFF00"/>
        </w:rPr>
        <w:t>The date values are set to the number of days since 1/1/1900 and the text value is set to</w:t>
      </w:r>
      <w:r>
        <w:t xml:space="preserve"> </w:t>
      </w:r>
      <w:r>
        <w:rPr>
          <w:shd w:val="clear" w:color="auto" w:fill="FFFF00"/>
        </w:rPr>
        <w:t>null.</w:t>
      </w:r>
      <w:r>
        <w:t xml:space="preserve">  </w:t>
      </w:r>
    </w:p>
    <w:p w:rsidR="00D20962" w:rsidRDefault="001331DA">
      <w:pPr>
        <w:numPr>
          <w:ilvl w:val="1"/>
          <w:numId w:val="20"/>
        </w:numPr>
        <w:spacing w:after="234"/>
        <w:ind w:right="765" w:hanging="360"/>
      </w:pPr>
      <w:r>
        <w:t xml:space="preserve">The date values are set to the number of days since 1/1/1900 and the text value is set to zero.  </w:t>
      </w:r>
    </w:p>
    <w:p w:rsidR="00D20962" w:rsidRDefault="001331DA">
      <w:pPr>
        <w:spacing w:after="229"/>
        <w:ind w:left="10" w:right="765"/>
      </w:pPr>
      <w:r>
        <w:t>The</w:t>
      </w:r>
      <w:r>
        <w:t xml:space="preserve"> correct answer is C: when the data type is mapped as numbers, </w:t>
      </w:r>
      <w:r>
        <w:rPr>
          <w:color w:val="333333"/>
          <w:sz w:val="24"/>
        </w:rPr>
        <w:t>text is treated as null while dates are treated as the number of days since 1/1/1900</w:t>
      </w:r>
      <w:r>
        <w:t xml:space="preserve">. See the section titled, “Mixed data types in data from files” here: </w:t>
      </w:r>
      <w:hyperlink r:id="rId125">
        <w:r>
          <w:rPr>
            <w:color w:val="0000FF"/>
            <w:u w:val="single" w:color="0000FF"/>
          </w:rPr>
          <w:t>https://onlinehelp.tableau.com/current/pro/desktop/en</w:t>
        </w:r>
      </w:hyperlink>
      <w:hyperlink r:id="rId126"/>
      <w:hyperlink r:id="rId127">
        <w:r>
          <w:rPr>
            <w:color w:val="0000FF"/>
            <w:u w:val="single" w:color="0000FF"/>
          </w:rPr>
          <w:t>us/datafields_typesandroles_datatypes.htm</w:t>
        </w:r>
      </w:hyperlink>
      <w:hyperlink r:id="rId128">
        <w:r>
          <w:t xml:space="preserve"> </w:t>
        </w:r>
      </w:hyperlink>
      <w:r>
        <w:rPr>
          <w:rFonts w:ascii="Georgia" w:eastAsia="Georgia" w:hAnsi="Georgia" w:cs="Georgia"/>
          <w:color w:val="333333"/>
          <w:sz w:val="24"/>
        </w:rPr>
        <w:t xml:space="preserve"> </w:t>
      </w:r>
    </w:p>
    <w:p w:rsidR="00D20962" w:rsidRDefault="001331DA">
      <w:pPr>
        <w:numPr>
          <w:ilvl w:val="0"/>
          <w:numId w:val="20"/>
        </w:numPr>
        <w:ind w:right="765" w:hanging="360"/>
      </w:pPr>
      <w:r>
        <w:t xml:space="preserve">Which field types are more common? </w:t>
      </w:r>
    </w:p>
    <w:p w:rsidR="00D20962" w:rsidRDefault="001331DA">
      <w:pPr>
        <w:numPr>
          <w:ilvl w:val="1"/>
          <w:numId w:val="20"/>
        </w:numPr>
        <w:spacing w:after="43" w:line="267" w:lineRule="auto"/>
        <w:ind w:right="765" w:hanging="360"/>
      </w:pPr>
      <w:r>
        <w:rPr>
          <w:shd w:val="clear" w:color="auto" w:fill="FFFF00"/>
        </w:rPr>
        <w:t>Discrete dimension, continuous measure</w:t>
      </w:r>
      <w:r>
        <w:t xml:space="preserve"> </w:t>
      </w:r>
    </w:p>
    <w:p w:rsidR="00D20962" w:rsidRDefault="001331DA">
      <w:pPr>
        <w:numPr>
          <w:ilvl w:val="1"/>
          <w:numId w:val="20"/>
        </w:numPr>
        <w:ind w:right="765" w:hanging="360"/>
      </w:pPr>
      <w:r>
        <w:t xml:space="preserve">Continuous dimension, continuous measure </w:t>
      </w:r>
    </w:p>
    <w:p w:rsidR="00D20962" w:rsidRDefault="001331DA">
      <w:pPr>
        <w:numPr>
          <w:ilvl w:val="1"/>
          <w:numId w:val="20"/>
        </w:numPr>
        <w:ind w:right="765" w:hanging="360"/>
      </w:pPr>
      <w:r>
        <w:t xml:space="preserve">Discrete dimension, discrete measure </w:t>
      </w:r>
    </w:p>
    <w:p w:rsidR="00D20962" w:rsidRDefault="001331DA">
      <w:pPr>
        <w:numPr>
          <w:ilvl w:val="1"/>
          <w:numId w:val="20"/>
        </w:numPr>
        <w:spacing w:after="207"/>
        <w:ind w:right="765" w:hanging="360"/>
      </w:pPr>
      <w:r>
        <w:t xml:space="preserve">Continuous dimension, discrete measure </w:t>
      </w:r>
    </w:p>
    <w:p w:rsidR="00D20962" w:rsidRDefault="001331DA">
      <w:pPr>
        <w:spacing w:after="206"/>
        <w:ind w:left="10" w:right="765"/>
      </w:pPr>
      <w:r>
        <w:t xml:space="preserve">In Tableau, it is more common to have discrete dimensions and continuous measures, although fields can also be set as continuous dimensions and discrete measure.  </w:t>
      </w:r>
    </w:p>
    <w:p w:rsidR="00D20962" w:rsidRDefault="001331DA">
      <w:pPr>
        <w:spacing w:after="0" w:line="481" w:lineRule="auto"/>
        <w:ind w:left="345" w:right="1005" w:hanging="360"/>
      </w:pPr>
      <w:hyperlink r:id="rId129" w:anchor="About">
        <w:r>
          <w:rPr>
            <w:color w:val="0000FF"/>
            <w:u w:val="single" w:color="0000FF"/>
          </w:rPr>
          <w:t>https://onlinehelp.tableau.com/current/pro/desktop/en</w:t>
        </w:r>
      </w:hyperlink>
      <w:hyperlink r:id="rId130" w:anchor="About">
        <w:r>
          <w:rPr>
            <w:color w:val="0000FF"/>
            <w:u w:val="single" w:color="0000FF"/>
          </w:rPr>
          <w:t>-</w:t>
        </w:r>
      </w:hyperlink>
      <w:hyperlink r:id="rId131" w:anchor="About">
        <w:r>
          <w:rPr>
            <w:color w:val="0000FF"/>
            <w:u w:val="single" w:color="0000FF"/>
          </w:rPr>
          <w:t>us/datafields_typesandroles.htm#About</w:t>
        </w:r>
      </w:hyperlink>
      <w:hyperlink r:id="rId132" w:anchor="About">
        <w:r>
          <w:t xml:space="preserve"> </w:t>
        </w:r>
      </w:hyperlink>
      <w:r>
        <w:t xml:space="preserve"> 30.</w:t>
      </w:r>
      <w:r>
        <w:rPr>
          <w:rFonts w:ascii="Arial" w:eastAsia="Arial" w:hAnsi="Arial" w:cs="Arial"/>
        </w:rPr>
        <w:t xml:space="preserve"> </w:t>
      </w:r>
      <w:r>
        <w:t>The visualization shows ship date and order</w:t>
      </w:r>
      <w:r>
        <w:t xml:space="preserve"> date. Are the dates discrete or continuous? </w:t>
      </w:r>
    </w:p>
    <w:p w:rsidR="00D20962" w:rsidRDefault="001331DA">
      <w:pPr>
        <w:spacing w:after="60" w:line="252" w:lineRule="auto"/>
        <w:ind w:left="558" w:right="0" w:firstLine="0"/>
        <w:jc w:val="right"/>
      </w:pPr>
      <w:r>
        <w:rPr>
          <w:noProof/>
        </w:rPr>
        <w:drawing>
          <wp:inline distT="0" distB="0" distL="0" distR="0">
            <wp:extent cx="5943600" cy="4453890"/>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33"/>
                    <a:stretch>
                      <a:fillRect/>
                    </a:stretch>
                  </pic:blipFill>
                  <pic:spPr>
                    <a:xfrm>
                      <a:off x="0" y="0"/>
                      <a:ext cx="5943600" cy="4453890"/>
                    </a:xfrm>
                    <a:prstGeom prst="rect">
                      <a:avLst/>
                    </a:prstGeom>
                  </pic:spPr>
                </pic:pic>
              </a:graphicData>
            </a:graphic>
          </wp:inline>
        </w:drawing>
      </w:r>
      <w:r>
        <w:t xml:space="preserve"> a.</w:t>
      </w:r>
      <w:r>
        <w:rPr>
          <w:rFonts w:ascii="Arial" w:eastAsia="Arial" w:hAnsi="Arial" w:cs="Arial"/>
        </w:rPr>
        <w:t xml:space="preserve"> </w:t>
      </w:r>
      <w:r>
        <w:rPr>
          <w:shd w:val="clear" w:color="auto" w:fill="FFFF00"/>
        </w:rPr>
        <w:t>Ship date is discrete, order date is continuous</w:t>
      </w:r>
      <w:r>
        <w:t xml:space="preserve"> </w:t>
      </w:r>
    </w:p>
    <w:p w:rsidR="00D20962" w:rsidRDefault="001331DA">
      <w:pPr>
        <w:numPr>
          <w:ilvl w:val="1"/>
          <w:numId w:val="21"/>
        </w:numPr>
        <w:ind w:right="765" w:hanging="360"/>
      </w:pPr>
      <w:r>
        <w:t xml:space="preserve">Ship date is discrete, order date is discrete </w:t>
      </w:r>
    </w:p>
    <w:p w:rsidR="00D20962" w:rsidRDefault="001331DA">
      <w:pPr>
        <w:numPr>
          <w:ilvl w:val="1"/>
          <w:numId w:val="21"/>
        </w:numPr>
        <w:ind w:right="765" w:hanging="360"/>
      </w:pPr>
      <w:r>
        <w:t xml:space="preserve">Ship date is continuous, order date is discrete </w:t>
      </w:r>
    </w:p>
    <w:p w:rsidR="00D20962" w:rsidRDefault="001331DA">
      <w:pPr>
        <w:numPr>
          <w:ilvl w:val="1"/>
          <w:numId w:val="21"/>
        </w:numPr>
        <w:spacing w:after="207"/>
        <w:ind w:right="765" w:hanging="360"/>
      </w:pPr>
      <w:r>
        <w:t xml:space="preserve">Ship date is continuous, order date is continuous </w:t>
      </w:r>
    </w:p>
    <w:p w:rsidR="00D20962" w:rsidRDefault="001331DA">
      <w:pPr>
        <w:ind w:left="10" w:right="765"/>
      </w:pPr>
      <w:r>
        <w:t>Correct a</w:t>
      </w:r>
      <w:r>
        <w:t xml:space="preserve">nswer is A. Blue pills indicates discrete and creates headers, while green pill indicates continuous and creates axis. </w:t>
      </w:r>
    </w:p>
    <w:p w:rsidR="00D20962" w:rsidRDefault="001331DA">
      <w:pPr>
        <w:spacing w:after="0" w:line="259" w:lineRule="auto"/>
        <w:ind w:left="0" w:right="0" w:firstLine="0"/>
        <w:jc w:val="both"/>
      </w:pPr>
      <w:r>
        <w:rPr>
          <w:noProof/>
        </w:rPr>
        <w:drawing>
          <wp:inline distT="0" distB="0" distL="0" distR="0">
            <wp:extent cx="5943600" cy="4594860"/>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134"/>
                    <a:stretch>
                      <a:fillRect/>
                    </a:stretch>
                  </pic:blipFill>
                  <pic:spPr>
                    <a:xfrm>
                      <a:off x="0" y="0"/>
                      <a:ext cx="5943600" cy="4594860"/>
                    </a:xfrm>
                    <a:prstGeom prst="rect">
                      <a:avLst/>
                    </a:prstGeom>
                  </pic:spPr>
                </pic:pic>
              </a:graphicData>
            </a:graphic>
          </wp:inline>
        </w:drawing>
      </w:r>
      <w:r>
        <w:t xml:space="preserve"> </w:t>
      </w:r>
    </w:p>
    <w:sectPr w:rsidR="00D20962">
      <w:pgSz w:w="12240" w:h="15840"/>
      <w:pgMar w:top="1440" w:right="668" w:bottom="144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31DA" w:rsidRDefault="001331DA" w:rsidP="001331DA">
      <w:pPr>
        <w:spacing w:after="0" w:line="240" w:lineRule="auto"/>
      </w:pPr>
      <w:r>
        <w:separator/>
      </w:r>
    </w:p>
  </w:endnote>
  <w:endnote w:type="continuationSeparator" w:id="0">
    <w:p w:rsidR="001331DA" w:rsidRDefault="001331DA" w:rsidP="00133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31DA" w:rsidRDefault="001331DA" w:rsidP="001331DA">
      <w:pPr>
        <w:spacing w:after="0" w:line="240" w:lineRule="auto"/>
      </w:pPr>
      <w:r>
        <w:separator/>
      </w:r>
    </w:p>
  </w:footnote>
  <w:footnote w:type="continuationSeparator" w:id="0">
    <w:p w:rsidR="001331DA" w:rsidRDefault="001331DA" w:rsidP="00133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457F"/>
    <w:multiLevelType w:val="hybridMultilevel"/>
    <w:tmpl w:val="CF7C583E"/>
    <w:lvl w:ilvl="0" w:tplc="DA6C1C6C">
      <w:start w:val="5"/>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B0FC18">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AAB52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F389ED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E0ECA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029C7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0666E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98A49E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CAE91B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01421E"/>
    <w:multiLevelType w:val="hybridMultilevel"/>
    <w:tmpl w:val="7AF6AC6C"/>
    <w:lvl w:ilvl="0" w:tplc="19AEA98E">
      <w:start w:val="27"/>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5CC351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5AE0A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EE3E0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964B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308EB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2A8C5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3EA649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600D6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E21309"/>
    <w:multiLevelType w:val="hybridMultilevel"/>
    <w:tmpl w:val="D2BABA4A"/>
    <w:lvl w:ilvl="0" w:tplc="183AD91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5CDBA2">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044ADC">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A2A378">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ACBE88">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8CD9B8">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8B2C70A">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02AE40">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101E56">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9B3A63"/>
    <w:multiLevelType w:val="hybridMultilevel"/>
    <w:tmpl w:val="59523206"/>
    <w:lvl w:ilvl="0" w:tplc="70FCFB1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4ED5A">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46A456">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BA7800">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C245EC">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664E308">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2E829E">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582F816">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1A2E3A">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F40ECA"/>
    <w:multiLevelType w:val="hybridMultilevel"/>
    <w:tmpl w:val="1CE26740"/>
    <w:lvl w:ilvl="0" w:tplc="600874C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F881EC">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CEEEA0">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1A6B00">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42D03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AA1CBE">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166EF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4825F9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DEDF2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2D06F8"/>
    <w:multiLevelType w:val="hybridMultilevel"/>
    <w:tmpl w:val="2B525BA2"/>
    <w:lvl w:ilvl="0" w:tplc="B086A8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AE778C">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C378A">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4C1060">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C8EABC">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FA6B6C">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108138">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8027FA">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0094EE">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17E0638"/>
    <w:multiLevelType w:val="hybridMultilevel"/>
    <w:tmpl w:val="856045C8"/>
    <w:lvl w:ilvl="0" w:tplc="5E3A3D9C">
      <w:start w:val="25"/>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58C880">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C211B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8C132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EA6F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4E48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A8155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D20D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4E5EA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321549F"/>
    <w:multiLevelType w:val="hybridMultilevel"/>
    <w:tmpl w:val="5E488048"/>
    <w:lvl w:ilvl="0" w:tplc="ABAEAAD2">
      <w:start w:val="1"/>
      <w:numFmt w:val="decimal"/>
      <w:lvlText w:val="%1."/>
      <w:lvlJc w:val="left"/>
      <w:pPr>
        <w:ind w:left="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C4492C">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2" w:tplc="742C15D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3" w:tplc="1FF670C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4" w:tplc="2E4C8C1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5" w:tplc="02A0002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6" w:tplc="CD90C43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7" w:tplc="2D7EC59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8" w:tplc="D73A63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abstractNum>
  <w:abstractNum w:abstractNumId="8" w15:restartNumberingAfterBreak="0">
    <w:nsid w:val="2B1F0461"/>
    <w:multiLevelType w:val="hybridMultilevel"/>
    <w:tmpl w:val="4C7CAB76"/>
    <w:lvl w:ilvl="0" w:tplc="42F05E6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88B904">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309750">
      <w:start w:val="1"/>
      <w:numFmt w:val="lowerLetter"/>
      <w:lvlRestart w:val="0"/>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3C04BA4">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848F46">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BE029C">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A8A4D4">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462014">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2AA994">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1A04C5"/>
    <w:multiLevelType w:val="hybridMultilevel"/>
    <w:tmpl w:val="60DA24E2"/>
    <w:lvl w:ilvl="0" w:tplc="62A81CA2">
      <w:start w:val="3"/>
      <w:numFmt w:val="upperLetter"/>
      <w:lvlText w:val="%1"/>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FDCDF8E">
      <w:start w:val="3"/>
      <w:numFmt w:val="decimal"/>
      <w:lvlRestart w:val="0"/>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56AA40">
      <w:start w:val="1"/>
      <w:numFmt w:val="lowerLetter"/>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282DC2">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B821FE">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781F7A">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4A469E">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4EBA7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E2B2DC">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0391975"/>
    <w:multiLevelType w:val="hybridMultilevel"/>
    <w:tmpl w:val="A01AAF34"/>
    <w:lvl w:ilvl="0" w:tplc="F5BEFF1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8EA60C">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5A909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EE469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FAE1F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746C7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A694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A1A6BA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C6529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0A83361"/>
    <w:multiLevelType w:val="hybridMultilevel"/>
    <w:tmpl w:val="8B0A817E"/>
    <w:lvl w:ilvl="0" w:tplc="3DF407E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87FD8">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04CD2C">
      <w:start w:val="2"/>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88AA3E">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C4A186">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56D1CA">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320524">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3AD6B4">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F49AC4">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51084B"/>
    <w:multiLevelType w:val="hybridMultilevel"/>
    <w:tmpl w:val="C5D05250"/>
    <w:lvl w:ilvl="0" w:tplc="54D277D6">
      <w:start w:val="1"/>
      <w:numFmt w:val="lowerLetter"/>
      <w:lvlText w:val="%1."/>
      <w:lvlJc w:val="left"/>
      <w:pPr>
        <w:ind w:left="1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C4E9A6">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5AC046">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229B8A">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7CFEE6">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7E551E">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ACBD36">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5ECDC0">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AA2B80">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A266685"/>
    <w:multiLevelType w:val="hybridMultilevel"/>
    <w:tmpl w:val="A7CE2FA2"/>
    <w:lvl w:ilvl="0" w:tplc="DACE9D28">
      <w:start w:val="19"/>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60F6EC">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84D3D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5A3A6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92DBF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DEB01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B897C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6C74A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2E3C6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17A0D20"/>
    <w:multiLevelType w:val="hybridMultilevel"/>
    <w:tmpl w:val="5A8C4A36"/>
    <w:lvl w:ilvl="0" w:tplc="5432618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2E316A">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B8387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E6BED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CE573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F6340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D67F5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AE1F6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90EEC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4CC4409"/>
    <w:multiLevelType w:val="hybridMultilevel"/>
    <w:tmpl w:val="87DA18DE"/>
    <w:lvl w:ilvl="0" w:tplc="75F844B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B8138A">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A4DE52">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C48998">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9C5B90">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547F84">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5AE510">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F2196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DB868D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4F41F5E"/>
    <w:multiLevelType w:val="hybridMultilevel"/>
    <w:tmpl w:val="04BE6692"/>
    <w:lvl w:ilvl="0" w:tplc="6340E6B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E4C4EA">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B6504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9840D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26D7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CEB85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440D5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7439A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326E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1977107"/>
    <w:multiLevelType w:val="hybridMultilevel"/>
    <w:tmpl w:val="C7603440"/>
    <w:lvl w:ilvl="0" w:tplc="FAD2FBC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0400B0">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02ADDC">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04A4E8">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D20C96">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0A9F3A">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F8A1E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AAB89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B0BA22">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3E570A6"/>
    <w:multiLevelType w:val="hybridMultilevel"/>
    <w:tmpl w:val="9D5665B2"/>
    <w:lvl w:ilvl="0" w:tplc="E82C822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A9C8654">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946776">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C40C7F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F2E78A">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922A86">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641B90">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A06F4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40F6A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4595475"/>
    <w:multiLevelType w:val="hybridMultilevel"/>
    <w:tmpl w:val="CD549C1A"/>
    <w:lvl w:ilvl="0" w:tplc="1344623C">
      <w:start w:val="8"/>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EF607C8">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A257B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8C2F9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6AE8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0EBFF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BEBB9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1AE0B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D2DA1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CF21C40"/>
    <w:multiLevelType w:val="hybridMultilevel"/>
    <w:tmpl w:val="0F0A4F2C"/>
    <w:lvl w:ilvl="0" w:tplc="AAF0344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C60C8A">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DE9D0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E88AC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F6D4E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14744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DED1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B4CA0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B6F73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9"/>
  </w:num>
  <w:num w:numId="3">
    <w:abstractNumId w:val="0"/>
  </w:num>
  <w:num w:numId="4">
    <w:abstractNumId w:val="19"/>
  </w:num>
  <w:num w:numId="5">
    <w:abstractNumId w:val="2"/>
  </w:num>
  <w:num w:numId="6">
    <w:abstractNumId w:val="5"/>
  </w:num>
  <w:num w:numId="7">
    <w:abstractNumId w:val="20"/>
  </w:num>
  <w:num w:numId="8">
    <w:abstractNumId w:val="18"/>
  </w:num>
  <w:num w:numId="9">
    <w:abstractNumId w:val="3"/>
  </w:num>
  <w:num w:numId="10">
    <w:abstractNumId w:val="15"/>
  </w:num>
  <w:num w:numId="11">
    <w:abstractNumId w:val="11"/>
  </w:num>
  <w:num w:numId="12">
    <w:abstractNumId w:val="17"/>
  </w:num>
  <w:num w:numId="13">
    <w:abstractNumId w:val="8"/>
  </w:num>
  <w:num w:numId="14">
    <w:abstractNumId w:val="4"/>
  </w:num>
  <w:num w:numId="15">
    <w:abstractNumId w:val="13"/>
  </w:num>
  <w:num w:numId="16">
    <w:abstractNumId w:val="14"/>
  </w:num>
  <w:num w:numId="17">
    <w:abstractNumId w:val="16"/>
  </w:num>
  <w:num w:numId="18">
    <w:abstractNumId w:val="12"/>
  </w:num>
  <w:num w:numId="19">
    <w:abstractNumId w:val="6"/>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962"/>
    <w:rsid w:val="001331DA"/>
    <w:rsid w:val="00D209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531095BE-922E-432A-9F33-1602F14E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41" w:line="269" w:lineRule="auto"/>
      <w:ind w:left="370" w:right="218"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onlinehelp.tableau.com/current/pro/desktop/en-us/datafields_understanddatawindow_meavalues.htm" TargetMode="External"/><Relationship Id="rId21" Type="http://schemas.openxmlformats.org/officeDocument/2006/relationships/hyperlink" Target="https://onlinehelp.tableau.com/current/pro/desktop/en-us/multipleconnections_edit_primary_aliases.htm" TargetMode="External"/><Relationship Id="rId42" Type="http://schemas.openxmlformats.org/officeDocument/2006/relationships/hyperlink" Target="https://kb.tableau.com/articles/howto/dual-axis-bar-chart-multiple-measures" TargetMode="External"/><Relationship Id="rId63" Type="http://schemas.openxmlformats.org/officeDocument/2006/relationships/hyperlink" Target="https://onlinehelp.tableau.com/current/pro/desktop/en-gb/buildexamples_histogram.htm" TargetMode="External"/><Relationship Id="rId84" Type="http://schemas.openxmlformats.org/officeDocument/2006/relationships/hyperlink" Target="https://onlinehelp.tableau.com/current/pro/desktop/en-us/viewparts_marks_markproperties.htm" TargetMode="External"/><Relationship Id="rId16" Type="http://schemas.openxmlformats.org/officeDocument/2006/relationships/hyperlink" Target="https://onlinehelp.tableau.com/current/guides/everybody-install/en-us/everybody_admin_data.htm" TargetMode="External"/><Relationship Id="rId107" Type="http://schemas.openxmlformats.org/officeDocument/2006/relationships/hyperlink" Target="https://www.tableau.com/about/blog/2018/8/how-do-proportional-highlighting-set-actions-latest-tableau-beta-92168" TargetMode="External"/><Relationship Id="rId11" Type="http://schemas.openxmlformats.org/officeDocument/2006/relationships/hyperlink" Target="https://onlinehelp.tableau.com/current/guides/everybody-install/en-us/everybody_admin_data.htm" TargetMode="External"/><Relationship Id="rId32" Type="http://schemas.openxmlformats.org/officeDocument/2006/relationships/image" Target="media/image4.jpg"/><Relationship Id="rId37" Type="http://schemas.openxmlformats.org/officeDocument/2006/relationships/hyperlink" Target="https://onlinehelp.tableau.com/current/pro/desktop/en-us/data_dateparse.htm" TargetMode="External"/><Relationship Id="rId53" Type="http://schemas.openxmlformats.org/officeDocument/2006/relationships/image" Target="media/image9.jpg"/><Relationship Id="rId58" Type="http://schemas.openxmlformats.org/officeDocument/2006/relationships/hyperlink" Target="https://www.tableau.com/learn/whitepapers/tableau-visual-guidebook" TargetMode="External"/><Relationship Id="rId74" Type="http://schemas.openxmlformats.org/officeDocument/2006/relationships/image" Target="media/image16.jpg"/><Relationship Id="rId79" Type="http://schemas.openxmlformats.org/officeDocument/2006/relationships/hyperlink" Target="https://onlinehelp.tableau.com/current/pro/desktop/en-us/qs_relative_dates.htm" TargetMode="External"/><Relationship Id="rId102" Type="http://schemas.openxmlformats.org/officeDocument/2006/relationships/hyperlink" Target="https://www.tableau.com/about/blog/2018/8/how-do-proportional-highlighting-set-actions-latest-tableau-beta-92168" TargetMode="External"/><Relationship Id="rId123" Type="http://schemas.openxmlformats.org/officeDocument/2006/relationships/hyperlink" Target="https://onlinehelp.tableau.com/current/pro/desktop/en-us/viewparts_marks_markproperties_color.htm" TargetMode="External"/><Relationship Id="rId128" Type="http://schemas.openxmlformats.org/officeDocument/2006/relationships/hyperlink" Target="https://onlinehelp.tableau.com/current/pro/desktop/en-us/datafields_typesandroles_datatypes.htm" TargetMode="External"/><Relationship Id="rId5" Type="http://schemas.openxmlformats.org/officeDocument/2006/relationships/footnotes" Target="footnotes.xml"/><Relationship Id="rId90" Type="http://schemas.openxmlformats.org/officeDocument/2006/relationships/image" Target="media/image24.jpg"/><Relationship Id="rId95" Type="http://schemas.openxmlformats.org/officeDocument/2006/relationships/hyperlink" Target="https://www.tableau.com/about/blog/2018/8/how-do-proportional-highlighting-set-actions-latest-tableau-beta-92168" TargetMode="External"/><Relationship Id="rId22" Type="http://schemas.openxmlformats.org/officeDocument/2006/relationships/hyperlink" Target="https://onlinehelp.tableau.com/current/pro/desktop/en-us/multipleconnections_edit_primary_aliases.htm" TargetMode="External"/><Relationship Id="rId27" Type="http://schemas.openxmlformats.org/officeDocument/2006/relationships/hyperlink" Target="https://onlinehelp.tableau.com/current/pro/desktop/en-us/joining_tables.htm" TargetMode="External"/><Relationship Id="rId43" Type="http://schemas.openxmlformats.org/officeDocument/2006/relationships/hyperlink" Target="https://kb.tableau.com/articles/howto/dual-axis-bar-chart-multiple-measures" TargetMode="External"/><Relationship Id="rId48" Type="http://schemas.openxmlformats.org/officeDocument/2006/relationships/hyperlink" Target="https://kb.tableau.com/articles/howto/dual-axis-bar-chart-multiple-measures" TargetMode="External"/><Relationship Id="rId64" Type="http://schemas.openxmlformats.org/officeDocument/2006/relationships/hyperlink" Target="https://onlinehelp.tableau.com/current/pro/desktop/en-gb/buildexamples_histogram.htm" TargetMode="External"/><Relationship Id="rId69" Type="http://schemas.openxmlformats.org/officeDocument/2006/relationships/hyperlink" Target="https://onlinehelp.tableau.com/current/pro/desktop/en-us/buildexamples_boxplot.htm" TargetMode="External"/><Relationship Id="rId113" Type="http://schemas.openxmlformats.org/officeDocument/2006/relationships/hyperlink" Target="https://www.tableau.com/about/blog/2018/8/how-do-proportional-highlighting-set-actions-latest-tableau-beta-92168" TargetMode="External"/><Relationship Id="rId118" Type="http://schemas.openxmlformats.org/officeDocument/2006/relationships/hyperlink" Target="https://onlinehelp.tableau.com/current/pro/desktop/en-us/datafields_understanddatawindow_meavalues.htm" TargetMode="External"/><Relationship Id="rId134" Type="http://schemas.openxmlformats.org/officeDocument/2006/relationships/image" Target="media/image27.jpg"/><Relationship Id="rId80" Type="http://schemas.openxmlformats.org/officeDocument/2006/relationships/hyperlink" Target="https://onlinehelp.tableau.com/current/pro/desktop/en-us/qs_relative_dates.htm" TargetMode="External"/><Relationship Id="rId85" Type="http://schemas.openxmlformats.org/officeDocument/2006/relationships/hyperlink" Target="https://onlinehelp.tableau.com/current/pro/desktop/en-us/viewparts_marks_markproperties.htm" TargetMode="External"/><Relationship Id="rId12" Type="http://schemas.openxmlformats.org/officeDocument/2006/relationships/hyperlink" Target="https://onlinehelp.tableau.com/current/guides/everybody-install/en-us/everybody_admin_data.htm" TargetMode="External"/><Relationship Id="rId17" Type="http://schemas.openxmlformats.org/officeDocument/2006/relationships/hyperlink" Target="https://onlinehelp.tableau.com/current/guides/everybody-install/en-us/everybody_admin_data.htm" TargetMode="External"/><Relationship Id="rId33" Type="http://schemas.openxmlformats.org/officeDocument/2006/relationships/image" Target="media/image5.jpg"/><Relationship Id="rId38" Type="http://schemas.openxmlformats.org/officeDocument/2006/relationships/hyperlink" Target="https://onlinehelp.tableau.com/current/pro/desktop/en-us/data_dateparse.htm" TargetMode="External"/><Relationship Id="rId59" Type="http://schemas.openxmlformats.org/officeDocument/2006/relationships/hyperlink" Target="https://www.tableau.com/learn/whitepapers/tableau-visual-guidebook" TargetMode="External"/><Relationship Id="rId103" Type="http://schemas.openxmlformats.org/officeDocument/2006/relationships/hyperlink" Target="https://www.tableau.com/about/blog/2018/8/how-do-proportional-highlighting-set-actions-latest-tableau-beta-92168" TargetMode="External"/><Relationship Id="rId108" Type="http://schemas.openxmlformats.org/officeDocument/2006/relationships/hyperlink" Target="https://www.tableau.com/about/blog/2018/8/how-do-proportional-highlighting-set-actions-latest-tableau-beta-92168" TargetMode="External"/><Relationship Id="rId124" Type="http://schemas.openxmlformats.org/officeDocument/2006/relationships/image" Target="media/image25.jpg"/><Relationship Id="rId129" Type="http://schemas.openxmlformats.org/officeDocument/2006/relationships/hyperlink" Target="https://onlinehelp.tableau.com/current/pro/desktop/en-us/datafields_typesandroles.htm" TargetMode="External"/><Relationship Id="rId54" Type="http://schemas.openxmlformats.org/officeDocument/2006/relationships/image" Target="media/image10.jpg"/><Relationship Id="rId70" Type="http://schemas.openxmlformats.org/officeDocument/2006/relationships/image" Target="media/image12.jpg"/><Relationship Id="rId75" Type="http://schemas.openxmlformats.org/officeDocument/2006/relationships/image" Target="media/image17.jpg"/><Relationship Id="rId91" Type="http://schemas.openxmlformats.org/officeDocument/2006/relationships/hyperlink" Target="https://onlinehelp.tableau.com/current/pro/desktop/en-us/actions_sets.htm" TargetMode="External"/><Relationship Id="rId96" Type="http://schemas.openxmlformats.org/officeDocument/2006/relationships/hyperlink" Target="https://www.tableau.com/about/blog/2018/8/how-do-proportional-highlighting-set-actions-latest-tableau-beta-9216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onlinehelp.tableau.com/current/pro/desktop/en-us/multipleconnections_edit_primary_aliases.htm" TargetMode="External"/><Relationship Id="rId28" Type="http://schemas.openxmlformats.org/officeDocument/2006/relationships/hyperlink" Target="https://onlinehelp.tableau.com/current/pro/desktop/en-us/joining_tables.htm" TargetMode="External"/><Relationship Id="rId49" Type="http://schemas.openxmlformats.org/officeDocument/2006/relationships/hyperlink" Target="https://kb.tableau.com/articles/howto/dual-axis-bar-chart-multiple-measures" TargetMode="External"/><Relationship Id="rId114" Type="http://schemas.openxmlformats.org/officeDocument/2006/relationships/hyperlink" Target="https://www.tableau.com/about/blog/2018/8/how-do-proportional-highlighting-set-actions-latest-tableau-beta-92168" TargetMode="External"/><Relationship Id="rId119" Type="http://schemas.openxmlformats.org/officeDocument/2006/relationships/hyperlink" Target="https://onlinehelp.tableau.com/current/pro/desktop/en-us/datafields_understanddatawindow_meavalues.htm" TargetMode="External"/><Relationship Id="rId44" Type="http://schemas.openxmlformats.org/officeDocument/2006/relationships/hyperlink" Target="https://kb.tableau.com/articles/howto/dual-axis-bar-chart-multiple-measures" TargetMode="External"/><Relationship Id="rId60" Type="http://schemas.openxmlformats.org/officeDocument/2006/relationships/hyperlink" Target="https://www.tableau.com/learn/whitepapers/tableau-visual-guidebook" TargetMode="External"/><Relationship Id="rId65" Type="http://schemas.openxmlformats.org/officeDocument/2006/relationships/hyperlink" Target="https://onlinehelp.tableau.com/current/pro/desktop/en-gb/buildexamples_histogram.htm" TargetMode="External"/><Relationship Id="rId81" Type="http://schemas.openxmlformats.org/officeDocument/2006/relationships/image" Target="media/image19.jpg"/><Relationship Id="rId86" Type="http://schemas.openxmlformats.org/officeDocument/2006/relationships/hyperlink" Target="https://onlinehelp.tableau.com/current/pro/desktop/en-us/viewparts_marks_markproperties.htm" TargetMode="External"/><Relationship Id="rId130" Type="http://schemas.openxmlformats.org/officeDocument/2006/relationships/hyperlink" Target="https://onlinehelp.tableau.com/current/pro/desktop/en-us/datafields_typesandroles.htm" TargetMode="External"/><Relationship Id="rId135" Type="http://schemas.openxmlformats.org/officeDocument/2006/relationships/fontTable" Target="fontTable.xml"/><Relationship Id="rId13" Type="http://schemas.openxmlformats.org/officeDocument/2006/relationships/hyperlink" Target="https://onlinehelp.tableau.com/current/guides/everybody-install/en-us/everybody_admin_data.htm" TargetMode="External"/><Relationship Id="rId18" Type="http://schemas.openxmlformats.org/officeDocument/2006/relationships/hyperlink" Target="https://onlinehelp.tableau.com/current/guides/everybody-install/en-us/everybody_admin_data.htm" TargetMode="External"/><Relationship Id="rId39" Type="http://schemas.openxmlformats.org/officeDocument/2006/relationships/hyperlink" Target="https://kb.tableau.com/articles/howto/dual-axis-bar-chart-multiple-measures" TargetMode="External"/><Relationship Id="rId109" Type="http://schemas.openxmlformats.org/officeDocument/2006/relationships/hyperlink" Target="https://www.tableau.com/about/blog/2018/8/how-do-proportional-highlighting-set-actions-latest-tableau-beta-92168" TargetMode="External"/><Relationship Id="rId34" Type="http://schemas.openxmlformats.org/officeDocument/2006/relationships/image" Target="media/image6.jpg"/><Relationship Id="rId50" Type="http://schemas.openxmlformats.org/officeDocument/2006/relationships/hyperlink" Target="https://kb.tableau.com/articles/howto/dual-axis-bar-chart-multiple-measures" TargetMode="External"/><Relationship Id="rId55" Type="http://schemas.openxmlformats.org/officeDocument/2006/relationships/hyperlink" Target="https://www.tableau.com/learn/whitepapers/tableau-visual-guidebook" TargetMode="External"/><Relationship Id="rId76" Type="http://schemas.openxmlformats.org/officeDocument/2006/relationships/image" Target="media/image18.jpg"/><Relationship Id="rId97" Type="http://schemas.openxmlformats.org/officeDocument/2006/relationships/hyperlink" Target="https://www.tableau.com/about/blog/2018/8/how-do-proportional-highlighting-set-actions-latest-tableau-beta-92168" TargetMode="External"/><Relationship Id="rId104" Type="http://schemas.openxmlformats.org/officeDocument/2006/relationships/hyperlink" Target="https://www.tableau.com/about/blog/2018/8/how-do-proportional-highlighting-set-actions-latest-tableau-beta-92168" TargetMode="External"/><Relationship Id="rId120" Type="http://schemas.openxmlformats.org/officeDocument/2006/relationships/hyperlink" Target="https://onlinehelp.tableau.com/current/pro/desktop/en-us/viewparts_marks_markproperties_color.htm" TargetMode="External"/><Relationship Id="rId125" Type="http://schemas.openxmlformats.org/officeDocument/2006/relationships/hyperlink" Target="https://onlinehelp.tableau.com/current/pro/desktop/en-us/datafields_typesandroles_datatypes.htm" TargetMode="External"/><Relationship Id="rId7" Type="http://schemas.openxmlformats.org/officeDocument/2006/relationships/hyperlink" Target="https://onlinehelp.tableau.com/current/guides/everybody-install/en-us/everybody_admin_data.htm" TargetMode="External"/><Relationship Id="rId71" Type="http://schemas.openxmlformats.org/officeDocument/2006/relationships/image" Target="media/image13.jpg"/><Relationship Id="rId92" Type="http://schemas.openxmlformats.org/officeDocument/2006/relationships/hyperlink" Target="https://onlinehelp.tableau.com/current/pro/desktop/en-us/actions_sets.htm" TargetMode="External"/><Relationship Id="rId2" Type="http://schemas.openxmlformats.org/officeDocument/2006/relationships/styles" Target="styles.xml"/><Relationship Id="rId29" Type="http://schemas.openxmlformats.org/officeDocument/2006/relationships/image" Target="media/image1.jpg"/><Relationship Id="rId24" Type="http://schemas.openxmlformats.org/officeDocument/2006/relationships/hyperlink" Target="https://onlinehelp.tableau.com/current/pro/desktop/en-us/multipleconnections_edit_primary_aliases.htm" TargetMode="External"/><Relationship Id="rId40" Type="http://schemas.openxmlformats.org/officeDocument/2006/relationships/hyperlink" Target="https://kb.tableau.com/articles/howto/dual-axis-bar-chart-multiple-measures" TargetMode="External"/><Relationship Id="rId45" Type="http://schemas.openxmlformats.org/officeDocument/2006/relationships/hyperlink" Target="https://kb.tableau.com/articles/howto/dual-axis-bar-chart-multiple-measures" TargetMode="External"/><Relationship Id="rId66" Type="http://schemas.openxmlformats.org/officeDocument/2006/relationships/hyperlink" Target="https://onlinehelp.tableau.com/current/pro/desktop/en-us/buildexamples_boxplot.htm" TargetMode="External"/><Relationship Id="rId87" Type="http://schemas.openxmlformats.org/officeDocument/2006/relationships/hyperlink" Target="https://onlinehelp.tableau.com/current/pro/desktop/en-us/viewparts_marks_markproperties.htm" TargetMode="External"/><Relationship Id="rId110" Type="http://schemas.openxmlformats.org/officeDocument/2006/relationships/hyperlink" Target="https://www.tableau.com/about/blog/2018/8/how-do-proportional-highlighting-set-actions-latest-tableau-beta-92168" TargetMode="External"/><Relationship Id="rId115" Type="http://schemas.openxmlformats.org/officeDocument/2006/relationships/hyperlink" Target="https://onlinehelp.tableau.com/current/pro/desktop/en-us/datafields_understanddatawindow_meavalues.htm" TargetMode="External"/><Relationship Id="rId131" Type="http://schemas.openxmlformats.org/officeDocument/2006/relationships/hyperlink" Target="https://onlinehelp.tableau.com/current/pro/desktop/en-us/datafields_typesandroles.htm" TargetMode="External"/><Relationship Id="rId136" Type="http://schemas.openxmlformats.org/officeDocument/2006/relationships/theme" Target="theme/theme1.xml"/><Relationship Id="rId61" Type="http://schemas.openxmlformats.org/officeDocument/2006/relationships/image" Target="media/image11.jpg"/><Relationship Id="rId82" Type="http://schemas.openxmlformats.org/officeDocument/2006/relationships/image" Target="media/image20.jpg"/><Relationship Id="rId19" Type="http://schemas.openxmlformats.org/officeDocument/2006/relationships/hyperlink" Target="https://onlinehelp.tableau.com/current/guides/everybody-install/en-us/everybody_admin_data.htm" TargetMode="External"/><Relationship Id="rId14" Type="http://schemas.openxmlformats.org/officeDocument/2006/relationships/hyperlink" Target="https://onlinehelp.tableau.com/current/guides/everybody-install/en-us/everybody_admin_data.htm" TargetMode="External"/><Relationship Id="rId30" Type="http://schemas.openxmlformats.org/officeDocument/2006/relationships/image" Target="media/image2.jpg"/><Relationship Id="rId35" Type="http://schemas.openxmlformats.org/officeDocument/2006/relationships/hyperlink" Target="https://onlinehelp.tableau.com/current/pro/desktop/en-us/data_dateparse.htm" TargetMode="External"/><Relationship Id="rId56" Type="http://schemas.openxmlformats.org/officeDocument/2006/relationships/hyperlink" Target="https://www.tableau.com/learn/whitepapers/tableau-visual-guidebook" TargetMode="External"/><Relationship Id="rId77" Type="http://schemas.openxmlformats.org/officeDocument/2006/relationships/hyperlink" Target="https://onlinehelp.tableau.com/current/pro/desktop/en-us/qs_relative_dates.htm" TargetMode="External"/><Relationship Id="rId100" Type="http://schemas.openxmlformats.org/officeDocument/2006/relationships/hyperlink" Target="https://www.tableau.com/about/blog/2018/8/how-do-proportional-highlighting-set-actions-latest-tableau-beta-92168" TargetMode="External"/><Relationship Id="rId105" Type="http://schemas.openxmlformats.org/officeDocument/2006/relationships/hyperlink" Target="https://www.tableau.com/about/blog/2018/8/how-do-proportional-highlighting-set-actions-latest-tableau-beta-92168" TargetMode="External"/><Relationship Id="rId126" Type="http://schemas.openxmlformats.org/officeDocument/2006/relationships/hyperlink" Target="https://onlinehelp.tableau.com/current/pro/desktop/en-us/datafields_typesandroles_datatypes.htm" TargetMode="External"/><Relationship Id="rId8" Type="http://schemas.openxmlformats.org/officeDocument/2006/relationships/hyperlink" Target="https://onlinehelp.tableau.com/current/guides/everybody-install/en-us/everybody_admin_data.htm" TargetMode="External"/><Relationship Id="rId51" Type="http://schemas.openxmlformats.org/officeDocument/2006/relationships/image" Target="media/image7.jpg"/><Relationship Id="rId72" Type="http://schemas.openxmlformats.org/officeDocument/2006/relationships/image" Target="media/image14.jpg"/><Relationship Id="rId93" Type="http://schemas.openxmlformats.org/officeDocument/2006/relationships/hyperlink" Target="https://onlinehelp.tableau.com/current/pro/desktop/en-us/actions_sets.htm" TargetMode="External"/><Relationship Id="rId98" Type="http://schemas.openxmlformats.org/officeDocument/2006/relationships/hyperlink" Target="https://www.tableau.com/about/blog/2018/8/how-do-proportional-highlighting-set-actions-latest-tableau-beta-92168" TargetMode="External"/><Relationship Id="rId121" Type="http://schemas.openxmlformats.org/officeDocument/2006/relationships/hyperlink" Target="https://onlinehelp.tableau.com/current/pro/desktop/en-us/viewparts_marks_markproperties_color.htm" TargetMode="External"/><Relationship Id="rId3" Type="http://schemas.openxmlformats.org/officeDocument/2006/relationships/settings" Target="settings.xml"/><Relationship Id="rId25" Type="http://schemas.openxmlformats.org/officeDocument/2006/relationships/hyperlink" Target="https://onlinehelp.tableau.com/current/pro/desktop/en-us/joining_tables.htm" TargetMode="External"/><Relationship Id="rId46" Type="http://schemas.openxmlformats.org/officeDocument/2006/relationships/hyperlink" Target="https://kb.tableau.com/articles/howto/dual-axis-bar-chart-multiple-measures" TargetMode="External"/><Relationship Id="rId67" Type="http://schemas.openxmlformats.org/officeDocument/2006/relationships/hyperlink" Target="https://onlinehelp.tableau.com/current/pro/desktop/en-us/buildexamples_boxplot.htm" TargetMode="External"/><Relationship Id="rId116" Type="http://schemas.openxmlformats.org/officeDocument/2006/relationships/hyperlink" Target="https://onlinehelp.tableau.com/current/pro/desktop/en-us/datafields_understanddatawindow_meavalues.htm" TargetMode="External"/><Relationship Id="rId20" Type="http://schemas.openxmlformats.org/officeDocument/2006/relationships/hyperlink" Target="https://onlinehelp.tableau.com/current/guides/everybody-install/en-us/everybody_admin_data.htm" TargetMode="External"/><Relationship Id="rId41" Type="http://schemas.openxmlformats.org/officeDocument/2006/relationships/hyperlink" Target="https://kb.tableau.com/articles/howto/dual-axis-bar-chart-multiple-measures" TargetMode="External"/><Relationship Id="rId62" Type="http://schemas.openxmlformats.org/officeDocument/2006/relationships/hyperlink" Target="https://onlinehelp.tableau.com/current/pro/desktop/en-gb/buildexamples_histogram.htm" TargetMode="External"/><Relationship Id="rId83" Type="http://schemas.openxmlformats.org/officeDocument/2006/relationships/image" Target="media/image21.jpg"/><Relationship Id="rId88" Type="http://schemas.openxmlformats.org/officeDocument/2006/relationships/image" Target="media/image22.jpg"/><Relationship Id="rId111" Type="http://schemas.openxmlformats.org/officeDocument/2006/relationships/hyperlink" Target="https://www.tableau.com/about/blog/2018/8/how-do-proportional-highlighting-set-actions-latest-tableau-beta-92168" TargetMode="External"/><Relationship Id="rId132" Type="http://schemas.openxmlformats.org/officeDocument/2006/relationships/hyperlink" Target="https://onlinehelp.tableau.com/current/pro/desktop/en-us/datafields_typesandroles.htm" TargetMode="External"/><Relationship Id="rId15" Type="http://schemas.openxmlformats.org/officeDocument/2006/relationships/hyperlink" Target="https://onlinehelp.tableau.com/current/guides/everybody-install/en-us/everybody_admin_data.htm" TargetMode="External"/><Relationship Id="rId36" Type="http://schemas.openxmlformats.org/officeDocument/2006/relationships/hyperlink" Target="https://onlinehelp.tableau.com/current/pro/desktop/en-us/data_dateparse.htm" TargetMode="External"/><Relationship Id="rId57" Type="http://schemas.openxmlformats.org/officeDocument/2006/relationships/hyperlink" Target="https://www.tableau.com/learn/whitepapers/tableau-visual-guidebook" TargetMode="External"/><Relationship Id="rId106" Type="http://schemas.openxmlformats.org/officeDocument/2006/relationships/hyperlink" Target="https://www.tableau.com/about/blog/2018/8/how-do-proportional-highlighting-set-actions-latest-tableau-beta-92168" TargetMode="External"/><Relationship Id="rId127" Type="http://schemas.openxmlformats.org/officeDocument/2006/relationships/hyperlink" Target="https://onlinehelp.tableau.com/current/pro/desktop/en-us/datafields_typesandroles_datatypes.htm" TargetMode="External"/><Relationship Id="rId10" Type="http://schemas.openxmlformats.org/officeDocument/2006/relationships/hyperlink" Target="https://onlinehelp.tableau.com/current/guides/everybody-install/en-us/everybody_admin_data.htm" TargetMode="External"/><Relationship Id="rId31" Type="http://schemas.openxmlformats.org/officeDocument/2006/relationships/image" Target="media/image3.jpg"/><Relationship Id="rId52" Type="http://schemas.openxmlformats.org/officeDocument/2006/relationships/image" Target="media/image8.jpg"/><Relationship Id="rId73" Type="http://schemas.openxmlformats.org/officeDocument/2006/relationships/image" Target="media/image15.jpg"/><Relationship Id="rId78" Type="http://schemas.openxmlformats.org/officeDocument/2006/relationships/hyperlink" Target="https://onlinehelp.tableau.com/current/pro/desktop/en-us/qs_relative_dates.htm" TargetMode="External"/><Relationship Id="rId94" Type="http://schemas.openxmlformats.org/officeDocument/2006/relationships/hyperlink" Target="https://onlinehelp.tableau.com/current/pro/desktop/en-us/actions_sets.htm" TargetMode="External"/><Relationship Id="rId99" Type="http://schemas.openxmlformats.org/officeDocument/2006/relationships/hyperlink" Target="https://www.tableau.com/about/blog/2018/8/how-do-proportional-highlighting-set-actions-latest-tableau-beta-92168" TargetMode="External"/><Relationship Id="rId101" Type="http://schemas.openxmlformats.org/officeDocument/2006/relationships/hyperlink" Target="https://www.tableau.com/about/blog/2018/8/how-do-proportional-highlighting-set-actions-latest-tableau-beta-92168" TargetMode="External"/><Relationship Id="rId122" Type="http://schemas.openxmlformats.org/officeDocument/2006/relationships/hyperlink" Target="https://onlinehelp.tableau.com/current/pro/desktop/en-us/viewparts_marks_markproperties_color.htm" TargetMode="External"/><Relationship Id="rId4" Type="http://schemas.openxmlformats.org/officeDocument/2006/relationships/webSettings" Target="webSettings.xml"/><Relationship Id="rId9" Type="http://schemas.openxmlformats.org/officeDocument/2006/relationships/hyperlink" Target="https://onlinehelp.tableau.com/current/guides/everybody-install/en-us/everybody_admin_data.htm" TargetMode="External"/><Relationship Id="rId26" Type="http://schemas.openxmlformats.org/officeDocument/2006/relationships/hyperlink" Target="https://onlinehelp.tableau.com/current/pro/desktop/en-us/joining_tables.htm" TargetMode="External"/><Relationship Id="rId47" Type="http://schemas.openxmlformats.org/officeDocument/2006/relationships/hyperlink" Target="https://kb.tableau.com/articles/howto/dual-axis-bar-chart-multiple-measures" TargetMode="External"/><Relationship Id="rId68" Type="http://schemas.openxmlformats.org/officeDocument/2006/relationships/hyperlink" Target="https://onlinehelp.tableau.com/current/pro/desktop/en-us/buildexamples_boxplot.htm" TargetMode="External"/><Relationship Id="rId89" Type="http://schemas.openxmlformats.org/officeDocument/2006/relationships/image" Target="media/image23.jpg"/><Relationship Id="rId112" Type="http://schemas.openxmlformats.org/officeDocument/2006/relationships/hyperlink" Target="https://www.tableau.com/about/blog/2018/8/how-do-proportional-highlighting-set-actions-latest-tableau-beta-92168" TargetMode="External"/><Relationship Id="rId133"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4239</Words>
  <Characters>24167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LukasHalim</dc:creator>
  <cp:keywords/>
  <cp:lastModifiedBy>Angga Hidayah Ramadhan</cp:lastModifiedBy>
  <cp:revision>2</cp:revision>
  <dcterms:created xsi:type="dcterms:W3CDTF">2020-07-07T09:58:00Z</dcterms:created>
  <dcterms:modified xsi:type="dcterms:W3CDTF">2020-07-07T09:58:00Z</dcterms:modified>
</cp:coreProperties>
</file>