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2 Juli 2026 - Kamis, 2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19:00 - 23:00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Aktivasi ZTNA vision one compliance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