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14 September 2026 - Senin, 14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 Setting Hybrid Awareness ISO 37001 SMAP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