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5 Mei 2026 - Rabu, 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