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36776C" w14:textId="1F44A7C1" w:rsidR="00925C30" w:rsidRPr="000941D4" w:rsidRDefault="00925C30" w:rsidP="000941D4">
      <w:pPr>
        <w:keepNext/>
        <w:keepLines/>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941D4">
        <w:rPr>
          <w:rFonts w:ascii="Times New Roman" w:eastAsia="Times New Roman" w:hAnsi="Times New Roman" w:cs="Times New Roman"/>
          <w:b/>
          <w:bCs/>
          <w:kern w:val="0"/>
          <w14:ligatures w14:val="none"/>
        </w:rPr>
        <w:t>Proposed Topic</w:t>
      </w:r>
      <w:r w:rsidR="000941D4" w:rsidRPr="000941D4">
        <w:rPr>
          <w:rFonts w:ascii="Times New Roman" w:eastAsia="Times New Roman" w:hAnsi="Times New Roman" w:cs="Times New Roman"/>
          <w:b/>
          <w:bCs/>
          <w:kern w:val="0"/>
          <w14:ligatures w14:val="none"/>
        </w:rPr>
        <w:t xml:space="preserve">: </w:t>
      </w:r>
      <w:r w:rsidRPr="000941D4">
        <w:rPr>
          <w:rFonts w:ascii="Times New Roman" w:eastAsia="Times New Roman" w:hAnsi="Times New Roman" w:cs="Times New Roman"/>
          <w:b/>
          <w:bCs/>
          <w:kern w:val="0"/>
          <w14:ligatures w14:val="none"/>
        </w:rPr>
        <w:t>Are Fintech Mortgages Actually Cheaper Than Traditional Bank Mortgages?</w:t>
      </w:r>
    </w:p>
    <w:p w14:paraId="419038FC" w14:textId="77777777" w:rsidR="00925C30" w:rsidRPr="00925C30" w:rsidRDefault="00925C30" w:rsidP="00925C30">
      <w:pPr>
        <w:keepNext/>
        <w:keepLines/>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01 — Find the Controversy</w:t>
      </w:r>
    </w:p>
    <w:p w14:paraId="54E6F1B7" w14:textId="77777777" w:rsidR="00925C30" w:rsidRPr="0013085B" w:rsidRDefault="00925C30" w:rsidP="000F69AA">
      <w:pPr>
        <w:keepLines/>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Audience: Leadership of the American Fintech Council (AFC).</w:t>
      </w:r>
    </w:p>
    <w:p w14:paraId="177ABC2D" w14:textId="77777777" w:rsidR="00925C30" w:rsidRPr="0013085B" w:rsidRDefault="00925C30" w:rsidP="000F69AA">
      <w:pPr>
        <w:keepLines/>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highlight w:val="yellow"/>
          <w14:ligatures w14:val="none"/>
        </w:rPr>
        <w:t>Proposed Decision: Should AFC launch a mortgage-pricing review program for its members?</w:t>
      </w:r>
    </w:p>
    <w:p w14:paraId="5A91D1E7" w14:textId="058D8D00" w:rsidR="00925C30" w:rsidRPr="0013085B" w:rsidRDefault="00925C30" w:rsidP="000F69AA">
      <w:pPr>
        <w:keepLines/>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highlight w:val="yellow"/>
          <w14:ligatures w14:val="none"/>
        </w:rPr>
        <w:t xml:space="preserve">Controversy: </w:t>
      </w:r>
      <w:r w:rsidR="009F043C" w:rsidRPr="009F043C">
        <w:rPr>
          <w:rFonts w:ascii="Times New Roman" w:eastAsia="Times New Roman" w:hAnsi="Times New Roman" w:cs="Times New Roman"/>
          <w:kern w:val="0"/>
          <w:highlight w:val="yellow"/>
          <w14:ligatures w14:val="none"/>
        </w:rPr>
        <w:t>Digital processes may lower lenders’ operating costs, but borrowers may still pay similar or higher mortgage rates and fees than they would at traditional banks.</w:t>
      </w:r>
    </w:p>
    <w:p w14:paraId="272E76AB" w14:textId="77777777" w:rsidR="00925C30" w:rsidRPr="0013085B" w:rsidRDefault="00925C30" w:rsidP="000F69AA">
      <w:pPr>
        <w:keepLines/>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Critical Question: Do fintech mortgages show higher or lower pricing than traditional bank mortgages within similar observed borrower and loan groups?</w:t>
      </w:r>
    </w:p>
    <w:p w14:paraId="3C8B393D" w14:textId="5B01F9EE" w:rsidR="00925C30" w:rsidRPr="0013085B" w:rsidRDefault="00925C30" w:rsidP="000F69AA">
      <w:pPr>
        <w:keepLines/>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highlight w:val="yellow"/>
          <w14:ligatures w14:val="none"/>
        </w:rPr>
        <w:t xml:space="preserve">Initial Position: </w:t>
      </w:r>
      <w:r w:rsidR="009F043C" w:rsidRPr="009F043C">
        <w:rPr>
          <w:rFonts w:ascii="Times New Roman" w:eastAsia="Times New Roman" w:hAnsi="Times New Roman" w:cs="Times New Roman"/>
          <w:kern w:val="0"/>
          <w:highlight w:val="yellow"/>
          <w14:ligatures w14:val="none"/>
        </w:rPr>
        <w:t>My initial hypothesis is that fintech mortgages have higher median rate spreads than traditional bank mortgages within similar observed borrower and loan groups. If the analysis supports this hypothesis, I will recommend that AFC launch a targeted mortgage-pricing review.</w:t>
      </w:r>
    </w:p>
    <w:p w14:paraId="0564C56C" w14:textId="77777777" w:rsidR="001D6DBD" w:rsidRPr="001D6DBD" w:rsidRDefault="001D6DBD" w:rsidP="001D6DBD">
      <w:pPr>
        <w:keepNext/>
        <w:keepLines/>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02 — Pull the Data</w:t>
      </w:r>
    </w:p>
    <w:p w14:paraId="05F663D4" w14:textId="72B94D3A" w:rsidR="001D6DBD" w:rsidRDefault="001D6DBD" w:rsidP="000F69AA">
      <w:pPr>
        <w:keepLines/>
        <w:spacing w:before="100" w:beforeAutospacing="1" w:after="100" w:afterAutospacing="1" w:line="240" w:lineRule="auto"/>
        <w:ind w:left="72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Primary Data Source: 2025 HMDA national loan-level data.</w:t>
      </w:r>
    </w:p>
    <w:p w14:paraId="1618CD30" w14:textId="64873417" w:rsidR="001D6DBD" w:rsidRPr="000F69AA" w:rsidRDefault="001D6DBD" w:rsidP="000F69AA">
      <w:pPr>
        <w:keepLines/>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Metadata definition: https://ffiec.cfpb.gov/documentation/publications/loan-level-datasets/lar-data-fields</w:t>
      </w:r>
    </w:p>
    <w:tbl>
      <w:tblPr>
        <w:tblW w:w="8640"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90" w:type="dxa"/>
          <w:bottom w:w="55" w:type="dxa"/>
          <w:right w:w="90" w:type="dxa"/>
        </w:tblCellMar>
        <w:tblLook w:val="04A0" w:firstRow="1" w:lastRow="0" w:firstColumn="1" w:lastColumn="0" w:noHBand="0" w:noVBand="1"/>
      </w:tblPr>
      <w:tblGrid>
        <w:gridCol w:w="3905"/>
        <w:gridCol w:w="4735"/>
      </w:tblGrid>
      <w:tr w:rsidR="001D6DBD" w:rsidRPr="001D6DBD" w14:paraId="72794B4C" w14:textId="77777777" w:rsidTr="00D728A5">
        <w:trPr>
          <w:cantSplit/>
          <w:tblHeader/>
          <w:tblCellSpacing w:w="15" w:type="dxa"/>
        </w:trPr>
        <w:tc>
          <w:tcPr>
            <w:tcW w:w="3900" w:type="dxa"/>
            <w:vAlign w:val="center"/>
            <w:hideMark/>
          </w:tcPr>
          <w:p w14:paraId="50845765" w14:textId="77777777" w:rsidR="001D6DBD" w:rsidRPr="001D6DBD" w:rsidRDefault="001D6DBD" w:rsidP="001D6DBD">
            <w:pPr>
              <w:keepNext/>
              <w:keepLines/>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Variable</w:t>
            </w:r>
          </w:p>
        </w:tc>
        <w:tc>
          <w:tcPr>
            <w:tcW w:w="4740" w:type="dxa"/>
            <w:tcBorders>
              <w:top w:val="single" w:sz="4" w:space="0" w:color="156082" w:themeColor="accent1"/>
            </w:tcBorders>
            <w:vAlign w:val="center"/>
            <w:hideMark/>
          </w:tcPr>
          <w:p w14:paraId="0019A270" w14:textId="77777777" w:rsidR="001D6DBD" w:rsidRPr="001D6DBD" w:rsidRDefault="001D6DBD" w:rsidP="001D6DBD">
            <w:pPr>
              <w:keepNext/>
              <w:keepLines/>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Purpose</w:t>
            </w:r>
          </w:p>
        </w:tc>
      </w:tr>
      <w:tr w:rsidR="001D6DBD" w:rsidRPr="001D6DBD" w14:paraId="7E4F5559" w14:textId="77777777" w:rsidTr="000F69AA">
        <w:trPr>
          <w:cantSplit/>
          <w:tblCellSpacing w:w="15" w:type="dxa"/>
        </w:trPr>
        <w:tc>
          <w:tcPr>
            <w:tcW w:w="3900" w:type="dxa"/>
            <w:vAlign w:val="center"/>
            <w:hideMark/>
          </w:tcPr>
          <w:p w14:paraId="324A8DAF"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lei</w:t>
            </w:r>
          </w:p>
        </w:tc>
        <w:tc>
          <w:tcPr>
            <w:tcW w:w="4740" w:type="dxa"/>
            <w:vAlign w:val="center"/>
            <w:hideMark/>
          </w:tcPr>
          <w:p w14:paraId="712A496A"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Identify and classify lenders</w:t>
            </w:r>
          </w:p>
        </w:tc>
      </w:tr>
      <w:tr w:rsidR="001D6DBD" w:rsidRPr="001D6DBD" w14:paraId="2127B046" w14:textId="77777777" w:rsidTr="000F69AA">
        <w:trPr>
          <w:cantSplit/>
          <w:tblCellSpacing w:w="15" w:type="dxa"/>
        </w:trPr>
        <w:tc>
          <w:tcPr>
            <w:tcW w:w="3900" w:type="dxa"/>
            <w:vAlign w:val="center"/>
            <w:hideMark/>
          </w:tcPr>
          <w:p w14:paraId="441FBF10"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rate_spread</w:t>
            </w:r>
          </w:p>
        </w:tc>
        <w:tc>
          <w:tcPr>
            <w:tcW w:w="4740" w:type="dxa"/>
            <w:vAlign w:val="center"/>
            <w:hideMark/>
          </w:tcPr>
          <w:p w14:paraId="10F1A3DB"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 pricing measure</w:t>
            </w:r>
          </w:p>
        </w:tc>
      </w:tr>
      <w:tr w:rsidR="001D6DBD" w:rsidRPr="001D6DBD" w14:paraId="6878BFF0" w14:textId="77777777" w:rsidTr="000F69AA">
        <w:trPr>
          <w:cantSplit/>
          <w:tblCellSpacing w:w="15" w:type="dxa"/>
        </w:trPr>
        <w:tc>
          <w:tcPr>
            <w:tcW w:w="3900" w:type="dxa"/>
            <w:vAlign w:val="center"/>
            <w:hideMark/>
          </w:tcPr>
          <w:p w14:paraId="0AA22B40"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interest_rate</w:t>
            </w:r>
          </w:p>
        </w:tc>
        <w:tc>
          <w:tcPr>
            <w:tcW w:w="4740" w:type="dxa"/>
            <w:vAlign w:val="center"/>
            <w:hideMark/>
          </w:tcPr>
          <w:p w14:paraId="0A61E41C"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Supporting pricing measure</w:t>
            </w:r>
          </w:p>
        </w:tc>
      </w:tr>
      <w:tr w:rsidR="001D6DBD" w:rsidRPr="001D6DBD" w14:paraId="126EDCF4" w14:textId="77777777" w:rsidTr="000F69AA">
        <w:trPr>
          <w:cantSplit/>
          <w:tblCellSpacing w:w="15" w:type="dxa"/>
        </w:trPr>
        <w:tc>
          <w:tcPr>
            <w:tcW w:w="3900" w:type="dxa"/>
            <w:vAlign w:val="center"/>
            <w:hideMark/>
          </w:tcPr>
          <w:p w14:paraId="7B685C1C"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origination_charges</w:t>
            </w:r>
          </w:p>
        </w:tc>
        <w:tc>
          <w:tcPr>
            <w:tcW w:w="4740" w:type="dxa"/>
            <w:vAlign w:val="center"/>
            <w:hideMark/>
          </w:tcPr>
          <w:p w14:paraId="6DA29D06"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Supporting borrower fee measure</w:t>
            </w:r>
          </w:p>
        </w:tc>
      </w:tr>
      <w:tr w:rsidR="001D6DBD" w:rsidRPr="001D6DBD" w14:paraId="0613D087" w14:textId="77777777" w:rsidTr="000F69AA">
        <w:trPr>
          <w:cantSplit/>
          <w:tblCellSpacing w:w="15" w:type="dxa"/>
        </w:trPr>
        <w:tc>
          <w:tcPr>
            <w:tcW w:w="3900" w:type="dxa"/>
            <w:vAlign w:val="center"/>
            <w:hideMark/>
          </w:tcPr>
          <w:p w14:paraId="421F342A"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loan_amount</w:t>
            </w:r>
          </w:p>
        </w:tc>
        <w:tc>
          <w:tcPr>
            <w:tcW w:w="4740" w:type="dxa"/>
            <w:vAlign w:val="center"/>
            <w:hideMark/>
          </w:tcPr>
          <w:p w14:paraId="4220F996"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Loan size and fee normalization</w:t>
            </w:r>
          </w:p>
        </w:tc>
      </w:tr>
      <w:tr w:rsidR="001D6DBD" w:rsidRPr="001D6DBD" w14:paraId="1387A5BB" w14:textId="77777777" w:rsidTr="000F69AA">
        <w:trPr>
          <w:cantSplit/>
          <w:tblCellSpacing w:w="15" w:type="dxa"/>
        </w:trPr>
        <w:tc>
          <w:tcPr>
            <w:tcW w:w="3900" w:type="dxa"/>
            <w:vAlign w:val="center"/>
            <w:hideMark/>
          </w:tcPr>
          <w:p w14:paraId="41338723"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debt_to_income_ratio</w:t>
            </w:r>
          </w:p>
        </w:tc>
        <w:tc>
          <w:tcPr>
            <w:tcW w:w="4740" w:type="dxa"/>
            <w:vAlign w:val="center"/>
            <w:hideMark/>
          </w:tcPr>
          <w:p w14:paraId="70D4171D"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Debt-to-income (DTI) group</w:t>
            </w:r>
          </w:p>
        </w:tc>
      </w:tr>
      <w:tr w:rsidR="001D6DBD" w:rsidRPr="001D6DBD" w14:paraId="5447D060" w14:textId="77777777" w:rsidTr="000F69AA">
        <w:trPr>
          <w:cantSplit/>
          <w:tblCellSpacing w:w="15" w:type="dxa"/>
        </w:trPr>
        <w:tc>
          <w:tcPr>
            <w:tcW w:w="3900" w:type="dxa"/>
            <w:vAlign w:val="center"/>
            <w:hideMark/>
          </w:tcPr>
          <w:p w14:paraId="55EDA384"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combined_loan_to_value_ratio</w:t>
            </w:r>
          </w:p>
        </w:tc>
        <w:tc>
          <w:tcPr>
            <w:tcW w:w="4740" w:type="dxa"/>
            <w:vAlign w:val="center"/>
            <w:hideMark/>
          </w:tcPr>
          <w:p w14:paraId="18A6DBB8"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Combined loan-to-value (CLTV) group</w:t>
            </w:r>
          </w:p>
        </w:tc>
      </w:tr>
      <w:tr w:rsidR="001D6DBD" w:rsidRPr="001D6DBD" w14:paraId="6B25C8D1" w14:textId="77777777" w:rsidTr="000F69AA">
        <w:trPr>
          <w:cantSplit/>
          <w:tblCellSpacing w:w="15" w:type="dxa"/>
        </w:trPr>
        <w:tc>
          <w:tcPr>
            <w:tcW w:w="3900" w:type="dxa"/>
            <w:vAlign w:val="center"/>
            <w:hideMark/>
          </w:tcPr>
          <w:p w14:paraId="6211C4FF"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income</w:t>
            </w:r>
          </w:p>
        </w:tc>
        <w:tc>
          <w:tcPr>
            <w:tcW w:w="4740" w:type="dxa"/>
            <w:vAlign w:val="center"/>
            <w:hideMark/>
          </w:tcPr>
          <w:p w14:paraId="5EBF4779"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Borrower income group</w:t>
            </w:r>
          </w:p>
        </w:tc>
      </w:tr>
      <w:tr w:rsidR="001D6DBD" w:rsidRPr="001D6DBD" w14:paraId="346CD2EE" w14:textId="77777777" w:rsidTr="000F69AA">
        <w:trPr>
          <w:cantSplit/>
          <w:tblCellSpacing w:w="15" w:type="dxa"/>
        </w:trPr>
        <w:tc>
          <w:tcPr>
            <w:tcW w:w="3900" w:type="dxa"/>
            <w:vAlign w:val="center"/>
            <w:hideMark/>
          </w:tcPr>
          <w:p w14:paraId="2395EE4B"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loan_term</w:t>
            </w:r>
          </w:p>
        </w:tc>
        <w:tc>
          <w:tcPr>
            <w:tcW w:w="4740" w:type="dxa"/>
            <w:vAlign w:val="center"/>
            <w:hideMark/>
          </w:tcPr>
          <w:p w14:paraId="49E36A2B"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Keep mortgage term consistent</w:t>
            </w:r>
          </w:p>
        </w:tc>
      </w:tr>
      <w:tr w:rsidR="001D6DBD" w:rsidRPr="001D6DBD" w14:paraId="2DD64DB5" w14:textId="77777777" w:rsidTr="000F69AA">
        <w:trPr>
          <w:cantSplit/>
          <w:tblCellSpacing w:w="15" w:type="dxa"/>
        </w:trPr>
        <w:tc>
          <w:tcPr>
            <w:tcW w:w="3900" w:type="dxa"/>
            <w:vAlign w:val="center"/>
            <w:hideMark/>
          </w:tcPr>
          <w:p w14:paraId="4DE4D019" w14:textId="7CD3D1DD" w:rsidR="001D6DBD" w:rsidRPr="001D6DBD" w:rsidRDefault="001D6DBD" w:rsidP="001D6DBD">
            <w:pPr>
              <w:keepLines/>
              <w:spacing w:after="0" w:line="240" w:lineRule="auto"/>
              <w:rPr>
                <w:rFonts w:ascii="Times New Roman" w:eastAsia="Times New Roman" w:hAnsi="Times New Roman" w:cs="Times New Roman"/>
                <w:kern w:val="0"/>
                <w14:ligatures w14:val="none"/>
              </w:rPr>
            </w:pPr>
            <w:proofErr w:type="spellStart"/>
            <w:r>
              <w:rPr>
                <w:rFonts w:ascii="Courier New" w:eastAsia="Times New Roman" w:hAnsi="Courier New" w:cs="Courier New"/>
                <w:kern w:val="0"/>
                <w:sz w:val="20"/>
                <w:szCs w:val="20"/>
                <w14:ligatures w14:val="none"/>
              </w:rPr>
              <w:t>state_cod</w:t>
            </w:r>
            <w:r w:rsidR="000941D4">
              <w:rPr>
                <w:rFonts w:ascii="Courier New" w:eastAsia="Times New Roman" w:hAnsi="Courier New" w:cs="Courier New"/>
                <w:kern w:val="0"/>
                <w:sz w:val="20"/>
                <w:szCs w:val="20"/>
                <w14:ligatures w14:val="none"/>
              </w:rPr>
              <w:t>e</w:t>
            </w:r>
            <w:proofErr w:type="spellEnd"/>
          </w:p>
        </w:tc>
        <w:tc>
          <w:tcPr>
            <w:tcW w:w="4740" w:type="dxa"/>
            <w:vAlign w:val="center"/>
            <w:hideMark/>
          </w:tcPr>
          <w:p w14:paraId="5E102E8A"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Property location filter</w:t>
            </w:r>
          </w:p>
        </w:tc>
      </w:tr>
    </w:tbl>
    <w:p w14:paraId="34C857A5" w14:textId="77777777" w:rsidR="000F69AA" w:rsidRPr="000F69AA" w:rsidRDefault="000F69AA" w:rsidP="000F69AA">
      <w:pPr>
        <w:keepNext/>
        <w:keepLines/>
        <w:pageBreakBefore/>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03 — Analyze and Take a Side</w:t>
      </w:r>
    </w:p>
    <w:p w14:paraId="116FEFF9" w14:textId="77777777" w:rsidR="00925C30" w:rsidRPr="0013085B" w:rsidRDefault="00925C30" w:rsidP="000F69AA">
      <w:pPr>
        <w:keepLines/>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Lender Classification: Join a documented lender lookup to HMDA using LEI. Define fintech lenders by their digital mortgage origination process and cite the evidence for each classification. Compare them with traditional banks; exclude credit unions, other nonbank lenders and unclear cases. AFC membership alone will not determine lender type.</w:t>
      </w:r>
    </w:p>
    <w:p w14:paraId="0E55E76C" w14:textId="77777777" w:rsidR="00925C30" w:rsidRPr="0013085B" w:rsidRDefault="00925C30" w:rsidP="000F69AA">
      <w:pPr>
        <w:keepLines/>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Sample: U.S. originated conventional, conforming, first-lien, owner-occupied, 30-year fixed-rate home-purchase mortgages. Filter by property state when sample sizes permit.</w:t>
      </w:r>
    </w:p>
    <w:p w14:paraId="7F7E7A77" w14:textId="5F238F5F" w:rsidR="000F69AA" w:rsidRPr="000F69AA" w:rsidRDefault="000F69AA" w:rsidP="000F69AA">
      <w:pPr>
        <w:keepLines/>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Main Comparison: Median rate spread for fintech lenders versus traditional banks.</w:t>
      </w:r>
    </w:p>
    <w:p w14:paraId="109BC40C" w14:textId="77777777" w:rsidR="00925C30" w:rsidRPr="0013085B" w:rsidRDefault="00925C30" w:rsidP="000F69AA">
      <w:pPr>
        <w:keepLines/>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Rate spread = APR − APOR. APR is the annual percentage rate; APOR is the average prime offer rate for a comparable mortgage when the rate was set. Lower spread indicates lower APR relative to that benchmark.</w:t>
      </w:r>
    </w:p>
    <w:p w14:paraId="42BCC179" w14:textId="77777777" w:rsidR="00925C30" w:rsidRPr="0013085B" w:rsidRDefault="00925C30" w:rsidP="000F69AA">
      <w:pPr>
        <w:keepLines/>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Pricing gap = fintech median rate spread − bank median rate spread. A positive gap means higher observed fintech pricing. Express the gap in basis points; 0.10 percentage point equals 10 basis points.</w:t>
      </w:r>
    </w:p>
    <w:p w14:paraId="5E5712E0" w14:textId="77777777" w:rsidR="000F69AA" w:rsidRPr="000F69AA" w:rsidRDefault="000F69AA" w:rsidP="000F69AA">
      <w:pPr>
        <w:keepNext/>
        <w:keepLines/>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Supporting Measures</w:t>
      </w:r>
    </w:p>
    <w:p w14:paraId="4E9B718B" w14:textId="77777777" w:rsidR="000F69AA" w:rsidRPr="000F69AA" w:rsidRDefault="000F69AA" w:rsidP="000F69AA">
      <w:pPr>
        <w:keepLines/>
        <w:numPr>
          <w:ilvl w:val="0"/>
          <w:numId w:val="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Median interest rate.</w:t>
      </w:r>
    </w:p>
    <w:p w14:paraId="3C5FC095" w14:textId="77777777" w:rsidR="000F69AA" w:rsidRPr="000F69AA" w:rsidRDefault="000F69AA" w:rsidP="000F69AA">
      <w:pPr>
        <w:keepLines/>
        <w:numPr>
          <w:ilvl w:val="0"/>
          <w:numId w:val="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Median of each loan's origination charges divided by loan amount, shown as a percentage.</w:t>
      </w:r>
    </w:p>
    <w:p w14:paraId="4D7C05FF" w14:textId="77777777" w:rsidR="00925C30" w:rsidRPr="0013085B" w:rsidRDefault="00925C30" w:rsidP="000F69AA">
      <w:pPr>
        <w:keepLines/>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Compare Within Similar Groups: DTI, CLTV, loan amount, income and state. Show loan counts, lender counts, missing values and uncertainty alongside the gaps. Check whether results persist across several lenders rather than being driven by one large lender.</w:t>
      </w:r>
    </w:p>
    <w:p w14:paraId="29FEF3AF" w14:textId="77777777" w:rsidR="000F69AA" w:rsidRPr="000F69AA" w:rsidRDefault="000F69AA" w:rsidP="000F69AA">
      <w:pPr>
        <w:keepNext/>
        <w:keepLines/>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Decision for AFC</w:t>
      </w:r>
    </w:p>
    <w:p w14:paraId="34D75791" w14:textId="77777777" w:rsidR="00925C30" w:rsidRPr="0013085B" w:rsidRDefault="00925C30" w:rsidP="000F69AA">
      <w:pPr>
        <w:keepLines/>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Broad, consistent premium: Recommend a review covering the affected borrower groups. Premium limited to a few groups: Recommend a smaller, targeted review. No clear premium: Do not prioritize a broad review based on this evidence.</w:t>
      </w:r>
    </w:p>
    <w:p w14:paraId="44472B18" w14:textId="77777777" w:rsidR="000F69AA" w:rsidRPr="000F69AA" w:rsidRDefault="000F69AA" w:rsidP="000F69AA">
      <w:pPr>
        <w:keepNext/>
        <w:keepLines/>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What → So What → Now What</w:t>
      </w:r>
    </w:p>
    <w:p w14:paraId="794D1441" w14:textId="77777777" w:rsidR="00925C30" w:rsidRPr="0013085B" w:rsidRDefault="00925C30" w:rsidP="000F69AA">
      <w:pPr>
        <w:keepLines/>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Show the main observed pricing gap. So What: Explain which borrower groups appear to pay more. Now What: Recommend whether AFC should launch a review and identify the first groups to investigate. The headline and recommendation will follow the actual results.</w:t>
      </w:r>
    </w:p>
    <w:p w14:paraId="6AE57B8A" w14:textId="17C4A410" w:rsidR="001D6DBD" w:rsidRPr="000F69AA" w:rsidRDefault="000F69AA">
      <w:pPr>
        <w:keepNext/>
        <w:keepLines/>
        <w:pageBreakBefore/>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04 - Appendix</w:t>
      </w:r>
    </w:p>
    <w:tbl>
      <w:tblPr>
        <w:tblW w:w="8640"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90" w:type="dxa"/>
          <w:bottom w:w="55" w:type="dxa"/>
          <w:right w:w="90" w:type="dxa"/>
        </w:tblCellMar>
        <w:tblLook w:val="04A0" w:firstRow="1" w:lastRow="0" w:firstColumn="1" w:lastColumn="0" w:noHBand="0" w:noVBand="1"/>
      </w:tblPr>
      <w:tblGrid>
        <w:gridCol w:w="1870"/>
        <w:gridCol w:w="3087"/>
        <w:gridCol w:w="3683"/>
      </w:tblGrid>
      <w:tr w:rsidR="001D6DBD" w:rsidRPr="001D6DBD" w14:paraId="15579017" w14:textId="77777777" w:rsidTr="00D728A5">
        <w:trPr>
          <w:cantSplit/>
          <w:tblHeader/>
          <w:tblCellSpacing w:w="15" w:type="dxa"/>
        </w:trPr>
        <w:tc>
          <w:tcPr>
            <w:tcW w:w="1850" w:type="dxa"/>
            <w:vAlign w:val="center"/>
            <w:hideMark/>
          </w:tcPr>
          <w:p w14:paraId="3A228B22" w14:textId="77777777" w:rsidR="001D6DBD" w:rsidRPr="001D6DBD" w:rsidRDefault="001D6DBD" w:rsidP="001D6DBD">
            <w:pPr>
              <w:keepNext/>
              <w:keepLines/>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Filter</w:t>
            </w:r>
          </w:p>
        </w:tc>
        <w:tc>
          <w:tcPr>
            <w:tcW w:w="3100" w:type="dxa"/>
            <w:vAlign w:val="center"/>
            <w:hideMark/>
          </w:tcPr>
          <w:p w14:paraId="5A40619B" w14:textId="77777777" w:rsidR="001D6DBD" w:rsidRPr="001D6DBD" w:rsidRDefault="001D6DBD" w:rsidP="001D6DBD">
            <w:pPr>
              <w:keepNext/>
              <w:keepLines/>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Definition</w:t>
            </w:r>
          </w:p>
        </w:tc>
        <w:tc>
          <w:tcPr>
            <w:tcW w:w="3690" w:type="dxa"/>
            <w:vAlign w:val="center"/>
            <w:hideMark/>
          </w:tcPr>
          <w:p w14:paraId="72ED515F" w14:textId="77777777" w:rsidR="001D6DBD" w:rsidRPr="001D6DBD" w:rsidRDefault="001D6DBD" w:rsidP="001D6DBD">
            <w:pPr>
              <w:keepNext/>
              <w:keepLines/>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Why it is included</w:t>
            </w:r>
          </w:p>
        </w:tc>
      </w:tr>
      <w:tr w:rsidR="001D6DBD" w:rsidRPr="001D6DBD" w14:paraId="34FB161B" w14:textId="77777777" w:rsidTr="00D728A5">
        <w:trPr>
          <w:cantSplit/>
          <w:tblCellSpacing w:w="15" w:type="dxa"/>
        </w:trPr>
        <w:tc>
          <w:tcPr>
            <w:tcW w:w="1850" w:type="dxa"/>
            <w:vAlign w:val="center"/>
            <w:hideMark/>
          </w:tcPr>
          <w:p w14:paraId="5B3F8F75"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Originated loans</w:t>
            </w:r>
          </w:p>
        </w:tc>
        <w:tc>
          <w:tcPr>
            <w:tcW w:w="3100" w:type="dxa"/>
            <w:vAlign w:val="center"/>
            <w:hideMark/>
          </w:tcPr>
          <w:p w14:paraId="306F51D3"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action_taken = 1</w:t>
            </w:r>
          </w:p>
        </w:tc>
        <w:tc>
          <w:tcPr>
            <w:tcW w:w="3690" w:type="dxa"/>
            <w:vAlign w:val="center"/>
            <w:hideMark/>
          </w:tcPr>
          <w:p w14:paraId="39A2C8B8"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Compare completed loans rather than applications.</w:t>
            </w:r>
          </w:p>
        </w:tc>
      </w:tr>
      <w:tr w:rsidR="001D6DBD" w:rsidRPr="001D6DBD" w14:paraId="7A4E76B9" w14:textId="77777777" w:rsidTr="00D728A5">
        <w:trPr>
          <w:cantSplit/>
          <w:tblCellSpacing w:w="15" w:type="dxa"/>
        </w:trPr>
        <w:tc>
          <w:tcPr>
            <w:tcW w:w="1850" w:type="dxa"/>
            <w:vAlign w:val="center"/>
            <w:hideMark/>
          </w:tcPr>
          <w:p w14:paraId="1D0EE7F8"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Conventional mortgages</w:t>
            </w:r>
          </w:p>
        </w:tc>
        <w:tc>
          <w:tcPr>
            <w:tcW w:w="3100" w:type="dxa"/>
            <w:vAlign w:val="center"/>
            <w:hideMark/>
          </w:tcPr>
          <w:p w14:paraId="5FE5CD37"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loan_type = 1</w:t>
            </w:r>
          </w:p>
        </w:tc>
        <w:tc>
          <w:tcPr>
            <w:tcW w:w="3690" w:type="dxa"/>
            <w:vAlign w:val="center"/>
            <w:hideMark/>
          </w:tcPr>
          <w:p w14:paraId="0DFE92B2"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Exclude FHA, VA and other government-backed products.</w:t>
            </w:r>
          </w:p>
        </w:tc>
      </w:tr>
      <w:tr w:rsidR="001D6DBD" w:rsidRPr="001D6DBD" w14:paraId="171AC815" w14:textId="77777777" w:rsidTr="00D728A5">
        <w:trPr>
          <w:cantSplit/>
          <w:tblCellSpacing w:w="15" w:type="dxa"/>
        </w:trPr>
        <w:tc>
          <w:tcPr>
            <w:tcW w:w="1850" w:type="dxa"/>
            <w:vAlign w:val="center"/>
            <w:hideMark/>
          </w:tcPr>
          <w:p w14:paraId="2F2DA306"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Home purchase loans</w:t>
            </w:r>
          </w:p>
        </w:tc>
        <w:tc>
          <w:tcPr>
            <w:tcW w:w="3100" w:type="dxa"/>
            <w:vAlign w:val="center"/>
            <w:hideMark/>
          </w:tcPr>
          <w:p w14:paraId="04D3F4C6"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loan_purpose = 1</w:t>
            </w:r>
          </w:p>
        </w:tc>
        <w:tc>
          <w:tcPr>
            <w:tcW w:w="3690" w:type="dxa"/>
            <w:vAlign w:val="center"/>
            <w:hideMark/>
          </w:tcPr>
          <w:p w14:paraId="5262105E"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Exclude refinancing and other loan purposes.</w:t>
            </w:r>
          </w:p>
        </w:tc>
      </w:tr>
      <w:tr w:rsidR="001D6DBD" w:rsidRPr="001D6DBD" w14:paraId="4267930C" w14:textId="77777777" w:rsidTr="00D728A5">
        <w:trPr>
          <w:cantSplit/>
          <w:tblCellSpacing w:w="15" w:type="dxa"/>
        </w:trPr>
        <w:tc>
          <w:tcPr>
            <w:tcW w:w="1850" w:type="dxa"/>
            <w:vAlign w:val="center"/>
            <w:hideMark/>
          </w:tcPr>
          <w:p w14:paraId="797A909D"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First-lien mortgages</w:t>
            </w:r>
          </w:p>
        </w:tc>
        <w:tc>
          <w:tcPr>
            <w:tcW w:w="3100" w:type="dxa"/>
            <w:vAlign w:val="center"/>
            <w:hideMark/>
          </w:tcPr>
          <w:p w14:paraId="6E0ABFB5"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lien_status = 1</w:t>
            </w:r>
          </w:p>
        </w:tc>
        <w:tc>
          <w:tcPr>
            <w:tcW w:w="3690" w:type="dxa"/>
            <w:vAlign w:val="center"/>
            <w:hideMark/>
          </w:tcPr>
          <w:p w14:paraId="2D697984"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Keep lien priority consistent.</w:t>
            </w:r>
          </w:p>
        </w:tc>
      </w:tr>
      <w:tr w:rsidR="001D6DBD" w:rsidRPr="001D6DBD" w14:paraId="000806FC" w14:textId="77777777" w:rsidTr="00D728A5">
        <w:trPr>
          <w:cantSplit/>
          <w:tblCellSpacing w:w="15" w:type="dxa"/>
        </w:trPr>
        <w:tc>
          <w:tcPr>
            <w:tcW w:w="1850" w:type="dxa"/>
            <w:vAlign w:val="center"/>
            <w:hideMark/>
          </w:tcPr>
          <w:p w14:paraId="1A8101E3"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Principal residences</w:t>
            </w:r>
          </w:p>
        </w:tc>
        <w:tc>
          <w:tcPr>
            <w:tcW w:w="3100" w:type="dxa"/>
            <w:vAlign w:val="center"/>
            <w:hideMark/>
          </w:tcPr>
          <w:p w14:paraId="623222BA"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occupancy_type = 1</w:t>
            </w:r>
          </w:p>
        </w:tc>
        <w:tc>
          <w:tcPr>
            <w:tcW w:w="3690" w:type="dxa"/>
            <w:vAlign w:val="center"/>
            <w:hideMark/>
          </w:tcPr>
          <w:p w14:paraId="386B1B6D"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Exclude second homes and investment properties.</w:t>
            </w:r>
          </w:p>
        </w:tc>
      </w:tr>
      <w:tr w:rsidR="001D6DBD" w:rsidRPr="001D6DBD" w14:paraId="59E528AA" w14:textId="77777777" w:rsidTr="00D728A5">
        <w:trPr>
          <w:cantSplit/>
          <w:tblCellSpacing w:w="15" w:type="dxa"/>
        </w:trPr>
        <w:tc>
          <w:tcPr>
            <w:tcW w:w="1850" w:type="dxa"/>
            <w:vAlign w:val="center"/>
            <w:hideMark/>
          </w:tcPr>
          <w:p w14:paraId="4F00919E"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Conforming loans</w:t>
            </w:r>
          </w:p>
        </w:tc>
        <w:tc>
          <w:tcPr>
            <w:tcW w:w="3100" w:type="dxa"/>
            <w:vAlign w:val="center"/>
            <w:hideMark/>
          </w:tcPr>
          <w:p w14:paraId="63DF2A59"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conforming_loan_limit = C</w:t>
            </w:r>
          </w:p>
        </w:tc>
        <w:tc>
          <w:tcPr>
            <w:tcW w:w="3690" w:type="dxa"/>
            <w:vAlign w:val="center"/>
            <w:hideMark/>
          </w:tcPr>
          <w:p w14:paraId="0368788B"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Exclude jumbo mortgages.</w:t>
            </w:r>
          </w:p>
        </w:tc>
      </w:tr>
      <w:tr w:rsidR="001D6DBD" w:rsidRPr="001D6DBD" w14:paraId="08C22ECA" w14:textId="77777777" w:rsidTr="00D728A5">
        <w:trPr>
          <w:cantSplit/>
          <w:tblCellSpacing w:w="15" w:type="dxa"/>
        </w:trPr>
        <w:tc>
          <w:tcPr>
            <w:tcW w:w="1850" w:type="dxa"/>
            <w:vAlign w:val="center"/>
            <w:hideMark/>
          </w:tcPr>
          <w:p w14:paraId="4755D620"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30-year fixed-rate mortgages</w:t>
            </w:r>
          </w:p>
        </w:tc>
        <w:tc>
          <w:tcPr>
            <w:tcW w:w="3100" w:type="dxa"/>
            <w:vAlign w:val="center"/>
            <w:hideMark/>
          </w:tcPr>
          <w:p w14:paraId="430477B2"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loan_term = 360; intro_rate_period = NA</w:t>
            </w:r>
          </w:p>
        </w:tc>
        <w:tc>
          <w:tcPr>
            <w:tcW w:w="3690" w:type="dxa"/>
            <w:vAlign w:val="center"/>
            <w:hideMark/>
          </w:tcPr>
          <w:p w14:paraId="1D70BAFD" w14:textId="77777777" w:rsidR="001D6DBD" w:rsidRPr="001D6DBD" w:rsidRDefault="001D6DBD" w:rsidP="001D6DBD">
            <w:pPr>
              <w:keepLine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Keep term and rate structure similar; exclude exempt or unknown values.</w:t>
            </w:r>
          </w:p>
        </w:tc>
      </w:tr>
    </w:tbl>
    <w:p w14:paraId="1C89BBAC" w14:textId="77777777" w:rsidR="000F69AA" w:rsidRPr="000F69AA" w:rsidRDefault="000F69AA" w:rsidP="000F69AA">
      <w:pPr>
        <w:keepNext/>
        <w:keepLines/>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Data Handling</w:t>
      </w:r>
    </w:p>
    <w:p w14:paraId="6AF1897A" w14:textId="77777777" w:rsidR="00925C30" w:rsidRPr="0013085B" w:rsidRDefault="00925C30" w:rsidP="000F69AA">
      <w:pPr>
        <w:keepLines/>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valid reported values and show missing-data coverage. Before interpreting fee differences, examine discount points, lender credits and total loan costs where available. Use loans with the required characteristics for each comparison.</w:t>
      </w:r>
    </w:p>
    <w:p w14:paraId="4F33FEE9" w14:textId="77777777" w:rsidR="000F69AA" w:rsidRPr="000F69AA" w:rsidRDefault="000F69AA" w:rsidP="000F69AA">
      <w:pPr>
        <w:keepNext/>
        <w:keepLines/>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Main Limitation</w:t>
      </w:r>
    </w:p>
    <w:p w14:paraId="18C71893" w14:textId="77777777" w:rsidR="00925C30" w:rsidRPr="0013085B" w:rsidRDefault="00925C30" w:rsidP="000F69AA">
      <w:pPr>
        <w:keepLines/>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Public HMDA excludes credit scores, so these comparisons cannot fully account for borrower risk or establish why prices differ. Origination charges are only part of borrowing costs. The study describes historical pricing, not current personalized offers.</w:t>
      </w:r>
    </w:p>
    <w:p w14:paraId="29067068" w14:textId="77777777" w:rsidR="000F69AA" w:rsidRPr="000F69AA" w:rsidRDefault="000F69AA" w:rsidP="000F69AA">
      <w:pPr>
        <w:keepNext/>
        <w:keepLines/>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Program Scope</w:t>
      </w:r>
    </w:p>
    <w:p w14:paraId="771317AD" w14:textId="77777777" w:rsidR="00925C30" w:rsidRPr="0013085B" w:rsidRDefault="00925C30" w:rsidP="000F69AA">
      <w:pPr>
        <w:keepLines/>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proposed AFC program would invite participating members to investigate the flagged borrower groups using their internal risk and fee data. Pricing differences alone would not justify price changes.</w:t>
      </w:r>
    </w:p>
    <w:p w14:paraId="32803625" w14:textId="77777777" w:rsidR="00925C30" w:rsidRPr="0013085B" w:rsidRDefault="00925C30" w:rsidP="000F69AA">
      <w:pPr>
        <w:keepLines/>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AFC background: https://www.fintechcouncil.org/our-mission</w:t>
      </w:r>
    </w:p>
    <w:p w14:paraId="7BA9EB4D" w14:textId="77777777" w:rsidR="00925C30" w:rsidRPr="0013085B" w:rsidRDefault="00925C30" w:rsidP="000F69AA">
      <w:pPr>
        <w:keepLines/>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HMDA product definitions: https://www.consumerfinance.gov/rules-policy/regulations/1003/4/</w:t>
      </w:r>
    </w:p>
    <w:sectPr w:rsidR="00925C30" w:rsidRPr="001308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0B04AF"/>
    <w:multiLevelType w:val="multilevel"/>
    <w:tmpl w:val="DDFA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4548EA"/>
    <w:multiLevelType w:val="multilevel"/>
    <w:tmpl w:val="F1EE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883297"/>
    <w:multiLevelType w:val="multilevel"/>
    <w:tmpl w:val="F65E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922429">
    <w:abstractNumId w:val="1"/>
  </w:num>
  <w:num w:numId="2" w16cid:durableId="1271819744">
    <w:abstractNumId w:val="0"/>
  </w:num>
  <w:num w:numId="3" w16cid:durableId="50713841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357"/>
    <w:rsid w:val="000941D4"/>
    <w:rsid w:val="000F69AA"/>
    <w:rsid w:val="0013085B"/>
    <w:rsid w:val="001D6DBD"/>
    <w:rsid w:val="002370B6"/>
    <w:rsid w:val="002D0985"/>
    <w:rsid w:val="00433C5E"/>
    <w:rsid w:val="00925C30"/>
    <w:rsid w:val="00974308"/>
    <w:rsid w:val="009F043C"/>
    <w:rsid w:val="00D728A5"/>
    <w:rsid w:val="00D95B1D"/>
    <w:rsid w:val="00F30357"/>
    <w:rsid w:val="00FD6D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3B5F877B"/>
  <w15:chartTrackingRefBased/>
  <w15:docId w15:val="{4E5B8505-46CC-804F-8044-E5736BADA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0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03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30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3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03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03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30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357"/>
    <w:rPr>
      <w:rFonts w:eastAsiaTheme="majorEastAsia" w:cstheme="majorBidi"/>
      <w:color w:val="272727" w:themeColor="text1" w:themeTint="D8"/>
    </w:rPr>
  </w:style>
  <w:style w:type="paragraph" w:styleId="Title">
    <w:name w:val="Title"/>
    <w:basedOn w:val="Normal"/>
    <w:next w:val="Normal"/>
    <w:link w:val="TitleChar"/>
    <w:uiPriority w:val="10"/>
    <w:qFormat/>
    <w:rsid w:val="00F30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357"/>
    <w:pPr>
      <w:spacing w:before="160"/>
      <w:jc w:val="center"/>
    </w:pPr>
    <w:rPr>
      <w:i/>
      <w:iCs/>
      <w:color w:val="404040" w:themeColor="text1" w:themeTint="BF"/>
    </w:rPr>
  </w:style>
  <w:style w:type="character" w:customStyle="1" w:styleId="QuoteChar">
    <w:name w:val="Quote Char"/>
    <w:basedOn w:val="DefaultParagraphFont"/>
    <w:link w:val="Quote"/>
    <w:uiPriority w:val="29"/>
    <w:rsid w:val="00F30357"/>
    <w:rPr>
      <w:i/>
      <w:iCs/>
      <w:color w:val="404040" w:themeColor="text1" w:themeTint="BF"/>
    </w:rPr>
  </w:style>
  <w:style w:type="paragraph" w:styleId="ListParagraph">
    <w:name w:val="List Paragraph"/>
    <w:basedOn w:val="Normal"/>
    <w:uiPriority w:val="34"/>
    <w:qFormat/>
    <w:rsid w:val="00F30357"/>
    <w:pPr>
      <w:ind w:left="720"/>
      <w:contextualSpacing/>
    </w:pPr>
  </w:style>
  <w:style w:type="character" w:styleId="IntenseEmphasis">
    <w:name w:val="Intense Emphasis"/>
    <w:basedOn w:val="DefaultParagraphFont"/>
    <w:uiPriority w:val="21"/>
    <w:qFormat/>
    <w:rsid w:val="00F30357"/>
    <w:rPr>
      <w:i/>
      <w:iCs/>
      <w:color w:val="0F4761" w:themeColor="accent1" w:themeShade="BF"/>
    </w:rPr>
  </w:style>
  <w:style w:type="paragraph" w:styleId="IntenseQuote">
    <w:name w:val="Intense Quote"/>
    <w:basedOn w:val="Normal"/>
    <w:next w:val="Normal"/>
    <w:link w:val="IntenseQuoteChar"/>
    <w:uiPriority w:val="30"/>
    <w:qFormat/>
    <w:rsid w:val="00F30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357"/>
    <w:rPr>
      <w:i/>
      <w:iCs/>
      <w:color w:val="0F4761" w:themeColor="accent1" w:themeShade="BF"/>
    </w:rPr>
  </w:style>
  <w:style w:type="character" w:styleId="IntenseReference">
    <w:name w:val="Intense Reference"/>
    <w:basedOn w:val="DefaultParagraphFont"/>
    <w:uiPriority w:val="32"/>
    <w:qFormat/>
    <w:rsid w:val="00F30357"/>
    <w:rPr>
      <w:b/>
      <w:bCs/>
      <w:smallCaps/>
      <w:color w:val="0F4761" w:themeColor="accent1" w:themeShade="BF"/>
      <w:spacing w:val="5"/>
    </w:rPr>
  </w:style>
  <w:style w:type="paragraph" w:styleId="NormalWeb">
    <w:name w:val="Normal (Web)"/>
    <w:basedOn w:val="Normal"/>
    <w:uiPriority w:val="99"/>
    <w:semiHidden/>
    <w:unhideWhenUsed/>
    <w:rsid w:val="00F303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0357"/>
    <w:rPr>
      <w:b/>
      <w:bCs/>
    </w:rPr>
  </w:style>
  <w:style w:type="character" w:styleId="HTMLCode">
    <w:name w:val="HTML Code"/>
    <w:basedOn w:val="DefaultParagraphFont"/>
    <w:uiPriority w:val="99"/>
    <w:semiHidden/>
    <w:unhideWhenUsed/>
    <w:rsid w:val="001D6D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753</Words>
  <Characters>4294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Angga Lesmana</dc:creator>
  <cp:keywords/>
  <dc:description/>
  <cp:lastModifiedBy>Angga Lesmana</cp:lastModifiedBy>
  <cp:revision>5</cp:revision>
  <dcterms:created xsi:type="dcterms:W3CDTF">2026-10-02T16:53:00Z</dcterms:created>
  <dcterms:modified xsi:type="dcterms:W3CDTF">2026-10-22T17:14:00Z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44290776-7843-4B97-A1CD-4253E7C1ED50</vt:lpwstr>
  </property>
</Properties>
</file>