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094C0B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7BF5C791"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4D5A820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173E4C"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7D324B"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pt;height:130.9pt;mso-width-percent:0;mso-height-percent:0;mso-width-percent:0;mso-height-percent:0" o:ole="">
            <v:imagedata r:id="rId11" o:title=""/>
          </v:shape>
          <o:OLEObject Type="Embed" ProgID="Visio.Drawing.15" ShapeID="_x0000_i1025" DrawAspect="Content" ObjectID="_1738873118" r:id="rId12"/>
        </w:object>
      </w:r>
    </w:p>
    <w:p w14:paraId="3F5F0631" w14:textId="6BD4216E" w:rsidR="003C42AD" w:rsidRPr="007213B1" w:rsidRDefault="00FF4A43" w:rsidP="007213B1">
      <w:pPr>
        <w:pStyle w:val="Caption"/>
        <w:spacing w:line="360" w:lineRule="auto"/>
      </w:pPr>
      <w:bookmarkStart w:id="20" w:name="_Toc113302957"/>
      <w:r>
        <w:t xml:space="preserve">Gambar </w:t>
      </w:r>
      <w:fldSimple w:instr=" STYLEREF 1 \s ">
        <w:r w:rsidR="00ED1BDA">
          <w:rPr>
            <w:noProof/>
          </w:rPr>
          <w:t>2</w:t>
        </w:r>
      </w:fldSimple>
      <w:r w:rsidR="00ED1BDA">
        <w:t>.</w:t>
      </w:r>
      <w:fldSimple w:instr=" SEQ Gambar \* ARABIC \s 1 ">
        <w:r w:rsidR="00ED1BDA">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55FDCA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BB4A58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0260396"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13302958"/>
      <w:r w:rsidRPr="00C61176">
        <w:t xml:space="preserve">Gambar </w:t>
      </w:r>
      <w:fldSimple w:instr=" STYLEREF 1 \s ">
        <w:r w:rsidR="00ED1BDA">
          <w:rPr>
            <w:noProof/>
          </w:rPr>
          <w:t>3</w:t>
        </w:r>
      </w:fldSimple>
      <w:r w:rsidR="00ED1BDA">
        <w:t>.</w:t>
      </w:r>
      <w:fldSimple w:instr=" SEQ Gambar \* ARABIC \s 1 ">
        <w:r w:rsidR="00ED1BDA">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05pt;height:391.8pt" o:ole="">
                  <v:imagedata r:id="rId14" o:title=""/>
                </v:shape>
                <o:OLEObject Type="Embed" ProgID="Visio.Drawing.15" ShapeID="_x0000_i1026" DrawAspect="Content" ObjectID="_1738873119" r:id="rId15"/>
              </w:object>
            </w:r>
          </w:p>
        </w:tc>
      </w:tr>
    </w:tbl>
    <w:p w14:paraId="26A2ED2E" w14:textId="1A32C2D1" w:rsidR="009445DB" w:rsidRDefault="009445DB" w:rsidP="009445DB">
      <w:pPr>
        <w:pStyle w:val="Caption"/>
      </w:pPr>
      <w:bookmarkStart w:id="43" w:name="_Toc113302959"/>
      <w:bookmarkStart w:id="44" w:name="_Toc113300780"/>
      <w:r>
        <w:t xml:space="preserve">Gambar </w:t>
      </w:r>
      <w:fldSimple w:instr=" STYLEREF 1 \s ">
        <w:r w:rsidR="00ED1BDA">
          <w:rPr>
            <w:noProof/>
          </w:rPr>
          <w:t>3</w:t>
        </w:r>
      </w:fldSimple>
      <w:r w:rsidR="00ED1BDA">
        <w:t>.</w:t>
      </w:r>
      <w:fldSimple w:instr=" SEQ Gambar \* ARABIC \s 1 ">
        <w:r w:rsidR="00ED1BDA">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7D324B"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7D324B"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7D324B"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r w:rsidRPr="00D47214">
        <w:rPr>
          <w:i/>
          <w:iCs/>
        </w:rPr>
        <w:t>n_estimators</w:t>
      </w:r>
      <w:r>
        <w:t xml:space="preserve">’ merupakan </w:t>
      </w:r>
      <w:r>
        <w:rPr>
          <w:i/>
          <w:iCs/>
        </w:rPr>
        <w:t xml:space="preserve">hypeparameter </w:t>
      </w:r>
      <w:r>
        <w:t xml:space="preserve">yang menentukan jumlah </w:t>
      </w:r>
      <w:r>
        <w:rPr>
          <w:i/>
          <w:iCs/>
        </w:rPr>
        <w:t xml:space="preserve">decision tree </w:t>
      </w:r>
      <w:r>
        <w:t>yang dibangun pada model, ‘</w:t>
      </w:r>
      <w:r w:rsidRPr="00D47214">
        <w:rPr>
          <w:i/>
          <w:iCs/>
        </w:rPr>
        <w:t>learning_rate</w:t>
      </w:r>
      <w:r>
        <w:t xml:space="preserve">’ merupakan </w:t>
      </w:r>
      <w:r>
        <w:rPr>
          <w:i/>
          <w:iCs/>
        </w:rPr>
        <w:t xml:space="preserve">hyperparameter </w:t>
      </w:r>
      <w:r>
        <w:t>yang mengontrol tingkatan cepat lambatnya model belajar, ‘</w:t>
      </w:r>
      <w:r w:rsidRPr="00D47214">
        <w:rPr>
          <w:i/>
          <w:iCs/>
        </w:rPr>
        <w:t>max_depth</w:t>
      </w:r>
      <w:r>
        <w:t xml:space="preserve">’ mengontrol seberapa maximum kedalaman masing – masing </w:t>
      </w:r>
      <w:r w:rsidR="000A6745">
        <w:rPr>
          <w:i/>
          <w:iCs/>
        </w:rPr>
        <w:t xml:space="preserve">decision tree </w:t>
      </w:r>
      <w:r w:rsidR="000A6745">
        <w:t>pada model, ‘</w:t>
      </w:r>
      <w:r w:rsidR="000A6745" w:rsidRPr="00D47214">
        <w:rPr>
          <w:i/>
          <w:iCs/>
        </w:rPr>
        <w:t>subsample</w:t>
      </w:r>
      <w:r w:rsidR="000A6745">
        <w:t xml:space="preserve">’ menentukan persentase jumlah sampel yang diambil secara </w:t>
      </w:r>
      <w:r w:rsidR="000A6745">
        <w:rPr>
          <w:i/>
          <w:iCs/>
        </w:rPr>
        <w:t xml:space="preserve">random </w:t>
      </w:r>
      <w:r w:rsidR="000A6745">
        <w:t xml:space="preserve">dari </w:t>
      </w:r>
      <w:r w:rsidR="000A6745">
        <w:rPr>
          <w:i/>
          <w:iCs/>
        </w:rPr>
        <w:t xml:space="preserve">training data </w:t>
      </w:r>
      <w:r w:rsidR="000A6745">
        <w:t xml:space="preserve">untuk membangun setiap </w:t>
      </w:r>
      <w:r w:rsidR="000A6745">
        <w:rPr>
          <w:i/>
          <w:iCs/>
        </w:rPr>
        <w:t>decision tree</w:t>
      </w:r>
      <w:r w:rsidR="000A6745">
        <w:t xml:space="preserve"> pada model, ‘</w:t>
      </w:r>
      <w:r w:rsidR="000A6745" w:rsidRPr="00147541">
        <w:rPr>
          <w:i/>
          <w:iCs/>
        </w:rPr>
        <w:t>gamma</w:t>
      </w:r>
      <w:r w:rsidR="000A6745">
        <w:t xml:space="preserve">’ menentukan ambang batas pada saat model akan berhenti membuat pemisahan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r w:rsidR="00784411" w:rsidRPr="009C167F">
        <w:t xml:space="preserve">dapat berubah dikarenakan penulis melakukan eksperimen untuk menemukan </w:t>
      </w:r>
      <w:r w:rsidR="00784411" w:rsidRPr="009C167F">
        <w:rPr>
          <w:i/>
          <w:iCs/>
        </w:rPr>
        <w:t xml:space="preserve">set </w:t>
      </w:r>
      <w:r w:rsidR="00784411" w:rsidRPr="009C167F">
        <w:t xml:space="preserve">kombinasi </w:t>
      </w:r>
      <w:r w:rsidR="00784411" w:rsidRPr="009C167F">
        <w:rPr>
          <w:i/>
          <w:iCs/>
        </w:rPr>
        <w:t xml:space="preserve">hyperparameter </w:t>
      </w:r>
      <w:r w:rsidR="00784411" w:rsidRPr="00784411">
        <w:t>yang</w:t>
      </w:r>
      <w:r w:rsidR="00784411">
        <w:t xml:space="preserve"> optimal untuk meningkatkan kinerja model.</w:t>
      </w:r>
    </w:p>
    <w:p w14:paraId="52DA26A1" w14:textId="77777777" w:rsidR="00AA04F0" w:rsidRPr="0000279A" w:rsidRDefault="00AA04F0" w:rsidP="00890DDE">
      <w:pPr>
        <w:pStyle w:val="Heading2"/>
      </w:pPr>
      <w:bookmarkStart w:id="54" w:name="_Toc113300788"/>
      <w:bookmarkEnd w:id="53"/>
      <w:r w:rsidRPr="0000279A">
        <w:t>Pengujian</w:t>
      </w:r>
      <w:bookmarkEnd w:id="54"/>
    </w:p>
    <w:p w14:paraId="48E6CB12" w14:textId="77777777" w:rsidR="007D324B" w:rsidRDefault="00EE4FDF" w:rsidP="007D324B">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2A7E66">
        <w:rPr>
          <w:i/>
          <w:iCs/>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3A361B">
        <w:rPr>
          <w:lang w:val="en-ID"/>
        </w:rPr>
        <w:t>.</w:t>
      </w:r>
    </w:p>
    <w:p w14:paraId="145F3253" w14:textId="69D04238" w:rsidR="007D324B" w:rsidRPr="003A361B" w:rsidRDefault="007D324B" w:rsidP="007D324B">
      <w:pPr>
        <w:rPr>
          <w:lang w:val="en-ID"/>
        </w:rPr>
      </w:pPr>
    </w:p>
    <w:tbl>
      <w:tblPr>
        <w:tblStyle w:val="TableGrid"/>
        <w:tblpPr w:leftFromText="180" w:rightFromText="180" w:vertAnchor="page" w:horzAnchor="margin" w:tblpXSpec="center" w:tblpY="1957"/>
        <w:tblW w:w="0" w:type="auto"/>
        <w:tblBorders>
          <w:insideH w:val="none" w:sz="0" w:space="0" w:color="auto"/>
          <w:insideV w:val="none" w:sz="0" w:space="0" w:color="auto"/>
        </w:tblBorders>
        <w:tblLook w:val="04A0" w:firstRow="1" w:lastRow="0" w:firstColumn="1" w:lastColumn="0" w:noHBand="0" w:noVBand="1"/>
      </w:tblPr>
      <w:tblGrid>
        <w:gridCol w:w="7901"/>
      </w:tblGrid>
      <w:tr w:rsidR="007D324B" w:rsidRPr="003A361B" w14:paraId="3C234BEB" w14:textId="77777777" w:rsidTr="00ED1BDA">
        <w:tc>
          <w:tcPr>
            <w:tcW w:w="0" w:type="auto"/>
          </w:tcPr>
          <w:p w14:paraId="76A8932E" w14:textId="77777777" w:rsidR="007D324B" w:rsidRPr="003A361B" w:rsidRDefault="007D324B" w:rsidP="00ED1BDA">
            <w:pPr>
              <w:keepNext/>
              <w:spacing w:before="120" w:after="120"/>
              <w:ind w:firstLine="0"/>
              <w:jc w:val="center"/>
              <w:rPr>
                <w:lang w:val="en-ID"/>
              </w:rPr>
            </w:pPr>
            <w:r>
              <w:rPr>
                <w:noProof/>
                <w:lang w:val="en-ID"/>
              </w:rPr>
              <w:lastRenderedPageBreak/>
              <w:drawing>
                <wp:inline distT="0" distB="0" distL="0" distR="0" wp14:anchorId="11548C51" wp14:editId="1A7D180A">
                  <wp:extent cx="4879975" cy="2469329"/>
                  <wp:effectExtent l="0" t="0" r="0" b="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771995781"/>
                          <pic:cNvPicPr/>
                        </pic:nvPicPr>
                        <pic:blipFill>
                          <a:blip r:embed="rId16">
                            <a:extLst>
                              <a:ext uri="{28A0092B-C50C-407E-A947-70E740481C1C}">
                                <a14:useLocalDpi xmlns:a14="http://schemas.microsoft.com/office/drawing/2010/main" val="0"/>
                              </a:ext>
                            </a:extLst>
                          </a:blip>
                          <a:stretch>
                            <a:fillRect/>
                          </a:stretch>
                        </pic:blipFill>
                        <pic:spPr>
                          <a:xfrm>
                            <a:off x="0" y="0"/>
                            <a:ext cx="4879975" cy="2469329"/>
                          </a:xfrm>
                          <a:prstGeom prst="rect">
                            <a:avLst/>
                          </a:prstGeom>
                        </pic:spPr>
                      </pic:pic>
                    </a:graphicData>
                  </a:graphic>
                </wp:inline>
              </w:drawing>
            </w:r>
          </w:p>
        </w:tc>
      </w:tr>
    </w:tbl>
    <w:p w14:paraId="30899395" w14:textId="6C96C355" w:rsidR="007D324B" w:rsidRPr="00ED1BDA" w:rsidRDefault="00ED1BDA" w:rsidP="00ED1BDA">
      <w:pPr>
        <w:pStyle w:val="Caption"/>
        <w:spacing w:line="360" w:lineRule="auto"/>
      </w:pPr>
      <w:r>
        <w:t xml:space="preserve">Gambar </w:t>
      </w:r>
      <w:fldSimple w:instr=" STYLEREF 1 \s ">
        <w:r>
          <w:rPr>
            <w:noProof/>
          </w:rPr>
          <w:t>3</w:t>
        </w:r>
      </w:fldSimple>
      <w:r>
        <w:t>.</w:t>
      </w:r>
      <w:fldSimple w:instr=" SEQ Gambar \* ARABIC \s 1 ">
        <w:r>
          <w:rPr>
            <w:noProof/>
          </w:rPr>
          <w:t>3</w:t>
        </w:r>
      </w:fldSimple>
      <w:r>
        <w:t xml:space="preserve"> Ilustrasi </w:t>
      </w:r>
      <w:r>
        <w:rPr>
          <w:i/>
          <w:iCs w:val="0"/>
        </w:rPr>
        <w:t xml:space="preserve">cross validation </w:t>
      </w:r>
      <w:r>
        <w:t xml:space="preserve">10 </w:t>
      </w:r>
      <w:r>
        <w:rPr>
          <w:i/>
          <w:iCs w:val="0"/>
        </w:rPr>
        <w:t>fold</w:t>
      </w:r>
    </w:p>
    <w:p w14:paraId="556F5158" w14:textId="03A5291E" w:rsidR="002A7E66" w:rsidRDefault="002A7E66" w:rsidP="00ED1BDA">
      <w:r w:rsidRPr="002A7E66">
        <w:t xml:space="preserve">Berdasarkan pada Gambar 3.3 yang merupakan ilustrasi dari </w:t>
      </w:r>
      <w:r w:rsidRPr="002A7E66">
        <w:rPr>
          <w:i/>
          <w:iCs/>
        </w:rPr>
        <w:t>cross validation</w:t>
      </w:r>
      <w:r w:rsidRPr="002A7E66">
        <w:t>, maka prosesnya dijabarkan sebag</w:t>
      </w:r>
      <w:r>
        <w:t>ai berikut ini:</w:t>
      </w:r>
    </w:p>
    <w:p w14:paraId="6068132B" w14:textId="0F01519C" w:rsidR="002A7E66" w:rsidRDefault="002A7E66" w:rsidP="002A7E66">
      <w:pPr>
        <w:pStyle w:val="ListParagraph"/>
        <w:numPr>
          <w:ilvl w:val="0"/>
          <w:numId w:val="35"/>
        </w:numPr>
        <w:rPr>
          <w:lang w:val="fi-FI"/>
        </w:rPr>
      </w:pPr>
      <w:r w:rsidRPr="002A7E66">
        <w:rPr>
          <w:lang w:val="fi-FI"/>
        </w:rPr>
        <w:t xml:space="preserve">Data pelatihan dipisahkan menjadi </w:t>
      </w:r>
      <w:r>
        <w:rPr>
          <w:i/>
          <w:iCs/>
          <w:lang w:val="fi-FI"/>
        </w:rPr>
        <w:t xml:space="preserve">K </w:t>
      </w:r>
      <w:r>
        <w:rPr>
          <w:lang w:val="fi-FI"/>
        </w:rPr>
        <w:t>bagian yang sama.</w:t>
      </w:r>
    </w:p>
    <w:p w14:paraId="02433D3F" w14:textId="08A9875C" w:rsidR="002A7E66" w:rsidRPr="002A7E66" w:rsidRDefault="002A7E66" w:rsidP="002A7E66">
      <w:pPr>
        <w:pStyle w:val="ListParagraph"/>
        <w:numPr>
          <w:ilvl w:val="0"/>
          <w:numId w:val="35"/>
        </w:numPr>
        <w:rPr>
          <w:lang w:val="fi-FI"/>
        </w:rPr>
      </w:pPr>
      <w:r>
        <w:rPr>
          <w:lang w:val="fi-FI"/>
        </w:rPr>
        <w:t>Pada iterasi ke-1 adalah saat bagian ke-1 dijadikan sebagai data uji dan empat bagian sisanya dijadikan sebagai data latih</w:t>
      </w:r>
      <w:r w:rsidR="00D715EE">
        <w:rPr>
          <w:lang w:val="fi-FI"/>
        </w:rPr>
        <w:t>.</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6E75A38" w14:textId="416FE7B4" w:rsidR="00BA4544" w:rsidRDefault="00312CFB" w:rsidP="00997D70">
      <w:pPr>
        <w:pStyle w:val="ListParagraph"/>
        <w:numPr>
          <w:ilvl w:val="0"/>
          <w:numId w:val="34"/>
        </w:numPr>
        <w:rPr>
          <w:lang w:val="en-ID"/>
        </w:rPr>
      </w:pPr>
      <w:r w:rsidRPr="00182AF4">
        <w:rPr>
          <w:lang w:val="en-ID"/>
        </w:rPr>
        <w:t>Pengaruh</w:t>
      </w:r>
      <w:r w:rsidR="00182AF4" w:rsidRPr="00182AF4">
        <w:rPr>
          <w:lang w:val="en-ID"/>
        </w:rPr>
        <w:t xml:space="preserve"> jumlah persentase atau p</w:t>
      </w:r>
      <w:r w:rsidR="00182AF4">
        <w:rPr>
          <w:lang w:val="en-ID"/>
        </w:rPr>
        <w:t xml:space="preserve">erbandingan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teknik </w:t>
      </w:r>
      <w:r w:rsidR="00182AF4">
        <w:rPr>
          <w:i/>
          <w:iCs/>
          <w:lang w:val="en-ID"/>
        </w:rPr>
        <w:t xml:space="preserve">holdout validation </w:t>
      </w:r>
      <w:r w:rsidR="00182AF4">
        <w:rPr>
          <w:lang w:val="en-ID"/>
        </w:rPr>
        <w:t>yang diterapkan</w:t>
      </w:r>
      <w:r w:rsidR="00182AF4">
        <w:rPr>
          <w:i/>
          <w:iCs/>
          <w:lang w:val="en-ID"/>
        </w:rPr>
        <w:t xml:space="preserve"> </w:t>
      </w:r>
      <w:r w:rsidR="00182AF4">
        <w:rPr>
          <w:lang w:val="en-ID"/>
        </w:rPr>
        <w:t>terhadap akurasi model.</w:t>
      </w:r>
    </w:p>
    <w:p w14:paraId="00473DEF" w14:textId="577363C6" w:rsidR="00155119" w:rsidRPr="00182AF4" w:rsidRDefault="00155119" w:rsidP="00997D70">
      <w:pPr>
        <w:pStyle w:val="ListParagraph"/>
        <w:numPr>
          <w:ilvl w:val="0"/>
          <w:numId w:val="34"/>
        </w:numPr>
        <w:rPr>
          <w:lang w:val="en-ID"/>
        </w:rPr>
      </w:pPr>
      <w:r>
        <w:rPr>
          <w:lang w:val="en-ID"/>
        </w:rPr>
        <w:t xml:space="preserve">Pengaruh nilai </w:t>
      </w:r>
      <w:r>
        <w:rPr>
          <w:i/>
          <w:iCs/>
          <w:lang w:val="en-ID"/>
        </w:rPr>
        <w:t>fol</w:t>
      </w:r>
      <w:r w:rsidR="009A0ED4">
        <w:rPr>
          <w:i/>
          <w:iCs/>
          <w:lang w:val="en-ID"/>
        </w:rPr>
        <w:t xml:space="preserve">d </w:t>
      </w:r>
      <w:r>
        <w:rPr>
          <w:lang w:val="en-ID"/>
        </w:rPr>
        <w:t xml:space="preserve">pada metode </w:t>
      </w:r>
      <w:r>
        <w:rPr>
          <w:i/>
          <w:iCs/>
          <w:lang w:val="en-ID"/>
        </w:rPr>
        <w:t>k-fold cross validation</w:t>
      </w:r>
      <w:r>
        <w:rPr>
          <w:lang w:val="en-ID"/>
        </w:rPr>
        <w:t xml:space="preserve"> </w:t>
      </w:r>
      <w:r w:rsidR="00825B1F">
        <w:rPr>
          <w:lang w:val="en-ID"/>
        </w:rPr>
        <w:t xml:space="preserve">yang diterapkan </w:t>
      </w:r>
      <w:r>
        <w:rPr>
          <w:lang w:val="en-ID"/>
        </w:rPr>
        <w:t>terhadap akurasi model</w:t>
      </w:r>
      <w:r w:rsidR="00754A31">
        <w:rPr>
          <w:lang w:val="en-ID"/>
        </w:rPr>
        <w:t xml:space="preserve"> yang diperoleh</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3B0454F4" w:rsidR="001107AE" w:rsidRPr="001107AE" w:rsidRDefault="00F42A34" w:rsidP="005E1E5B">
      <w:r w:rsidRPr="00F42A34">
        <w:lastRenderedPageBreak/>
        <w:t xml:space="preserve">Untuk menghitung nilai-nilai tersebut diperlukan </w:t>
      </w:r>
      <w:r w:rsidRPr="00BA4544">
        <w:rPr>
          <w:i/>
          <w:iCs/>
        </w:rPr>
        <w:t>confussion matrix</w:t>
      </w:r>
      <w:r w:rsidRPr="00F42A34">
        <w:t xml:space="preserve"> untuk menyajikan hasil klasifikasi dalam bentuk tabel. Tabel </w:t>
      </w:r>
      <w:r w:rsidRPr="00BA4544">
        <w:rPr>
          <w:i/>
          <w:iCs/>
        </w:rPr>
        <w:t>confussion matrix</w:t>
      </w:r>
      <w:r w:rsidRPr="00F42A34">
        <w:t xml:space="preserve"> dalam penelitian ini dapat dilihat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5"/>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56" w:name="_Toc113300789"/>
      <w:r w:rsidRPr="0000279A">
        <w:t>Jadwal Penelitian</w:t>
      </w:r>
      <w:bookmarkEnd w:id="56"/>
      <w:r w:rsidRPr="0000279A">
        <w:t xml:space="preserve"> </w:t>
      </w:r>
    </w:p>
    <w:p w14:paraId="1BEFE1A1" w14:textId="39123E3F"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FF7431">
        <w:t>3</w:t>
      </w:r>
      <w:r>
        <w:t>.</w:t>
      </w:r>
    </w:p>
    <w:p w14:paraId="06C7D277" w14:textId="4FB9A1B3" w:rsidR="0036129D" w:rsidRDefault="0036129D" w:rsidP="000705F9">
      <w:pPr>
        <w:pStyle w:val="Caption"/>
        <w:keepNext/>
      </w:pPr>
      <w:bookmarkStart w:id="57" w:name="_Toc113302956"/>
      <w:r>
        <w:lastRenderedPageBreak/>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7"/>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7"/>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59" w:displacedByCustomXml="prev"/>
    <w:sectPr w:rsidR="00AA04F0" w:rsidSect="00E57DBC">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81C9" w14:textId="77777777" w:rsidR="00252DCA" w:rsidRDefault="00252DCA">
      <w:pPr>
        <w:spacing w:line="240" w:lineRule="auto"/>
      </w:pPr>
      <w:r>
        <w:separator/>
      </w:r>
    </w:p>
  </w:endnote>
  <w:endnote w:type="continuationSeparator" w:id="0">
    <w:p w14:paraId="6334AB51" w14:textId="77777777" w:rsidR="00252DCA" w:rsidRDefault="0025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8315" w14:textId="77777777" w:rsidR="00252DCA" w:rsidRDefault="00252DCA">
      <w:pPr>
        <w:spacing w:line="240" w:lineRule="auto"/>
      </w:pPr>
      <w:r>
        <w:separator/>
      </w:r>
    </w:p>
  </w:footnote>
  <w:footnote w:type="continuationSeparator" w:id="0">
    <w:p w14:paraId="3EDB7BF3" w14:textId="77777777" w:rsidR="00252DCA" w:rsidRDefault="00252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A7E66"/>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75B99"/>
    <w:rsid w:val="0048020B"/>
    <w:rsid w:val="004840AA"/>
    <w:rsid w:val="00486114"/>
    <w:rsid w:val="004B7E53"/>
    <w:rsid w:val="004C0312"/>
    <w:rsid w:val="004C5209"/>
    <w:rsid w:val="004C5C45"/>
    <w:rsid w:val="004C7533"/>
    <w:rsid w:val="004D2BAC"/>
    <w:rsid w:val="004D575E"/>
    <w:rsid w:val="004F17BA"/>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67F46"/>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4A31"/>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324B"/>
    <w:rsid w:val="007D725E"/>
    <w:rsid w:val="007E7B5F"/>
    <w:rsid w:val="007F5866"/>
    <w:rsid w:val="00806ECF"/>
    <w:rsid w:val="008110D3"/>
    <w:rsid w:val="00813A19"/>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C52"/>
    <w:rsid w:val="00B85805"/>
    <w:rsid w:val="00B879D3"/>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15EE"/>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9B0"/>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1547"/>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811EB2"/>
    <w:rsid w:val="00822AC2"/>
    <w:rsid w:val="008410F8"/>
    <w:rsid w:val="00881455"/>
    <w:rsid w:val="008B2879"/>
    <w:rsid w:val="008C6555"/>
    <w:rsid w:val="008F5E95"/>
    <w:rsid w:val="0090259F"/>
    <w:rsid w:val="00907836"/>
    <w:rsid w:val="00921583"/>
    <w:rsid w:val="00926687"/>
    <w:rsid w:val="00980AFE"/>
    <w:rsid w:val="0099131A"/>
    <w:rsid w:val="009C05BF"/>
    <w:rsid w:val="009D251E"/>
    <w:rsid w:val="00A0401F"/>
    <w:rsid w:val="00A225BD"/>
    <w:rsid w:val="00A24F03"/>
    <w:rsid w:val="00A37A35"/>
    <w:rsid w:val="00A60463"/>
    <w:rsid w:val="00AA15E9"/>
    <w:rsid w:val="00AC5A93"/>
    <w:rsid w:val="00B11990"/>
    <w:rsid w:val="00B12982"/>
    <w:rsid w:val="00B364A5"/>
    <w:rsid w:val="00B41794"/>
    <w:rsid w:val="00B57CA7"/>
    <w:rsid w:val="00B748B2"/>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41</TotalTime>
  <Pages>51</Pages>
  <Words>10901</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21</cp:revision>
  <cp:lastPrinted>2022-08-30T17:19:00Z</cp:lastPrinted>
  <dcterms:created xsi:type="dcterms:W3CDTF">2023-02-21T09:05:00Z</dcterms:created>
  <dcterms:modified xsi:type="dcterms:W3CDTF">2023-02-25T15:32:00Z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