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C9001" w14:textId="476482CA" w:rsidR="00FA6BAB" w:rsidRPr="00E04B3B" w:rsidRDefault="00C201E0" w:rsidP="00A4174F">
      <w:pPr>
        <w:pStyle w:val="Heading1"/>
      </w:pPr>
      <w:bookmarkStart w:id="0" w:name="_Toc20306782"/>
      <w:bookmarkStart w:id="1" w:name="_Toc25676830"/>
      <w:r>
        <w:t>Baseline outcome indicators</w:t>
      </w:r>
      <w:r w:rsidR="00847E0B">
        <w:t xml:space="preserve"> -</w:t>
      </w:r>
      <w:r w:rsidR="00C535C9">
        <w:t xml:space="preserve"> </w:t>
      </w:r>
      <w:r w:rsidR="00612183">
        <w:t>data rules</w:t>
      </w:r>
      <w:bookmarkEnd w:id="0"/>
      <w:bookmarkEnd w:id="1"/>
      <w:r w:rsidR="00612183">
        <w:t xml:space="preserve"> </w:t>
      </w:r>
    </w:p>
    <w:sdt>
      <w:sdtPr>
        <w:rPr>
          <w:b/>
          <w:bCs/>
          <w:sz w:val="22"/>
        </w:rPr>
        <w:id w:val="-715669303"/>
        <w:docPartObj>
          <w:docPartGallery w:val="Table of Contents"/>
          <w:docPartUnique/>
        </w:docPartObj>
      </w:sdtPr>
      <w:sdtEndPr>
        <w:rPr>
          <w:b w:val="0"/>
          <w:bCs w:val="0"/>
          <w:noProof/>
        </w:rPr>
      </w:sdtEndPr>
      <w:sdtContent>
        <w:p w14:paraId="0F89AF2E" w14:textId="77777777" w:rsidR="00D479A8" w:rsidRPr="000E6934" w:rsidRDefault="00FA6BAB">
          <w:pPr>
            <w:pStyle w:val="TOC1"/>
            <w:tabs>
              <w:tab w:val="right" w:leader="dot" w:pos="10456"/>
            </w:tabs>
            <w:rPr>
              <w:rStyle w:val="Heading2Char"/>
            </w:rPr>
          </w:pPr>
          <w:r w:rsidRPr="000E6934">
            <w:rPr>
              <w:rStyle w:val="Heading2Char"/>
            </w:rPr>
            <w:t>Contents</w:t>
          </w:r>
        </w:p>
        <w:p w14:paraId="0B61C135" w14:textId="11514208" w:rsidR="00DE0EE2" w:rsidRDefault="00A4174F">
          <w:pPr>
            <w:pStyle w:val="TOC1"/>
            <w:tabs>
              <w:tab w:val="right" w:leader="dot" w:pos="10456"/>
            </w:tabs>
            <w:rPr>
              <w:rFonts w:asciiTheme="minorHAnsi" w:eastAsiaTheme="minorEastAsia" w:hAnsiTheme="minorHAnsi"/>
              <w:noProof/>
              <w:sz w:val="22"/>
              <w:lang w:eastAsia="en-AU"/>
            </w:rPr>
          </w:pPr>
          <w:r>
            <w:rPr>
              <w:rFonts w:eastAsiaTheme="majorEastAsia" w:cs="Arial"/>
              <w:color w:val="652F76"/>
              <w:lang w:bidi="en-US"/>
            </w:rPr>
            <w:fldChar w:fldCharType="begin"/>
          </w:r>
          <w:r>
            <w:rPr>
              <w:rFonts w:eastAsiaTheme="majorEastAsia" w:cs="Arial"/>
              <w:color w:val="652F76"/>
              <w:lang w:bidi="en-US"/>
            </w:rPr>
            <w:instrText xml:space="preserve"> TOC \o "1-3" \h \z \u </w:instrText>
          </w:r>
          <w:r>
            <w:rPr>
              <w:rFonts w:eastAsiaTheme="majorEastAsia" w:cs="Arial"/>
              <w:color w:val="652F76"/>
              <w:lang w:bidi="en-US"/>
            </w:rPr>
            <w:fldChar w:fldCharType="separate"/>
          </w:r>
          <w:hyperlink w:anchor="_Toc25676830" w:history="1">
            <w:r w:rsidR="00DE0EE2" w:rsidRPr="005704DC">
              <w:rPr>
                <w:rStyle w:val="Hyperlink"/>
                <w:noProof/>
              </w:rPr>
              <w:t>Baseline outcome indicators - data rules</w:t>
            </w:r>
            <w:r w:rsidR="00DE0EE2">
              <w:rPr>
                <w:noProof/>
                <w:webHidden/>
              </w:rPr>
              <w:tab/>
            </w:r>
            <w:r w:rsidR="00DE0EE2">
              <w:rPr>
                <w:noProof/>
                <w:webHidden/>
              </w:rPr>
              <w:fldChar w:fldCharType="begin"/>
            </w:r>
            <w:r w:rsidR="00DE0EE2">
              <w:rPr>
                <w:noProof/>
                <w:webHidden/>
              </w:rPr>
              <w:instrText xml:space="preserve"> PAGEREF _Toc25676830 \h </w:instrText>
            </w:r>
            <w:r w:rsidR="00DE0EE2">
              <w:rPr>
                <w:noProof/>
                <w:webHidden/>
              </w:rPr>
            </w:r>
            <w:r w:rsidR="00DE0EE2">
              <w:rPr>
                <w:noProof/>
                <w:webHidden/>
              </w:rPr>
              <w:fldChar w:fldCharType="separate"/>
            </w:r>
            <w:r w:rsidR="00142E65">
              <w:rPr>
                <w:noProof/>
                <w:webHidden/>
              </w:rPr>
              <w:t>1</w:t>
            </w:r>
            <w:r w:rsidR="00DE0EE2">
              <w:rPr>
                <w:noProof/>
                <w:webHidden/>
              </w:rPr>
              <w:fldChar w:fldCharType="end"/>
            </w:r>
          </w:hyperlink>
        </w:p>
        <w:p w14:paraId="403DD177" w14:textId="341D70FB" w:rsidR="00DE0EE2" w:rsidRDefault="00DE0EE2">
          <w:pPr>
            <w:pStyle w:val="TOC2"/>
            <w:tabs>
              <w:tab w:val="right" w:leader="dot" w:pos="10456"/>
            </w:tabs>
            <w:rPr>
              <w:rFonts w:asciiTheme="minorHAnsi" w:eastAsiaTheme="minorEastAsia" w:hAnsiTheme="minorHAnsi"/>
              <w:noProof/>
              <w:sz w:val="22"/>
              <w:lang w:eastAsia="en-AU"/>
            </w:rPr>
          </w:pPr>
          <w:hyperlink w:anchor="_Toc25676831" w:history="1">
            <w:r w:rsidRPr="005704DC">
              <w:rPr>
                <w:rStyle w:val="Hyperlink"/>
                <w:noProof/>
              </w:rPr>
              <w:t>Baseline outcome indicators possible values and rules</w:t>
            </w:r>
            <w:r>
              <w:rPr>
                <w:noProof/>
                <w:webHidden/>
              </w:rPr>
              <w:tab/>
            </w:r>
            <w:r>
              <w:rPr>
                <w:noProof/>
                <w:webHidden/>
              </w:rPr>
              <w:fldChar w:fldCharType="begin"/>
            </w:r>
            <w:r>
              <w:rPr>
                <w:noProof/>
                <w:webHidden/>
              </w:rPr>
              <w:instrText xml:space="preserve"> PAGEREF _Toc25676831 \h </w:instrText>
            </w:r>
            <w:r>
              <w:rPr>
                <w:noProof/>
                <w:webHidden/>
              </w:rPr>
            </w:r>
            <w:r>
              <w:rPr>
                <w:noProof/>
                <w:webHidden/>
              </w:rPr>
              <w:fldChar w:fldCharType="separate"/>
            </w:r>
            <w:r w:rsidR="00142E65">
              <w:rPr>
                <w:noProof/>
                <w:webHidden/>
              </w:rPr>
              <w:t>1</w:t>
            </w:r>
            <w:r>
              <w:rPr>
                <w:noProof/>
                <w:webHidden/>
              </w:rPr>
              <w:fldChar w:fldCharType="end"/>
            </w:r>
          </w:hyperlink>
        </w:p>
        <w:p w14:paraId="1E999973" w14:textId="1E01EA33" w:rsidR="00DE0EE2" w:rsidRDefault="00DE0EE2">
          <w:pPr>
            <w:pStyle w:val="TOC2"/>
            <w:tabs>
              <w:tab w:val="right" w:leader="dot" w:pos="10456"/>
            </w:tabs>
            <w:rPr>
              <w:rFonts w:asciiTheme="minorHAnsi" w:eastAsiaTheme="minorEastAsia" w:hAnsiTheme="minorHAnsi"/>
              <w:noProof/>
              <w:sz w:val="22"/>
              <w:lang w:eastAsia="en-AU"/>
            </w:rPr>
          </w:pPr>
          <w:hyperlink w:anchor="_Toc25676832" w:history="1">
            <w:r w:rsidRPr="005704DC">
              <w:rPr>
                <w:rStyle w:val="Hyperlink"/>
                <w:noProof/>
              </w:rPr>
              <w:t>How to use the data</w:t>
            </w:r>
            <w:r>
              <w:rPr>
                <w:noProof/>
                <w:webHidden/>
              </w:rPr>
              <w:tab/>
            </w:r>
            <w:r>
              <w:rPr>
                <w:noProof/>
                <w:webHidden/>
              </w:rPr>
              <w:fldChar w:fldCharType="begin"/>
            </w:r>
            <w:r>
              <w:rPr>
                <w:noProof/>
                <w:webHidden/>
              </w:rPr>
              <w:instrText xml:space="preserve"> PAGEREF _Toc25676832 \h </w:instrText>
            </w:r>
            <w:r>
              <w:rPr>
                <w:noProof/>
                <w:webHidden/>
              </w:rPr>
            </w:r>
            <w:r>
              <w:rPr>
                <w:noProof/>
                <w:webHidden/>
              </w:rPr>
              <w:fldChar w:fldCharType="separate"/>
            </w:r>
            <w:r w:rsidR="00142E65">
              <w:rPr>
                <w:noProof/>
                <w:webHidden/>
              </w:rPr>
              <w:t>3</w:t>
            </w:r>
            <w:r>
              <w:rPr>
                <w:noProof/>
                <w:webHidden/>
              </w:rPr>
              <w:fldChar w:fldCharType="end"/>
            </w:r>
          </w:hyperlink>
        </w:p>
        <w:p w14:paraId="788260DA" w14:textId="166351AD" w:rsidR="00DE0EE2" w:rsidRDefault="00DE0EE2">
          <w:pPr>
            <w:pStyle w:val="TOC2"/>
            <w:tabs>
              <w:tab w:val="right" w:leader="dot" w:pos="10456"/>
            </w:tabs>
            <w:rPr>
              <w:rFonts w:asciiTheme="minorHAnsi" w:eastAsiaTheme="minorEastAsia" w:hAnsiTheme="minorHAnsi"/>
              <w:noProof/>
              <w:sz w:val="22"/>
              <w:lang w:eastAsia="en-AU"/>
            </w:rPr>
          </w:pPr>
          <w:hyperlink w:anchor="_Toc25676835" w:history="1">
            <w:r w:rsidRPr="005704DC">
              <w:rPr>
                <w:rStyle w:val="Hyperlink"/>
                <w:noProof/>
              </w:rPr>
              <w:t>About this document</w:t>
            </w:r>
            <w:r>
              <w:rPr>
                <w:noProof/>
                <w:webHidden/>
              </w:rPr>
              <w:tab/>
            </w:r>
            <w:r>
              <w:rPr>
                <w:noProof/>
                <w:webHidden/>
              </w:rPr>
              <w:fldChar w:fldCharType="begin"/>
            </w:r>
            <w:r>
              <w:rPr>
                <w:noProof/>
                <w:webHidden/>
              </w:rPr>
              <w:instrText xml:space="preserve"> PAGEREF _Toc25676835 \h </w:instrText>
            </w:r>
            <w:r>
              <w:rPr>
                <w:noProof/>
                <w:webHidden/>
              </w:rPr>
            </w:r>
            <w:r>
              <w:rPr>
                <w:noProof/>
                <w:webHidden/>
              </w:rPr>
              <w:fldChar w:fldCharType="separate"/>
            </w:r>
            <w:r w:rsidR="00142E65">
              <w:rPr>
                <w:noProof/>
                <w:webHidden/>
              </w:rPr>
              <w:t>3</w:t>
            </w:r>
            <w:r>
              <w:rPr>
                <w:noProof/>
                <w:webHidden/>
              </w:rPr>
              <w:fldChar w:fldCharType="end"/>
            </w:r>
          </w:hyperlink>
        </w:p>
        <w:p w14:paraId="2BE82C7C" w14:textId="464CF602" w:rsidR="007B0265" w:rsidRDefault="00A4174F" w:rsidP="007B0265">
          <w:pPr>
            <w:rPr>
              <w:b/>
              <w:bCs/>
              <w:noProof/>
            </w:rPr>
          </w:pPr>
          <w:r>
            <w:rPr>
              <w:rFonts w:eastAsiaTheme="majorEastAsia" w:cs="Arial"/>
              <w:color w:val="652F76"/>
              <w:sz w:val="20"/>
              <w:lang w:bidi="en-US"/>
            </w:rPr>
            <w:fldChar w:fldCharType="end"/>
          </w:r>
        </w:p>
      </w:sdtContent>
    </w:sdt>
    <w:bookmarkStart w:id="2" w:name="_Toc13752342" w:displacedByCustomXml="prev"/>
    <w:bookmarkStart w:id="3" w:name="_Toc13748872" w:displacedByCustomXml="prev"/>
    <w:p w14:paraId="04FF53D0" w14:textId="6EFCE048" w:rsidR="00FA6BAB" w:rsidRDefault="00C201E0" w:rsidP="007B0265">
      <w:pPr>
        <w:pStyle w:val="Heading2"/>
      </w:pPr>
      <w:bookmarkStart w:id="4" w:name="_Toc13754191"/>
      <w:bookmarkStart w:id="5" w:name="_Toc25676831"/>
      <w:r>
        <w:t>Baseline outcome indicators</w:t>
      </w:r>
      <w:r w:rsidR="00C535C9">
        <w:t xml:space="preserve"> </w:t>
      </w:r>
      <w:r w:rsidR="00615253">
        <w:t>p</w:t>
      </w:r>
      <w:r w:rsidR="0012309C">
        <w:t>ossible v</w:t>
      </w:r>
      <w:r w:rsidR="00FA6BAB">
        <w:t>alues and rules</w:t>
      </w:r>
      <w:bookmarkEnd w:id="4"/>
      <w:bookmarkEnd w:id="5"/>
      <w:bookmarkEnd w:id="2"/>
    </w:p>
    <w:p w14:paraId="45C87F6E" w14:textId="554EB2A7" w:rsidR="00BF52F6" w:rsidRDefault="00BF52F6" w:rsidP="00C201E0">
      <w:r>
        <w:rPr>
          <w:rFonts w:cs="Arial"/>
        </w:rPr>
        <w:t xml:space="preserve">The table below outlines the possible values and rules in the </w:t>
      </w:r>
      <w:r w:rsidR="00EF4BB8" w:rsidRPr="00EF4BB8">
        <w:rPr>
          <w:rFonts w:cs="Arial"/>
        </w:rPr>
        <w:t>202412 PB Baseline Outcome Indicators CSV</w:t>
      </w:r>
      <w:r>
        <w:rPr>
          <w:rFonts w:cs="Arial"/>
        </w:rPr>
        <w:t>.csv data file.</w:t>
      </w:r>
    </w:p>
    <w:tbl>
      <w:tblPr>
        <w:tblStyle w:val="TableGrid"/>
        <w:tblW w:w="0" w:type="auto"/>
        <w:tblLook w:val="04A0" w:firstRow="1" w:lastRow="0" w:firstColumn="1" w:lastColumn="0" w:noHBand="0" w:noVBand="1"/>
        <w:tblCaption w:val="Budget Utilisation Possible Values and Rules"/>
        <w:tblDescription w:val="This table contains utilisation of funds by state, service district, disability, age and support type. "/>
      </w:tblPr>
      <w:tblGrid>
        <w:gridCol w:w="1653"/>
        <w:gridCol w:w="2197"/>
        <w:gridCol w:w="3658"/>
        <w:gridCol w:w="2693"/>
      </w:tblGrid>
      <w:tr w:rsidR="005D2341" w14:paraId="6EDB4B16" w14:textId="77777777" w:rsidTr="0037093C">
        <w:trPr>
          <w:tblHeader/>
        </w:trPr>
        <w:tc>
          <w:tcPr>
            <w:tcW w:w="1653" w:type="dxa"/>
          </w:tcPr>
          <w:p w14:paraId="3E921DF9" w14:textId="64D603E3" w:rsidR="005D2341" w:rsidRPr="009465EB" w:rsidRDefault="003E4107" w:rsidP="001D22E7">
            <w:pPr>
              <w:rPr>
                <w:b/>
              </w:rPr>
            </w:pPr>
            <w:r>
              <w:rPr>
                <w:b/>
              </w:rPr>
              <w:t>Variable</w:t>
            </w:r>
          </w:p>
        </w:tc>
        <w:tc>
          <w:tcPr>
            <w:tcW w:w="2197" w:type="dxa"/>
          </w:tcPr>
          <w:p w14:paraId="0694B8D8" w14:textId="77777777" w:rsidR="005D2341" w:rsidRPr="009465EB" w:rsidRDefault="005D2341" w:rsidP="001D22E7">
            <w:pPr>
              <w:rPr>
                <w:b/>
              </w:rPr>
            </w:pPr>
            <w:r w:rsidRPr="009465EB">
              <w:rPr>
                <w:b/>
              </w:rPr>
              <w:t>Description</w:t>
            </w:r>
          </w:p>
        </w:tc>
        <w:tc>
          <w:tcPr>
            <w:tcW w:w="3658" w:type="dxa"/>
          </w:tcPr>
          <w:p w14:paraId="1283F2B7" w14:textId="77777777" w:rsidR="005D2341" w:rsidRPr="009465EB" w:rsidRDefault="005D2341" w:rsidP="001D22E7">
            <w:pPr>
              <w:rPr>
                <w:b/>
              </w:rPr>
            </w:pPr>
            <w:r w:rsidRPr="009465EB">
              <w:rPr>
                <w:b/>
              </w:rPr>
              <w:t>Rules</w:t>
            </w:r>
          </w:p>
        </w:tc>
        <w:tc>
          <w:tcPr>
            <w:tcW w:w="2693" w:type="dxa"/>
          </w:tcPr>
          <w:p w14:paraId="6B030B74" w14:textId="071AB744" w:rsidR="005D2341" w:rsidRPr="009465EB" w:rsidRDefault="004C5ED9" w:rsidP="001D22E7">
            <w:pPr>
              <w:rPr>
                <w:b/>
              </w:rPr>
            </w:pPr>
            <w:r>
              <w:rPr>
                <w:b/>
              </w:rPr>
              <w:t xml:space="preserve">Sample </w:t>
            </w:r>
            <w:r w:rsidR="005D2341" w:rsidRPr="009465EB">
              <w:rPr>
                <w:b/>
              </w:rPr>
              <w:t>Possible Values</w:t>
            </w:r>
          </w:p>
        </w:tc>
      </w:tr>
      <w:tr w:rsidR="005D2341" w14:paraId="7E7F6870" w14:textId="77777777" w:rsidTr="0037093C">
        <w:tc>
          <w:tcPr>
            <w:tcW w:w="1653" w:type="dxa"/>
          </w:tcPr>
          <w:p w14:paraId="30ACD1E2" w14:textId="434BB6AD" w:rsidR="005D2341" w:rsidRPr="00377A63" w:rsidRDefault="00BF52F6" w:rsidP="003B10A3">
            <w:r>
              <w:t>R</w:t>
            </w:r>
            <w:r w:rsidR="003B10A3">
              <w:t>prtDt</w:t>
            </w:r>
          </w:p>
        </w:tc>
        <w:tc>
          <w:tcPr>
            <w:tcW w:w="2197" w:type="dxa"/>
          </w:tcPr>
          <w:p w14:paraId="70FC88C4" w14:textId="6E70C43C" w:rsidR="005D2341" w:rsidRPr="00C758BF" w:rsidRDefault="00BF52F6" w:rsidP="001D22E7">
            <w:r>
              <w:t>Reporting date</w:t>
            </w:r>
          </w:p>
        </w:tc>
        <w:tc>
          <w:tcPr>
            <w:tcW w:w="3658" w:type="dxa"/>
          </w:tcPr>
          <w:p w14:paraId="17F63804" w14:textId="77777777" w:rsidR="005D2341" w:rsidRDefault="00BF52F6">
            <w:pPr>
              <w:pStyle w:val="ListParagraph"/>
              <w:numPr>
                <w:ilvl w:val="0"/>
                <w:numId w:val="3"/>
              </w:numPr>
              <w:spacing w:after="0"/>
            </w:pPr>
            <w:r>
              <w:t>The dates will align with quarter end dates</w:t>
            </w:r>
          </w:p>
          <w:p w14:paraId="53E46F7D" w14:textId="39A71376" w:rsidR="00BF52F6" w:rsidRPr="00377A63" w:rsidRDefault="00BF52F6">
            <w:pPr>
              <w:pStyle w:val="ListParagraph"/>
              <w:numPr>
                <w:ilvl w:val="0"/>
                <w:numId w:val="3"/>
              </w:numPr>
              <w:spacing w:after="0"/>
            </w:pPr>
            <w:r>
              <w:t>The data is valid as at this date</w:t>
            </w:r>
          </w:p>
        </w:tc>
        <w:tc>
          <w:tcPr>
            <w:tcW w:w="2693" w:type="dxa"/>
          </w:tcPr>
          <w:p w14:paraId="7D95FFB3" w14:textId="04305345" w:rsidR="005D2341" w:rsidRPr="00E3767D" w:rsidRDefault="00DC612D" w:rsidP="009142C6">
            <w:pPr>
              <w:numPr>
                <w:ilvl w:val="0"/>
                <w:numId w:val="3"/>
              </w:numPr>
              <w:spacing w:after="0" w:line="360" w:lineRule="auto"/>
              <w:textAlignment w:val="center"/>
              <w:rPr>
                <w:rFonts w:ascii="Calibri" w:eastAsia="Times New Roman" w:hAnsi="Calibri" w:cs="Calibri"/>
                <w:lang w:eastAsia="en-AU"/>
              </w:rPr>
            </w:pPr>
            <w:r>
              <w:rPr>
                <w:rFonts w:eastAsia="Times New Roman" w:cs="Arial"/>
                <w:lang w:eastAsia="en-AU"/>
              </w:rPr>
              <w:t>3</w:t>
            </w:r>
            <w:r w:rsidR="00294CEF">
              <w:rPr>
                <w:rFonts w:eastAsia="Times New Roman" w:cs="Arial"/>
                <w:lang w:eastAsia="en-AU"/>
              </w:rPr>
              <w:t>1</w:t>
            </w:r>
            <w:r>
              <w:rPr>
                <w:rFonts w:eastAsia="Times New Roman" w:cs="Arial"/>
                <w:lang w:eastAsia="en-AU"/>
              </w:rPr>
              <w:t xml:space="preserve"> </w:t>
            </w:r>
            <w:r w:rsidR="00294CEF">
              <w:rPr>
                <w:rFonts w:eastAsia="Times New Roman" w:cs="Arial"/>
                <w:lang w:eastAsia="en-AU"/>
              </w:rPr>
              <w:t>December</w:t>
            </w:r>
            <w:r w:rsidR="00456121">
              <w:rPr>
                <w:rFonts w:eastAsia="Times New Roman" w:cs="Arial"/>
                <w:lang w:eastAsia="en-AU"/>
              </w:rPr>
              <w:t xml:space="preserve"> </w:t>
            </w:r>
            <w:r w:rsidR="00DB1706">
              <w:rPr>
                <w:rFonts w:eastAsia="Times New Roman" w:cs="Arial"/>
                <w:lang w:eastAsia="en-AU"/>
              </w:rPr>
              <w:t>202</w:t>
            </w:r>
            <w:r w:rsidR="00456121">
              <w:rPr>
                <w:rFonts w:eastAsia="Times New Roman" w:cs="Arial"/>
                <w:lang w:eastAsia="en-AU"/>
              </w:rPr>
              <w:t>4</w:t>
            </w:r>
          </w:p>
        </w:tc>
      </w:tr>
      <w:tr w:rsidR="007D3AD3" w14:paraId="06B2E353" w14:textId="77777777" w:rsidTr="0037093C">
        <w:tc>
          <w:tcPr>
            <w:tcW w:w="1653" w:type="dxa"/>
          </w:tcPr>
          <w:p w14:paraId="5BA0D77E" w14:textId="59FBD729" w:rsidR="007D3AD3" w:rsidRDefault="007D3AD3" w:rsidP="007D3AD3">
            <w:r>
              <w:t>State</w:t>
            </w:r>
            <w:r w:rsidR="003B10A3">
              <w:t>Cd</w:t>
            </w:r>
          </w:p>
        </w:tc>
        <w:tc>
          <w:tcPr>
            <w:tcW w:w="2197" w:type="dxa"/>
          </w:tcPr>
          <w:p w14:paraId="4477EDC4" w14:textId="34F4DD49" w:rsidR="007D3AD3" w:rsidRDefault="007D3AD3" w:rsidP="007D3AD3">
            <w:r>
              <w:t>State or Territory the participant resides in</w:t>
            </w:r>
          </w:p>
        </w:tc>
        <w:tc>
          <w:tcPr>
            <w:tcW w:w="3658" w:type="dxa"/>
          </w:tcPr>
          <w:p w14:paraId="3211B422" w14:textId="6945B44A" w:rsidR="00C12552" w:rsidRDefault="00C12552" w:rsidP="007D3AD3">
            <w:pPr>
              <w:pStyle w:val="ListParagraph"/>
              <w:numPr>
                <w:ilvl w:val="0"/>
                <w:numId w:val="3"/>
              </w:numPr>
              <w:spacing w:after="0"/>
            </w:pPr>
            <w:r>
              <w:t>One of the eight States/</w:t>
            </w:r>
            <w:r w:rsidR="0037093C">
              <w:t xml:space="preserve"> </w:t>
            </w:r>
            <w:r w:rsidR="007A25D5">
              <w:t>Territories in which the NDIA</w:t>
            </w:r>
            <w:r>
              <w:t xml:space="preserve"> operates</w:t>
            </w:r>
          </w:p>
          <w:p w14:paraId="47E94EBF" w14:textId="1CF2248C" w:rsidR="00DC64FC" w:rsidRDefault="00C12552" w:rsidP="00F24ED8">
            <w:pPr>
              <w:pStyle w:val="ListParagraph"/>
              <w:numPr>
                <w:ilvl w:val="0"/>
                <w:numId w:val="3"/>
              </w:numPr>
              <w:spacing w:after="0"/>
            </w:pPr>
            <w:r>
              <w:t>“ALL” denotes all States/</w:t>
            </w:r>
            <w:r w:rsidR="0037093C">
              <w:t xml:space="preserve"> </w:t>
            </w:r>
            <w:r>
              <w:t xml:space="preserve">Territories </w:t>
            </w:r>
            <w:r w:rsidR="00143AB4">
              <w:t>in which</w:t>
            </w:r>
            <w:r w:rsidR="007A25D5">
              <w:t xml:space="preserve"> the NDIA</w:t>
            </w:r>
            <w:r w:rsidR="0055346C">
              <w:t xml:space="preserve"> operates</w:t>
            </w:r>
          </w:p>
        </w:tc>
        <w:tc>
          <w:tcPr>
            <w:tcW w:w="2693" w:type="dxa"/>
          </w:tcPr>
          <w:p w14:paraId="29F014A9" w14:textId="77777777" w:rsidR="007D3AD3" w:rsidRDefault="007A25D5" w:rsidP="007A25D5">
            <w:pPr>
              <w:pStyle w:val="ListParagraph"/>
              <w:numPr>
                <w:ilvl w:val="0"/>
                <w:numId w:val="3"/>
              </w:numPr>
            </w:pPr>
            <w:r>
              <w:t>ACT</w:t>
            </w:r>
          </w:p>
          <w:p w14:paraId="50EA390D" w14:textId="77777777" w:rsidR="007A25D5" w:rsidRDefault="007A25D5" w:rsidP="007A25D5">
            <w:pPr>
              <w:pStyle w:val="ListParagraph"/>
              <w:numPr>
                <w:ilvl w:val="0"/>
                <w:numId w:val="3"/>
              </w:numPr>
            </w:pPr>
            <w:r>
              <w:t>ALL</w:t>
            </w:r>
          </w:p>
          <w:p w14:paraId="0DEAFB4A" w14:textId="77777777" w:rsidR="007A25D5" w:rsidRDefault="007A25D5" w:rsidP="007A25D5">
            <w:pPr>
              <w:pStyle w:val="ListParagraph"/>
              <w:numPr>
                <w:ilvl w:val="0"/>
                <w:numId w:val="3"/>
              </w:numPr>
            </w:pPr>
            <w:r>
              <w:t>NSW</w:t>
            </w:r>
          </w:p>
          <w:p w14:paraId="22DA18A5" w14:textId="77777777" w:rsidR="007A25D5" w:rsidRDefault="007A25D5" w:rsidP="007A25D5">
            <w:pPr>
              <w:pStyle w:val="ListParagraph"/>
              <w:numPr>
                <w:ilvl w:val="0"/>
                <w:numId w:val="3"/>
              </w:numPr>
            </w:pPr>
            <w:r>
              <w:t>NT</w:t>
            </w:r>
          </w:p>
          <w:p w14:paraId="3E25E5F1" w14:textId="77777777" w:rsidR="007A25D5" w:rsidRDefault="007A25D5" w:rsidP="007A25D5">
            <w:pPr>
              <w:pStyle w:val="ListParagraph"/>
              <w:numPr>
                <w:ilvl w:val="0"/>
                <w:numId w:val="3"/>
              </w:numPr>
            </w:pPr>
            <w:r>
              <w:t>QLD</w:t>
            </w:r>
          </w:p>
          <w:p w14:paraId="31186DBB" w14:textId="77777777" w:rsidR="007A25D5" w:rsidRDefault="007A25D5" w:rsidP="007A25D5">
            <w:pPr>
              <w:pStyle w:val="ListParagraph"/>
              <w:numPr>
                <w:ilvl w:val="0"/>
                <w:numId w:val="3"/>
              </w:numPr>
            </w:pPr>
            <w:r>
              <w:t>SA</w:t>
            </w:r>
          </w:p>
          <w:p w14:paraId="644E7935" w14:textId="55D5959F" w:rsidR="007A25D5" w:rsidRDefault="007A25D5" w:rsidP="007A25D5">
            <w:pPr>
              <w:pStyle w:val="ListParagraph"/>
              <w:numPr>
                <w:ilvl w:val="0"/>
                <w:numId w:val="3"/>
              </w:numPr>
            </w:pPr>
            <w:r>
              <w:t>TAS</w:t>
            </w:r>
            <w:r w:rsidR="00F24ED8">
              <w:rPr>
                <w:rStyle w:val="FootnoteReference"/>
              </w:rPr>
              <w:footnoteReference w:id="1"/>
            </w:r>
          </w:p>
          <w:p w14:paraId="45074A6A" w14:textId="77777777" w:rsidR="007A25D5" w:rsidRDefault="007A25D5" w:rsidP="007A25D5">
            <w:pPr>
              <w:pStyle w:val="ListParagraph"/>
              <w:numPr>
                <w:ilvl w:val="0"/>
                <w:numId w:val="3"/>
              </w:numPr>
            </w:pPr>
            <w:r>
              <w:t>VIC</w:t>
            </w:r>
          </w:p>
          <w:p w14:paraId="5C7EC75B" w14:textId="48B9FF24" w:rsidR="007A25D5" w:rsidRDefault="007A25D5" w:rsidP="007A25D5">
            <w:pPr>
              <w:pStyle w:val="ListParagraph"/>
              <w:numPr>
                <w:ilvl w:val="0"/>
                <w:numId w:val="3"/>
              </w:numPr>
            </w:pPr>
            <w:r>
              <w:t>WA</w:t>
            </w:r>
          </w:p>
        </w:tc>
      </w:tr>
      <w:tr w:rsidR="007D3AD3" w14:paraId="45F196EF" w14:textId="77777777" w:rsidTr="0037093C">
        <w:tc>
          <w:tcPr>
            <w:tcW w:w="1653" w:type="dxa"/>
          </w:tcPr>
          <w:p w14:paraId="36F35433" w14:textId="652503AE" w:rsidR="007D3AD3" w:rsidRDefault="0021256F" w:rsidP="007D3AD3">
            <w:r w:rsidRPr="0021256F">
              <w:t>Questionnaire</w:t>
            </w:r>
          </w:p>
        </w:tc>
        <w:tc>
          <w:tcPr>
            <w:tcW w:w="2197" w:type="dxa"/>
          </w:tcPr>
          <w:p w14:paraId="2FF1F18C" w14:textId="72AE2172" w:rsidR="007D3AD3" w:rsidRDefault="0021256F" w:rsidP="007D3AD3">
            <w:r>
              <w:t>Version of the NDIS outcomes framework questionnaire</w:t>
            </w:r>
          </w:p>
        </w:tc>
        <w:tc>
          <w:tcPr>
            <w:tcW w:w="3658" w:type="dxa"/>
          </w:tcPr>
          <w:p w14:paraId="39225B11" w14:textId="453123EA" w:rsidR="007D3AD3" w:rsidRDefault="0021256F" w:rsidP="007D3AD3">
            <w:pPr>
              <w:pStyle w:val="ListParagraph"/>
              <w:numPr>
                <w:ilvl w:val="0"/>
                <w:numId w:val="3"/>
              </w:numPr>
              <w:spacing w:after="0"/>
            </w:pPr>
            <w:r>
              <w:t>Participants respond to one of four questionnaire versions, depending on the participant</w:t>
            </w:r>
            <w:r w:rsidR="00E3767D">
              <w:t>’s</w:t>
            </w:r>
            <w:r>
              <w:t xml:space="preserve"> age</w:t>
            </w:r>
          </w:p>
          <w:p w14:paraId="2638B9A4" w14:textId="482EC57F" w:rsidR="0021256F" w:rsidRDefault="0021256F" w:rsidP="0021256F">
            <w:pPr>
              <w:pStyle w:val="ListParagraph"/>
              <w:numPr>
                <w:ilvl w:val="0"/>
                <w:numId w:val="3"/>
              </w:numPr>
              <w:spacing w:after="0"/>
            </w:pPr>
            <w:r>
              <w:t xml:space="preserve">Families/carers respond to one of three questionnaire versions, </w:t>
            </w:r>
            <w:r>
              <w:lastRenderedPageBreak/>
              <w:t>depending on the participant</w:t>
            </w:r>
            <w:r w:rsidR="00E3767D">
              <w:t>’s</w:t>
            </w:r>
            <w:r>
              <w:t xml:space="preserve"> age</w:t>
            </w:r>
          </w:p>
          <w:p w14:paraId="6FCC4EE4" w14:textId="5C21332D" w:rsidR="0021256F" w:rsidRDefault="0021256F" w:rsidP="00843A5C">
            <w:pPr>
              <w:pStyle w:val="ListParagraph"/>
              <w:numPr>
                <w:ilvl w:val="0"/>
                <w:numId w:val="3"/>
              </w:numPr>
              <w:spacing w:after="0"/>
            </w:pPr>
            <w:r>
              <w:t>Due to small numbers, results for families/carers of participants aged 15 to 24 and results for families/carers of participants aged 25 and over are aggregated</w:t>
            </w:r>
          </w:p>
        </w:tc>
        <w:tc>
          <w:tcPr>
            <w:tcW w:w="2693" w:type="dxa"/>
          </w:tcPr>
          <w:p w14:paraId="1B9620B0" w14:textId="77777777" w:rsidR="007D3AD3" w:rsidRDefault="00585B60" w:rsidP="007A25D5">
            <w:pPr>
              <w:pStyle w:val="ListParagraph"/>
              <w:numPr>
                <w:ilvl w:val="0"/>
                <w:numId w:val="3"/>
              </w:numPr>
              <w:spacing w:after="0"/>
            </w:pPr>
            <w:r w:rsidRPr="00585B60">
              <w:lastRenderedPageBreak/>
              <w:t>Participant 0 to before school</w:t>
            </w:r>
          </w:p>
          <w:p w14:paraId="3F7FDC88" w14:textId="77777777" w:rsidR="00585B60" w:rsidRDefault="00585B60" w:rsidP="007A25D5">
            <w:pPr>
              <w:pStyle w:val="ListParagraph"/>
              <w:numPr>
                <w:ilvl w:val="0"/>
                <w:numId w:val="3"/>
              </w:numPr>
              <w:spacing w:after="0"/>
            </w:pPr>
            <w:r w:rsidRPr="00585B60">
              <w:t xml:space="preserve">Participant </w:t>
            </w:r>
            <w:r>
              <w:t>starting</w:t>
            </w:r>
            <w:r w:rsidRPr="00585B60">
              <w:t xml:space="preserve"> school</w:t>
            </w:r>
            <w:r>
              <w:t xml:space="preserve"> to 14</w:t>
            </w:r>
          </w:p>
          <w:p w14:paraId="6828C06C" w14:textId="77777777" w:rsidR="00585B60" w:rsidRDefault="00585B60" w:rsidP="007A25D5">
            <w:pPr>
              <w:pStyle w:val="ListParagraph"/>
              <w:numPr>
                <w:ilvl w:val="0"/>
                <w:numId w:val="3"/>
              </w:numPr>
              <w:spacing w:after="0"/>
            </w:pPr>
            <w:r>
              <w:t>Participant 15 to 24</w:t>
            </w:r>
          </w:p>
          <w:p w14:paraId="0BDB9BB6" w14:textId="77777777" w:rsidR="00585B60" w:rsidRDefault="00585B60" w:rsidP="007A25D5">
            <w:pPr>
              <w:pStyle w:val="ListParagraph"/>
              <w:numPr>
                <w:ilvl w:val="0"/>
                <w:numId w:val="3"/>
              </w:numPr>
              <w:spacing w:after="0"/>
            </w:pPr>
            <w:r>
              <w:t>Participant 25 and over</w:t>
            </w:r>
          </w:p>
          <w:p w14:paraId="446D8134" w14:textId="77777777" w:rsidR="00585B60" w:rsidRDefault="00585B60" w:rsidP="007A25D5">
            <w:pPr>
              <w:pStyle w:val="ListParagraph"/>
              <w:numPr>
                <w:ilvl w:val="0"/>
                <w:numId w:val="3"/>
              </w:numPr>
              <w:spacing w:after="0"/>
            </w:pPr>
            <w:r>
              <w:lastRenderedPageBreak/>
              <w:t>Family/carer of participant 0 to 14</w:t>
            </w:r>
          </w:p>
          <w:p w14:paraId="0BFB622A" w14:textId="05C5FD20" w:rsidR="00585B60" w:rsidRDefault="00585B60" w:rsidP="00585B60">
            <w:pPr>
              <w:pStyle w:val="ListParagraph"/>
              <w:numPr>
                <w:ilvl w:val="0"/>
                <w:numId w:val="3"/>
              </w:numPr>
            </w:pPr>
            <w:r>
              <w:t>Family/carer of participant 15 and over</w:t>
            </w:r>
          </w:p>
        </w:tc>
      </w:tr>
      <w:tr w:rsidR="007D3AD3" w14:paraId="2AB30761" w14:textId="77777777" w:rsidTr="0037093C">
        <w:tc>
          <w:tcPr>
            <w:tcW w:w="1653" w:type="dxa"/>
          </w:tcPr>
          <w:p w14:paraId="643E5D10" w14:textId="213F114C" w:rsidR="007D3AD3" w:rsidRDefault="00585B60" w:rsidP="007D3AD3">
            <w:r w:rsidRPr="00585B60">
              <w:lastRenderedPageBreak/>
              <w:t>Indicator number</w:t>
            </w:r>
          </w:p>
        </w:tc>
        <w:tc>
          <w:tcPr>
            <w:tcW w:w="2197" w:type="dxa"/>
          </w:tcPr>
          <w:p w14:paraId="47850BCC" w14:textId="7C89401C" w:rsidR="007D3AD3" w:rsidRDefault="00585B60" w:rsidP="007D3AD3">
            <w:r>
              <w:t>Numeric code for indicator</w:t>
            </w:r>
          </w:p>
        </w:tc>
        <w:tc>
          <w:tcPr>
            <w:tcW w:w="3658" w:type="dxa"/>
          </w:tcPr>
          <w:p w14:paraId="56227AE8" w14:textId="1D747383" w:rsidR="007D3AD3" w:rsidRDefault="00585B60" w:rsidP="007D3AD3">
            <w:pPr>
              <w:pStyle w:val="ListParagraph"/>
              <w:numPr>
                <w:ilvl w:val="0"/>
                <w:numId w:val="3"/>
              </w:numPr>
              <w:spacing w:after="0"/>
            </w:pPr>
            <w:r>
              <w:t>Assigns a numeric code starting at 1 and ending at the number of unique indicators for the questionnaire version</w:t>
            </w:r>
          </w:p>
        </w:tc>
        <w:tc>
          <w:tcPr>
            <w:tcW w:w="2693" w:type="dxa"/>
          </w:tcPr>
          <w:p w14:paraId="03D20268" w14:textId="078519DE" w:rsidR="007D3AD3" w:rsidRDefault="00585B60" w:rsidP="00585B60">
            <w:pPr>
              <w:pStyle w:val="ListParagraph"/>
              <w:numPr>
                <w:ilvl w:val="0"/>
                <w:numId w:val="3"/>
              </w:numPr>
            </w:pPr>
            <w:r>
              <w:t>An integer between 1 and n, where n is the number of indicators for the questionnaire version</w:t>
            </w:r>
          </w:p>
        </w:tc>
      </w:tr>
      <w:tr w:rsidR="007D3AD3" w14:paraId="7BFFB440" w14:textId="77777777" w:rsidTr="0037093C">
        <w:tc>
          <w:tcPr>
            <w:tcW w:w="1653" w:type="dxa"/>
          </w:tcPr>
          <w:p w14:paraId="09F25B28" w14:textId="5F70DD49" w:rsidR="007D3AD3" w:rsidRDefault="00CF5EF1" w:rsidP="007D3AD3">
            <w:r w:rsidRPr="00CF5EF1">
              <w:t>Indicator description</w:t>
            </w:r>
          </w:p>
        </w:tc>
        <w:tc>
          <w:tcPr>
            <w:tcW w:w="2197" w:type="dxa"/>
          </w:tcPr>
          <w:p w14:paraId="319FB685" w14:textId="01F5EF8A" w:rsidR="007D3AD3" w:rsidRDefault="003628F2" w:rsidP="00531C0E">
            <w:r>
              <w:t xml:space="preserve">Text description of </w:t>
            </w:r>
            <w:r w:rsidR="00531C0E">
              <w:t>what each</w:t>
            </w:r>
            <w:r>
              <w:t xml:space="preserve"> indicator</w:t>
            </w:r>
            <w:r w:rsidR="00531C0E">
              <w:t xml:space="preserve"> is measuring</w:t>
            </w:r>
          </w:p>
        </w:tc>
        <w:tc>
          <w:tcPr>
            <w:tcW w:w="3658" w:type="dxa"/>
          </w:tcPr>
          <w:p w14:paraId="5729CD81" w14:textId="2C4836E7" w:rsidR="007D3AD3" w:rsidRDefault="00531C0E" w:rsidP="00C27683">
            <w:pPr>
              <w:pStyle w:val="ListParagraph"/>
              <w:numPr>
                <w:ilvl w:val="0"/>
                <w:numId w:val="3"/>
              </w:numPr>
              <w:spacing w:after="0"/>
            </w:pPr>
            <w:r>
              <w:t xml:space="preserve">Aligns to the descriptions used in the quarterly reports to </w:t>
            </w:r>
            <w:r w:rsidR="00C27683">
              <w:t>disability ministers</w:t>
            </w:r>
          </w:p>
        </w:tc>
        <w:tc>
          <w:tcPr>
            <w:tcW w:w="2693" w:type="dxa"/>
          </w:tcPr>
          <w:p w14:paraId="71EAC07B" w14:textId="7453DEE4" w:rsidR="003628F2" w:rsidRDefault="003628F2" w:rsidP="003628F2">
            <w:pPr>
              <w:pStyle w:val="ListParagraph"/>
              <w:numPr>
                <w:ilvl w:val="0"/>
                <w:numId w:val="3"/>
              </w:numPr>
            </w:pPr>
            <w:r>
              <w:t>% of children attending school in a mainstream class</w:t>
            </w:r>
          </w:p>
          <w:p w14:paraId="09356CED" w14:textId="0D041D75" w:rsidR="003628F2" w:rsidRDefault="003628F2" w:rsidP="003628F2">
            <w:pPr>
              <w:pStyle w:val="ListParagraph"/>
              <w:numPr>
                <w:ilvl w:val="0"/>
                <w:numId w:val="3"/>
              </w:numPr>
            </w:pPr>
            <w:r>
              <w:t>% who choose who supports them</w:t>
            </w:r>
          </w:p>
          <w:p w14:paraId="79BDA8C0" w14:textId="5ED02835" w:rsidR="003628F2" w:rsidRDefault="003628F2" w:rsidP="003628F2">
            <w:pPr>
              <w:pStyle w:val="ListParagraph"/>
              <w:numPr>
                <w:ilvl w:val="0"/>
                <w:numId w:val="3"/>
              </w:numPr>
            </w:pPr>
            <w:r>
              <w:t>% who have a paid job</w:t>
            </w:r>
          </w:p>
        </w:tc>
      </w:tr>
      <w:tr w:rsidR="00531C0E" w14:paraId="328752FB" w14:textId="77777777" w:rsidTr="0037093C">
        <w:tc>
          <w:tcPr>
            <w:tcW w:w="1653" w:type="dxa"/>
          </w:tcPr>
          <w:p w14:paraId="3B2D4CE8" w14:textId="03BFE7E0" w:rsidR="00531C0E" w:rsidRPr="00CF5EF1" w:rsidRDefault="00531C0E" w:rsidP="007D3AD3">
            <w:r>
              <w:t>P</w:t>
            </w:r>
            <w:r w:rsidRPr="00531C0E">
              <w:t>ercentage</w:t>
            </w:r>
          </w:p>
        </w:tc>
        <w:tc>
          <w:tcPr>
            <w:tcW w:w="2197" w:type="dxa"/>
          </w:tcPr>
          <w:p w14:paraId="53EC3ED7" w14:textId="377E4574" w:rsidR="00531C0E" w:rsidRDefault="007938D3" w:rsidP="007938D3">
            <w:r>
              <w:t xml:space="preserve">The percentage </w:t>
            </w:r>
            <w:r w:rsidR="003E0ADE">
              <w:t xml:space="preserve">of respondents </w:t>
            </w:r>
            <w:r>
              <w:t>who meet the indicator</w:t>
            </w:r>
            <w:r w:rsidR="00024924">
              <w:t xml:space="preserve"> at baseline (</w:t>
            </w:r>
            <w:r w:rsidR="00C83B7F">
              <w:t xml:space="preserve">time of </w:t>
            </w:r>
            <w:r w:rsidR="00024924">
              <w:t>entry to the Scheme)</w:t>
            </w:r>
          </w:p>
        </w:tc>
        <w:tc>
          <w:tcPr>
            <w:tcW w:w="3658" w:type="dxa"/>
          </w:tcPr>
          <w:p w14:paraId="38CCE127" w14:textId="05D9DF44" w:rsidR="00531C0E" w:rsidRDefault="0037093C" w:rsidP="00531C0E">
            <w:pPr>
              <w:pStyle w:val="ListParagraph"/>
              <w:numPr>
                <w:ilvl w:val="0"/>
                <w:numId w:val="3"/>
              </w:numPr>
              <w:spacing w:after="0"/>
            </w:pPr>
            <w:r>
              <w:t>Those</w:t>
            </w:r>
            <w:r w:rsidR="003E0ADE">
              <w:t xml:space="preserve"> who do not respond to the question </w:t>
            </w:r>
            <w:r w:rsidR="00843A5C">
              <w:t xml:space="preserve">at baseline </w:t>
            </w:r>
            <w:r w:rsidR="003E0ADE">
              <w:t>are excluded from both the numerator and the denominator in calculating the percentage</w:t>
            </w:r>
          </w:p>
          <w:p w14:paraId="50FD6576" w14:textId="2D02DDF3" w:rsidR="003E0ADE" w:rsidRDefault="003E0ADE" w:rsidP="00531C0E">
            <w:pPr>
              <w:pStyle w:val="ListParagraph"/>
              <w:numPr>
                <w:ilvl w:val="0"/>
                <w:numId w:val="3"/>
              </w:numPr>
              <w:spacing w:after="0"/>
            </w:pPr>
            <w:r>
              <w:t xml:space="preserve">Where the indicator is only </w:t>
            </w:r>
            <w:r w:rsidR="0037093C">
              <w:t>applicable to</w:t>
            </w:r>
            <w:r>
              <w:t xml:space="preserve"> a subset, the denominator is the number belonging to that subset</w:t>
            </w:r>
            <w:r w:rsidR="0037093C">
              <w:t>. For example, for the two indicators “% who participate in education, training or skill development” and “Of those who participate, % who do so in mainstream settings”, the denominator for the second indicator only includes participants who meet the first indicator</w:t>
            </w:r>
          </w:p>
          <w:p w14:paraId="2933A0CA" w14:textId="001177E0" w:rsidR="003E0ADE" w:rsidRDefault="003E0ADE" w:rsidP="00E23017">
            <w:pPr>
              <w:pStyle w:val="ListParagraph"/>
              <w:numPr>
                <w:ilvl w:val="0"/>
                <w:numId w:val="3"/>
              </w:numPr>
              <w:spacing w:after="0"/>
            </w:pPr>
            <w:r>
              <w:t xml:space="preserve">Percentages based on small denominators are not reported. For these cases the value is </w:t>
            </w:r>
            <w:r w:rsidR="00E23017">
              <w:t>reported as</w:t>
            </w:r>
            <w:r>
              <w:t xml:space="preserve"> “na”</w:t>
            </w:r>
          </w:p>
        </w:tc>
        <w:tc>
          <w:tcPr>
            <w:tcW w:w="2693" w:type="dxa"/>
          </w:tcPr>
          <w:p w14:paraId="2AE492A5" w14:textId="77777777" w:rsidR="00A911CA" w:rsidRDefault="00A911CA" w:rsidP="007A25D5">
            <w:pPr>
              <w:pStyle w:val="ListParagraph"/>
              <w:numPr>
                <w:ilvl w:val="0"/>
                <w:numId w:val="3"/>
              </w:numPr>
            </w:pPr>
            <w:r>
              <w:t>A percentage rounded to 0 decimal places, between 0% and 100%</w:t>
            </w:r>
          </w:p>
          <w:p w14:paraId="3CAC2153" w14:textId="041B409C" w:rsidR="007A25D5" w:rsidRDefault="00A5414E" w:rsidP="007A25D5">
            <w:pPr>
              <w:pStyle w:val="ListParagraph"/>
              <w:numPr>
                <w:ilvl w:val="0"/>
                <w:numId w:val="3"/>
              </w:numPr>
            </w:pPr>
            <w:r>
              <w:t>na</w:t>
            </w:r>
          </w:p>
        </w:tc>
      </w:tr>
    </w:tbl>
    <w:p w14:paraId="245686AE" w14:textId="77777777" w:rsidR="00BE44F1" w:rsidRDefault="00BE44F1" w:rsidP="00AA2F2B">
      <w:bookmarkStart w:id="6" w:name="_Toc13752023"/>
    </w:p>
    <w:p w14:paraId="3405B95D" w14:textId="24A72CCC" w:rsidR="00997B5E" w:rsidRDefault="00997B5E">
      <w:pPr>
        <w:spacing w:after="200"/>
        <w:rPr>
          <w:rFonts w:eastAsiaTheme="majorEastAsia" w:cstheme="majorBidi"/>
          <w:b/>
          <w:bCs/>
          <w:sz w:val="36"/>
          <w:szCs w:val="26"/>
        </w:rPr>
      </w:pPr>
      <w:r>
        <w:br w:type="page"/>
      </w:r>
    </w:p>
    <w:p w14:paraId="78D69EF9" w14:textId="2E815E27" w:rsidR="000B7A2E" w:rsidRDefault="000B7A2E" w:rsidP="00D0019B">
      <w:pPr>
        <w:pStyle w:val="Heading2"/>
      </w:pPr>
      <w:bookmarkStart w:id="7" w:name="_Toc25676832"/>
      <w:r>
        <w:lastRenderedPageBreak/>
        <w:t>How to use the data</w:t>
      </w:r>
      <w:bookmarkEnd w:id="6"/>
      <w:bookmarkEnd w:id="7"/>
      <w:bookmarkEnd w:id="3"/>
    </w:p>
    <w:p w14:paraId="275EF2F2" w14:textId="77777777" w:rsidR="005F21AA" w:rsidRDefault="005F21AA" w:rsidP="005F21AA">
      <w:r>
        <w:t>Below are two examples of how to use the data.</w:t>
      </w:r>
    </w:p>
    <w:p w14:paraId="38B4DA6E" w14:textId="2D4DF39C" w:rsidR="00024924" w:rsidRDefault="00024924" w:rsidP="00024924">
      <w:pPr>
        <w:pStyle w:val="Heading3"/>
      </w:pPr>
      <w:bookmarkStart w:id="8" w:name="_Toc20305530"/>
      <w:bookmarkStart w:id="9" w:name="_Toc19268204"/>
      <w:bookmarkStart w:id="10" w:name="_Toc24723573"/>
      <w:bookmarkStart w:id="11" w:name="_Toc25676506"/>
      <w:bookmarkStart w:id="12" w:name="_Toc25676833"/>
      <w:r>
        <w:t xml:space="preserve">Example 1: Percentage of participants aged 0 to before starting school who participate in </w:t>
      </w:r>
      <w:r w:rsidRPr="00024924">
        <w:t>age</w:t>
      </w:r>
      <w:r>
        <w:t xml:space="preserve"> </w:t>
      </w:r>
      <w:r w:rsidRPr="00024924">
        <w:t>appropriate community, cultural or</w:t>
      </w:r>
      <w:r>
        <w:t xml:space="preserve"> </w:t>
      </w:r>
      <w:r w:rsidRPr="00024924">
        <w:t>religious activities</w:t>
      </w:r>
      <w:r w:rsidR="000A46B3">
        <w:t xml:space="preserve"> at baseline</w:t>
      </w:r>
      <w:r w:rsidR="00363DEE">
        <w:t>,</w:t>
      </w:r>
      <w:r w:rsidRPr="00024924">
        <w:t xml:space="preserve"> </w:t>
      </w:r>
      <w:r w:rsidR="00363DEE">
        <w:t>for</w:t>
      </w:r>
      <w:r>
        <w:t xml:space="preserve"> each State/Territory </w:t>
      </w:r>
      <w:r w:rsidR="00363DEE">
        <w:t xml:space="preserve">and overall, </w:t>
      </w:r>
      <w:r>
        <w:t xml:space="preserve">as at </w:t>
      </w:r>
      <w:bookmarkEnd w:id="8"/>
      <w:bookmarkEnd w:id="9"/>
      <w:bookmarkEnd w:id="10"/>
      <w:bookmarkEnd w:id="11"/>
      <w:bookmarkEnd w:id="12"/>
      <w:r w:rsidR="00DC612D">
        <w:rPr>
          <w:rFonts w:eastAsia="Times New Roman" w:cs="Arial"/>
          <w:lang w:eastAsia="en-AU"/>
        </w:rPr>
        <w:t>3</w:t>
      </w:r>
      <w:r w:rsidR="00C6176E">
        <w:rPr>
          <w:rFonts w:eastAsia="Times New Roman" w:cs="Arial"/>
          <w:lang w:eastAsia="en-AU"/>
        </w:rPr>
        <w:t>1</w:t>
      </w:r>
      <w:r w:rsidR="00DC612D">
        <w:rPr>
          <w:rFonts w:eastAsia="Times New Roman" w:cs="Arial"/>
          <w:lang w:eastAsia="en-AU"/>
        </w:rPr>
        <w:t xml:space="preserve"> </w:t>
      </w:r>
      <w:r w:rsidR="00C6176E">
        <w:rPr>
          <w:rFonts w:eastAsia="Times New Roman" w:cs="Arial"/>
          <w:lang w:eastAsia="en-AU"/>
        </w:rPr>
        <w:t>December</w:t>
      </w:r>
      <w:r w:rsidR="003B51AD">
        <w:rPr>
          <w:rFonts w:eastAsia="Times New Roman" w:cs="Arial"/>
          <w:lang w:eastAsia="en-AU"/>
        </w:rPr>
        <w:t xml:space="preserve"> </w:t>
      </w:r>
      <w:r w:rsidR="00DF7B27">
        <w:rPr>
          <w:rFonts w:eastAsia="Times New Roman" w:cs="Arial"/>
          <w:lang w:eastAsia="en-AU"/>
        </w:rPr>
        <w:t>202</w:t>
      </w:r>
      <w:r w:rsidR="006D60F4">
        <w:rPr>
          <w:rFonts w:eastAsia="Times New Roman" w:cs="Arial"/>
          <w:lang w:eastAsia="en-AU"/>
        </w:rPr>
        <w:t>4</w:t>
      </w:r>
    </w:p>
    <w:p w14:paraId="0D2C899A" w14:textId="3AE584D6" w:rsidR="00967B4D" w:rsidRDefault="00024924" w:rsidP="00024924">
      <w:r>
        <w:t xml:space="preserve">To </w:t>
      </w:r>
      <w:r w:rsidR="00363DEE">
        <w:t>obtain</w:t>
      </w:r>
      <w:r>
        <w:t xml:space="preserve"> the </w:t>
      </w:r>
      <w:r w:rsidR="00363DEE">
        <w:t xml:space="preserve">percentage of children aged 0 to before starting school who participate in these activities for each State/Territory, </w:t>
      </w:r>
      <w:r w:rsidR="00E3767D">
        <w:t>with comparison to</w:t>
      </w:r>
      <w:r w:rsidR="00363DEE">
        <w:t xml:space="preserve"> the national figure, </w:t>
      </w:r>
      <w:r>
        <w:t xml:space="preserve">apply the following filters to the data: </w:t>
      </w:r>
    </w:p>
    <w:p w14:paraId="00A7920B" w14:textId="3DA43AA5" w:rsidR="00024924" w:rsidRDefault="00363DEE" w:rsidP="00024924">
      <w:r>
        <w:t>Questionnaire</w:t>
      </w:r>
      <w:r w:rsidR="00024924">
        <w:t>=“</w:t>
      </w:r>
      <w:r w:rsidRPr="00363DEE">
        <w:t>Participant 0 to before school</w:t>
      </w:r>
      <w:r w:rsidR="00024924">
        <w:t xml:space="preserve">”, </w:t>
      </w:r>
      <w:r>
        <w:t>Indicator number=4 (or Indicator description=</w:t>
      </w:r>
      <w:r w:rsidR="00843A5C">
        <w:t>“</w:t>
      </w:r>
      <w:r w:rsidRPr="00363DEE">
        <w:t>% of children who participate in age appropriate community, cultural or religious activities</w:t>
      </w:r>
      <w:r>
        <w:t>”)</w:t>
      </w:r>
    </w:p>
    <w:p w14:paraId="7E8F061E" w14:textId="5DBB45C9" w:rsidR="00401860" w:rsidRDefault="00401860" w:rsidP="00401860">
      <w:pPr>
        <w:pStyle w:val="Heading3"/>
      </w:pPr>
      <w:bookmarkStart w:id="13" w:name="_Toc24723574"/>
      <w:bookmarkStart w:id="14" w:name="_Toc25676507"/>
      <w:bookmarkStart w:id="15" w:name="_Toc25676834"/>
      <w:r>
        <w:t xml:space="preserve">Example 2: </w:t>
      </w:r>
      <w:r w:rsidR="00721EDD">
        <w:t xml:space="preserve">Percentage of </w:t>
      </w:r>
      <w:r w:rsidR="000215EA">
        <w:t xml:space="preserve">ACT </w:t>
      </w:r>
      <w:r>
        <w:t xml:space="preserve">participants </w:t>
      </w:r>
      <w:r w:rsidR="000215EA">
        <w:t>aged 15 to 24 or 25 and over who rate their health as good, very good or excellent</w:t>
      </w:r>
      <w:r w:rsidR="000A46B3">
        <w:t xml:space="preserve"> at baseline</w:t>
      </w:r>
      <w:r>
        <w:t xml:space="preserve">, </w:t>
      </w:r>
      <w:r w:rsidR="000215EA">
        <w:t xml:space="preserve">and national figures, </w:t>
      </w:r>
      <w:r>
        <w:t xml:space="preserve">as at </w:t>
      </w:r>
      <w:bookmarkEnd w:id="13"/>
      <w:bookmarkEnd w:id="14"/>
      <w:bookmarkEnd w:id="15"/>
      <w:r w:rsidR="0068476C">
        <w:rPr>
          <w:rFonts w:eastAsia="Times New Roman" w:cs="Arial"/>
          <w:lang w:eastAsia="en-AU"/>
        </w:rPr>
        <w:t>3</w:t>
      </w:r>
      <w:r w:rsidR="00C6176E">
        <w:rPr>
          <w:rFonts w:eastAsia="Times New Roman" w:cs="Arial"/>
          <w:lang w:eastAsia="en-AU"/>
        </w:rPr>
        <w:t>1</w:t>
      </w:r>
      <w:r w:rsidR="0068476C">
        <w:rPr>
          <w:rFonts w:eastAsia="Times New Roman" w:cs="Arial"/>
          <w:lang w:eastAsia="en-AU"/>
        </w:rPr>
        <w:t xml:space="preserve"> </w:t>
      </w:r>
      <w:r w:rsidR="00C6176E">
        <w:rPr>
          <w:rFonts w:eastAsia="Times New Roman" w:cs="Arial"/>
          <w:lang w:eastAsia="en-AU"/>
        </w:rPr>
        <w:t>December</w:t>
      </w:r>
      <w:r w:rsidR="0068476C">
        <w:rPr>
          <w:rFonts w:eastAsia="Times New Roman" w:cs="Arial"/>
          <w:lang w:eastAsia="en-AU"/>
        </w:rPr>
        <w:t xml:space="preserve"> 2024</w:t>
      </w:r>
    </w:p>
    <w:p w14:paraId="07444543" w14:textId="28EA66F5" w:rsidR="00363DEE" w:rsidRDefault="000215EA" w:rsidP="00024924">
      <w:r>
        <w:t>To obtain the values for the self-reported health indicator for young adult and older adult participants in ACT and nationally, apply the following filters to the data:</w:t>
      </w:r>
    </w:p>
    <w:p w14:paraId="437C9208" w14:textId="3C112489" w:rsidR="000215EA" w:rsidRDefault="00721EDD" w:rsidP="00024924">
      <w:r>
        <w:t>Questionnaire=“Participant 15 to 24” or “Participant 25 and over”, State=</w:t>
      </w:r>
      <w:r w:rsidR="00843A5C">
        <w:t>“</w:t>
      </w:r>
      <w:r>
        <w:t>ACT” or “ALL”, Indicator description=</w:t>
      </w:r>
      <w:r w:rsidR="00843A5C">
        <w:t>“</w:t>
      </w:r>
      <w:r w:rsidRPr="00363DEE">
        <w:t xml:space="preserve">% </w:t>
      </w:r>
      <w:r>
        <w:t>who rate their health as good, very good or excellent”</w:t>
      </w:r>
    </w:p>
    <w:p w14:paraId="7E08078F" w14:textId="77777777" w:rsidR="00615253" w:rsidRDefault="00615253" w:rsidP="00615253"/>
    <w:p w14:paraId="1516EDEA" w14:textId="77777777" w:rsidR="000B7A2E" w:rsidRDefault="000B7A2E" w:rsidP="00570D8A">
      <w:pPr>
        <w:pStyle w:val="Heading2"/>
      </w:pPr>
      <w:bookmarkStart w:id="16" w:name="_Toc13748873"/>
      <w:bookmarkStart w:id="17" w:name="_Toc13752024"/>
      <w:bookmarkStart w:id="18" w:name="_Toc25676835"/>
      <w:r>
        <w:t>About this document</w:t>
      </w:r>
      <w:bookmarkEnd w:id="16"/>
      <w:bookmarkEnd w:id="17"/>
      <w:bookmarkEnd w:id="18"/>
    </w:p>
    <w:p w14:paraId="2BB1F251" w14:textId="338EFC62" w:rsidR="000B7A2E" w:rsidRPr="00F4697D" w:rsidRDefault="000B7A2E" w:rsidP="000B7A2E">
      <w:pPr>
        <w:spacing w:before="120"/>
        <w:rPr>
          <w:b/>
        </w:rPr>
      </w:pPr>
      <w:r>
        <w:rPr>
          <w:b/>
        </w:rPr>
        <w:t>Approved</w:t>
      </w:r>
      <w:r w:rsidRPr="00F4697D">
        <w:rPr>
          <w:b/>
        </w:rPr>
        <w:t>:</w:t>
      </w:r>
      <w:r w:rsidR="00D22844">
        <w:t xml:space="preserve"> </w:t>
      </w:r>
      <w:r w:rsidR="00294CEF">
        <w:rPr>
          <w:rFonts w:cs="Arial"/>
        </w:rPr>
        <w:t xml:space="preserve">February </w:t>
      </w:r>
      <w:r w:rsidR="00D46B4F">
        <w:t>2025</w:t>
      </w:r>
    </w:p>
    <w:p w14:paraId="0D66EE85" w14:textId="4C868381" w:rsidR="00EF355F" w:rsidRDefault="000B7A2E" w:rsidP="007B0265">
      <w:pPr>
        <w:rPr>
          <w:color w:val="0000FF" w:themeColor="hyperlink"/>
          <w:u w:val="single"/>
        </w:rPr>
      </w:pPr>
      <w:r w:rsidRPr="00F4697D">
        <w:rPr>
          <w:b/>
        </w:rPr>
        <w:t>Contact:</w:t>
      </w:r>
      <w:r>
        <w:rPr>
          <w:b/>
        </w:rPr>
        <w:t xml:space="preserve"> </w:t>
      </w:r>
      <w:hyperlink r:id="rId11" w:history="1">
        <w:r w:rsidR="003E336A" w:rsidRPr="00125EF2">
          <w:rPr>
            <w:rStyle w:val="Hyperlink"/>
          </w:rPr>
          <w:t>scheme.actuary@ndis.gov.au</w:t>
        </w:r>
      </w:hyperlink>
    </w:p>
    <w:p w14:paraId="544F1D2E" w14:textId="77777777" w:rsidR="00EF355F" w:rsidRPr="00EF355F" w:rsidRDefault="00EF355F" w:rsidP="00EF355F"/>
    <w:p w14:paraId="1D285C79" w14:textId="77777777" w:rsidR="00EF355F" w:rsidRPr="00EF355F" w:rsidRDefault="00EF355F" w:rsidP="00EF355F"/>
    <w:p w14:paraId="62311B74" w14:textId="77777777" w:rsidR="00EF355F" w:rsidRPr="00EF355F" w:rsidRDefault="00EF355F" w:rsidP="00EF355F"/>
    <w:p w14:paraId="7363EEB6" w14:textId="77777777" w:rsidR="00EF355F" w:rsidRPr="00EF355F" w:rsidRDefault="00EF355F" w:rsidP="00EF355F"/>
    <w:p w14:paraId="6328401B" w14:textId="77777777" w:rsidR="00EF355F" w:rsidRPr="00EF355F" w:rsidRDefault="00EF355F" w:rsidP="00EF355F"/>
    <w:p w14:paraId="4776DC91" w14:textId="77777777" w:rsidR="00EF355F" w:rsidRPr="00EF355F" w:rsidRDefault="00EF355F" w:rsidP="00EF355F"/>
    <w:p w14:paraId="19E2B411" w14:textId="77777777" w:rsidR="00EF355F" w:rsidRPr="00EF355F" w:rsidRDefault="00EF355F" w:rsidP="00EF355F"/>
    <w:p w14:paraId="330C56E6" w14:textId="77777777" w:rsidR="00EF355F" w:rsidRPr="00EF355F" w:rsidRDefault="00EF355F" w:rsidP="00EF355F"/>
    <w:p w14:paraId="59B11C2F" w14:textId="77777777" w:rsidR="00EF355F" w:rsidRPr="00EF355F" w:rsidRDefault="00EF355F" w:rsidP="00EF355F"/>
    <w:p w14:paraId="78A05FCC" w14:textId="77777777" w:rsidR="00EF355F" w:rsidRPr="00EF355F" w:rsidRDefault="00EF355F" w:rsidP="00EF355F"/>
    <w:p w14:paraId="6AA71DD9" w14:textId="77777777" w:rsidR="00EF355F" w:rsidRPr="00EF355F" w:rsidRDefault="00EF355F" w:rsidP="00EF355F"/>
    <w:p w14:paraId="799307DE" w14:textId="77777777" w:rsidR="00EF355F" w:rsidRPr="00EF355F" w:rsidRDefault="00EF355F" w:rsidP="00EF355F"/>
    <w:p w14:paraId="0ECA3CBF" w14:textId="77777777" w:rsidR="00EF355F" w:rsidRPr="00EF355F" w:rsidRDefault="00EF355F" w:rsidP="00EF355F"/>
    <w:p w14:paraId="5F6FD789" w14:textId="59E968D4" w:rsidR="00EF355F" w:rsidRDefault="00EF355F" w:rsidP="00EF355F"/>
    <w:p w14:paraId="6A676C3F" w14:textId="5213229E" w:rsidR="00542C50" w:rsidRPr="00EF355F" w:rsidRDefault="00A22E8C" w:rsidP="00A22E8C">
      <w:pPr>
        <w:tabs>
          <w:tab w:val="left" w:pos="915"/>
        </w:tabs>
      </w:pPr>
      <w:r>
        <w:tab/>
      </w:r>
    </w:p>
    <w:sectPr w:rsidR="00542C50" w:rsidRPr="00EF355F" w:rsidSect="003C3D27">
      <w:headerReference w:type="default" r:id="rId12"/>
      <w:footerReference w:type="default" r:id="rId13"/>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63222" w14:textId="77777777" w:rsidR="00F75E82" w:rsidRDefault="00F75E82" w:rsidP="002679FC">
      <w:r>
        <w:separator/>
      </w:r>
    </w:p>
  </w:endnote>
  <w:endnote w:type="continuationSeparator" w:id="0">
    <w:p w14:paraId="4C382193" w14:textId="77777777" w:rsidR="00F75E82" w:rsidRDefault="00F75E82"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6EB46" w14:textId="0C6CA43F" w:rsidR="003C3D27" w:rsidRPr="00456121" w:rsidRDefault="00294CEF" w:rsidP="00D0019B">
    <w:pPr>
      <w:pStyle w:val="Footer"/>
      <w:tabs>
        <w:tab w:val="clear" w:pos="4513"/>
        <w:tab w:val="clear" w:pos="9026"/>
        <w:tab w:val="right" w:pos="10065"/>
      </w:tabs>
      <w:rPr>
        <w:rFonts w:cs="Arial"/>
      </w:rPr>
    </w:pPr>
    <w:r>
      <w:rPr>
        <w:rFonts w:cs="Arial"/>
      </w:rPr>
      <w:t>February</w:t>
    </w:r>
    <w:r w:rsidR="0068476C">
      <w:rPr>
        <w:rFonts w:cs="Arial"/>
      </w:rPr>
      <w:t xml:space="preserve"> </w:t>
    </w:r>
    <w:r w:rsidR="00D46B4F">
      <w:rPr>
        <w:rFonts w:cs="Arial"/>
      </w:rPr>
      <w:t>2025</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310814">
          <w:rPr>
            <w:noProof/>
            <w:color w:val="652F76"/>
          </w:rPr>
          <w:t>3</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5BC2D" w14:textId="748EAD56"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5067BD38" wp14:editId="36D2EB9B">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310814">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B144A" w14:textId="77777777" w:rsidR="00F75E82" w:rsidRDefault="00F75E82" w:rsidP="002679FC">
      <w:r>
        <w:separator/>
      </w:r>
    </w:p>
  </w:footnote>
  <w:footnote w:type="continuationSeparator" w:id="0">
    <w:p w14:paraId="74C53B5A" w14:textId="77777777" w:rsidR="00F75E82" w:rsidRDefault="00F75E82" w:rsidP="002679FC">
      <w:r>
        <w:continuationSeparator/>
      </w:r>
    </w:p>
  </w:footnote>
  <w:footnote w:id="1">
    <w:p w14:paraId="7DD9DDF5" w14:textId="7B84D2C0" w:rsidR="00F24ED8" w:rsidRDefault="00F24ED8">
      <w:pPr>
        <w:pStyle w:val="FootnoteText"/>
      </w:pPr>
      <w:r>
        <w:rPr>
          <w:rStyle w:val="FootnoteReference"/>
        </w:rPr>
        <w:footnoteRef/>
      </w:r>
      <w:r>
        <w:t xml:space="preserve"> From 14 November 2022 </w:t>
      </w:r>
      <w:r w:rsidR="00DD5D5E">
        <w:t xml:space="preserve">to 29 October 2023 </w:t>
      </w:r>
      <w:r>
        <w:t>the NDIA triall</w:t>
      </w:r>
      <w:r w:rsidR="00525640">
        <w:t>ed</w:t>
      </w:r>
      <w:r>
        <w:t xml:space="preserve"> a new data system in Tasmania. </w:t>
      </w:r>
      <w:r w:rsidR="00DD5D5E">
        <w:t>From 30 October 2023 the new data system was rolled out nation-wide.</w:t>
      </w:r>
      <w:r w:rsidR="007E7109">
        <w:t xml:space="preserve"> However, during the early stages of rollout, SFOF was only collected on a subset of new entrants, therefore the numbers reported in data cubes do not fully reflect baseline outcomes of new entrants in the quarter</w:t>
      </w:r>
      <w:r w:rsidR="00814024">
        <w:t>s following the PACE rollout</w:t>
      </w:r>
      <w:r w:rsidR="007E710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63B6B"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A45A5" w14:textId="77777777" w:rsidR="004D5F80" w:rsidRPr="00F4697D" w:rsidRDefault="0006477E" w:rsidP="00AD241C">
    <w:pPr>
      <w:spacing w:before="120"/>
      <w:jc w:val="right"/>
      <w:rPr>
        <w:b/>
      </w:rPr>
    </w:pPr>
    <w:r>
      <w:rPr>
        <w:noProof/>
        <w:lang w:eastAsia="en-AU"/>
      </w:rPr>
      <w:drawing>
        <wp:inline distT="0" distB="0" distL="0" distR="0" wp14:anchorId="544B3A6E" wp14:editId="650D75A9">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686EBE2E" w14:textId="77777777" w:rsidR="004D5F80" w:rsidRPr="00F4697D" w:rsidRDefault="004D5F80" w:rsidP="004D5F80">
    <w:pPr>
      <w:rPr>
        <w:b/>
      </w:rPr>
    </w:pPr>
  </w:p>
  <w:p w14:paraId="7B82D2A2"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2C17"/>
    <w:multiLevelType w:val="hybridMultilevel"/>
    <w:tmpl w:val="4A1C9D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7525F05"/>
    <w:multiLevelType w:val="multilevel"/>
    <w:tmpl w:val="287C680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8B0E00"/>
    <w:multiLevelType w:val="hybridMultilevel"/>
    <w:tmpl w:val="2CFC10D0"/>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6361C6"/>
    <w:multiLevelType w:val="hybridMultilevel"/>
    <w:tmpl w:val="60F2ADD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10"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3B63065"/>
    <w:multiLevelType w:val="multilevel"/>
    <w:tmpl w:val="A00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20731863">
    <w:abstractNumId w:val="7"/>
  </w:num>
  <w:num w:numId="2" w16cid:durableId="1534269191">
    <w:abstractNumId w:val="4"/>
  </w:num>
  <w:num w:numId="3" w16cid:durableId="995106243">
    <w:abstractNumId w:val="6"/>
  </w:num>
  <w:num w:numId="4" w16cid:durableId="1720086124">
    <w:abstractNumId w:val="9"/>
  </w:num>
  <w:num w:numId="5" w16cid:durableId="2119136209">
    <w:abstractNumId w:val="10"/>
  </w:num>
  <w:num w:numId="6" w16cid:durableId="945651511">
    <w:abstractNumId w:val="17"/>
  </w:num>
  <w:num w:numId="7" w16cid:durableId="583077588">
    <w:abstractNumId w:val="16"/>
  </w:num>
  <w:num w:numId="8" w16cid:durableId="722564728">
    <w:abstractNumId w:val="5"/>
  </w:num>
  <w:num w:numId="9" w16cid:durableId="1714036801">
    <w:abstractNumId w:val="11"/>
  </w:num>
  <w:num w:numId="10" w16cid:durableId="1184325773">
    <w:abstractNumId w:val="15"/>
  </w:num>
  <w:num w:numId="11" w16cid:durableId="875964414">
    <w:abstractNumId w:val="13"/>
  </w:num>
  <w:num w:numId="12" w16cid:durableId="898788088">
    <w:abstractNumId w:val="14"/>
  </w:num>
  <w:num w:numId="13" w16cid:durableId="145442371">
    <w:abstractNumId w:val="1"/>
  </w:num>
  <w:num w:numId="14" w16cid:durableId="2012679546">
    <w:abstractNumId w:val="3"/>
  </w:num>
  <w:num w:numId="15" w16cid:durableId="2012364401">
    <w:abstractNumId w:val="2"/>
  </w:num>
  <w:num w:numId="16" w16cid:durableId="664016015">
    <w:abstractNumId w:val="0"/>
  </w:num>
  <w:num w:numId="17" w16cid:durableId="1239364162">
    <w:abstractNumId w:val="8"/>
  </w:num>
  <w:num w:numId="18" w16cid:durableId="782845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documentProtection w:edit="trackedChanges" w:enforcement="0"/>
  <w:defaultTabStop w:val="720"/>
  <w:characterSpacingControl w:val="doNotCompress"/>
  <w:hdrShapeDefaults>
    <o:shapedefaults v:ext="edit" spidmax="147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215EA"/>
    <w:rsid w:val="00024924"/>
    <w:rsid w:val="00043E34"/>
    <w:rsid w:val="0006477E"/>
    <w:rsid w:val="00092863"/>
    <w:rsid w:val="000936A6"/>
    <w:rsid w:val="000A19FD"/>
    <w:rsid w:val="000A46B3"/>
    <w:rsid w:val="000B4E58"/>
    <w:rsid w:val="000B7A2E"/>
    <w:rsid w:val="000D12C1"/>
    <w:rsid w:val="000D630E"/>
    <w:rsid w:val="000E6934"/>
    <w:rsid w:val="000F2879"/>
    <w:rsid w:val="000F2DDE"/>
    <w:rsid w:val="00104B4B"/>
    <w:rsid w:val="00110420"/>
    <w:rsid w:val="00122F84"/>
    <w:rsid w:val="0012309C"/>
    <w:rsid w:val="001369F7"/>
    <w:rsid w:val="00142E65"/>
    <w:rsid w:val="00143AB4"/>
    <w:rsid w:val="001B3E85"/>
    <w:rsid w:val="001C0527"/>
    <w:rsid w:val="001C5440"/>
    <w:rsid w:val="001E630D"/>
    <w:rsid w:val="0021256F"/>
    <w:rsid w:val="00230627"/>
    <w:rsid w:val="00243966"/>
    <w:rsid w:val="002509C3"/>
    <w:rsid w:val="002679FC"/>
    <w:rsid w:val="00294CEF"/>
    <w:rsid w:val="002F003A"/>
    <w:rsid w:val="003030FC"/>
    <w:rsid w:val="00310814"/>
    <w:rsid w:val="00336FB0"/>
    <w:rsid w:val="00350464"/>
    <w:rsid w:val="00357D1A"/>
    <w:rsid w:val="003628F2"/>
    <w:rsid w:val="00363DEE"/>
    <w:rsid w:val="0037093C"/>
    <w:rsid w:val="00374052"/>
    <w:rsid w:val="00377A63"/>
    <w:rsid w:val="003857B4"/>
    <w:rsid w:val="003B10A3"/>
    <w:rsid w:val="003B227F"/>
    <w:rsid w:val="003B2BB8"/>
    <w:rsid w:val="003B51AD"/>
    <w:rsid w:val="003C2543"/>
    <w:rsid w:val="003C3D27"/>
    <w:rsid w:val="003C59EC"/>
    <w:rsid w:val="003D19BD"/>
    <w:rsid w:val="003D34FF"/>
    <w:rsid w:val="003E0ADE"/>
    <w:rsid w:val="003E336A"/>
    <w:rsid w:val="003E4107"/>
    <w:rsid w:val="003F4B9A"/>
    <w:rsid w:val="00401860"/>
    <w:rsid w:val="00405B95"/>
    <w:rsid w:val="0042068E"/>
    <w:rsid w:val="00421B46"/>
    <w:rsid w:val="00456121"/>
    <w:rsid w:val="00460D31"/>
    <w:rsid w:val="00461998"/>
    <w:rsid w:val="00487A4B"/>
    <w:rsid w:val="004924C6"/>
    <w:rsid w:val="00495957"/>
    <w:rsid w:val="004B1F11"/>
    <w:rsid w:val="004B54CA"/>
    <w:rsid w:val="004C5ED9"/>
    <w:rsid w:val="004D5F80"/>
    <w:rsid w:val="004E5CBF"/>
    <w:rsid w:val="004F29F6"/>
    <w:rsid w:val="004F3DFF"/>
    <w:rsid w:val="00513DC7"/>
    <w:rsid w:val="00525640"/>
    <w:rsid w:val="00531C0E"/>
    <w:rsid w:val="00542C50"/>
    <w:rsid w:val="00550080"/>
    <w:rsid w:val="0055346C"/>
    <w:rsid w:val="00555560"/>
    <w:rsid w:val="005638D6"/>
    <w:rsid w:val="00570D8A"/>
    <w:rsid w:val="00585B60"/>
    <w:rsid w:val="0059472F"/>
    <w:rsid w:val="005B2B6C"/>
    <w:rsid w:val="005C349F"/>
    <w:rsid w:val="005C3AA9"/>
    <w:rsid w:val="005C4DC6"/>
    <w:rsid w:val="005D2341"/>
    <w:rsid w:val="005D798C"/>
    <w:rsid w:val="005E669D"/>
    <w:rsid w:val="005F21AA"/>
    <w:rsid w:val="00612183"/>
    <w:rsid w:val="00615253"/>
    <w:rsid w:val="006268EF"/>
    <w:rsid w:val="00667792"/>
    <w:rsid w:val="0068476C"/>
    <w:rsid w:val="006A4CE7"/>
    <w:rsid w:val="006C0807"/>
    <w:rsid w:val="006D0066"/>
    <w:rsid w:val="006D1AF1"/>
    <w:rsid w:val="006D60F4"/>
    <w:rsid w:val="006D6148"/>
    <w:rsid w:val="006D6ECD"/>
    <w:rsid w:val="006F12F2"/>
    <w:rsid w:val="006F459B"/>
    <w:rsid w:val="00717FA3"/>
    <w:rsid w:val="00721EDD"/>
    <w:rsid w:val="0078322F"/>
    <w:rsid w:val="00785261"/>
    <w:rsid w:val="007938D3"/>
    <w:rsid w:val="00796922"/>
    <w:rsid w:val="007A25D5"/>
    <w:rsid w:val="007B0256"/>
    <w:rsid w:val="007B0265"/>
    <w:rsid w:val="007B238D"/>
    <w:rsid w:val="007D3AD3"/>
    <w:rsid w:val="007E7109"/>
    <w:rsid w:val="007F2EE3"/>
    <w:rsid w:val="007F3C68"/>
    <w:rsid w:val="007F68E9"/>
    <w:rsid w:val="00804131"/>
    <w:rsid w:val="008055DA"/>
    <w:rsid w:val="008070D3"/>
    <w:rsid w:val="008112D0"/>
    <w:rsid w:val="00814024"/>
    <w:rsid w:val="00814D76"/>
    <w:rsid w:val="00820191"/>
    <w:rsid w:val="00842087"/>
    <w:rsid w:val="00843A5C"/>
    <w:rsid w:val="00843B54"/>
    <w:rsid w:val="00847E0B"/>
    <w:rsid w:val="008512D9"/>
    <w:rsid w:val="00852E91"/>
    <w:rsid w:val="00853F34"/>
    <w:rsid w:val="00860924"/>
    <w:rsid w:val="008909BB"/>
    <w:rsid w:val="0089311B"/>
    <w:rsid w:val="008A0EC0"/>
    <w:rsid w:val="008A61A1"/>
    <w:rsid w:val="009142C6"/>
    <w:rsid w:val="009225F0"/>
    <w:rsid w:val="00937682"/>
    <w:rsid w:val="009522E1"/>
    <w:rsid w:val="009608A5"/>
    <w:rsid w:val="00961E01"/>
    <w:rsid w:val="00967B4D"/>
    <w:rsid w:val="009716B4"/>
    <w:rsid w:val="00997B5E"/>
    <w:rsid w:val="009A23FF"/>
    <w:rsid w:val="009A41BC"/>
    <w:rsid w:val="009E71E8"/>
    <w:rsid w:val="009F09D4"/>
    <w:rsid w:val="00A075CF"/>
    <w:rsid w:val="00A22E8C"/>
    <w:rsid w:val="00A4174F"/>
    <w:rsid w:val="00A5414E"/>
    <w:rsid w:val="00A622FA"/>
    <w:rsid w:val="00A77246"/>
    <w:rsid w:val="00A87366"/>
    <w:rsid w:val="00A911CA"/>
    <w:rsid w:val="00AA2F2B"/>
    <w:rsid w:val="00AD241C"/>
    <w:rsid w:val="00AE2B41"/>
    <w:rsid w:val="00B145A5"/>
    <w:rsid w:val="00B32A02"/>
    <w:rsid w:val="00B61245"/>
    <w:rsid w:val="00B73D68"/>
    <w:rsid w:val="00B82EB3"/>
    <w:rsid w:val="00B85596"/>
    <w:rsid w:val="00B917F1"/>
    <w:rsid w:val="00BA2DB9"/>
    <w:rsid w:val="00BB43D1"/>
    <w:rsid w:val="00BE1DF7"/>
    <w:rsid w:val="00BE44F1"/>
    <w:rsid w:val="00BE7148"/>
    <w:rsid w:val="00BF4262"/>
    <w:rsid w:val="00BF52F6"/>
    <w:rsid w:val="00C12552"/>
    <w:rsid w:val="00C15AF6"/>
    <w:rsid w:val="00C201E0"/>
    <w:rsid w:val="00C27683"/>
    <w:rsid w:val="00C27E81"/>
    <w:rsid w:val="00C34B01"/>
    <w:rsid w:val="00C37C33"/>
    <w:rsid w:val="00C44614"/>
    <w:rsid w:val="00C535C9"/>
    <w:rsid w:val="00C6176E"/>
    <w:rsid w:val="00C758BF"/>
    <w:rsid w:val="00C76BC4"/>
    <w:rsid w:val="00C8007B"/>
    <w:rsid w:val="00C820EF"/>
    <w:rsid w:val="00C83B7F"/>
    <w:rsid w:val="00CA2435"/>
    <w:rsid w:val="00CB37ED"/>
    <w:rsid w:val="00CD73B4"/>
    <w:rsid w:val="00CF5EF1"/>
    <w:rsid w:val="00D0019B"/>
    <w:rsid w:val="00D01DA7"/>
    <w:rsid w:val="00D22844"/>
    <w:rsid w:val="00D24C8E"/>
    <w:rsid w:val="00D423B9"/>
    <w:rsid w:val="00D46B4F"/>
    <w:rsid w:val="00D47619"/>
    <w:rsid w:val="00D479A8"/>
    <w:rsid w:val="00D5103A"/>
    <w:rsid w:val="00D76F17"/>
    <w:rsid w:val="00DB1706"/>
    <w:rsid w:val="00DC612D"/>
    <w:rsid w:val="00DC64FC"/>
    <w:rsid w:val="00DD2D69"/>
    <w:rsid w:val="00DD5D5E"/>
    <w:rsid w:val="00DE0EE2"/>
    <w:rsid w:val="00DE214C"/>
    <w:rsid w:val="00DF7B27"/>
    <w:rsid w:val="00E23017"/>
    <w:rsid w:val="00E34909"/>
    <w:rsid w:val="00E3767D"/>
    <w:rsid w:val="00E5234B"/>
    <w:rsid w:val="00E57E41"/>
    <w:rsid w:val="00E64460"/>
    <w:rsid w:val="00E80322"/>
    <w:rsid w:val="00E819CD"/>
    <w:rsid w:val="00EE3AEC"/>
    <w:rsid w:val="00EF355F"/>
    <w:rsid w:val="00EF4BB8"/>
    <w:rsid w:val="00F12FC8"/>
    <w:rsid w:val="00F24ED8"/>
    <w:rsid w:val="00F27073"/>
    <w:rsid w:val="00F440DE"/>
    <w:rsid w:val="00F4697D"/>
    <w:rsid w:val="00F75E82"/>
    <w:rsid w:val="00FA6BAB"/>
    <w:rsid w:val="00FA7DE7"/>
    <w:rsid w:val="00FB3389"/>
    <w:rsid w:val="00FB7EF1"/>
    <w:rsid w:val="00FF4A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47457"/>
    <o:shapelayout v:ext="edit">
      <o:idmap v:ext="edit" data="1"/>
    </o:shapelayout>
  </w:shapeDefaults>
  <w:decimalSymbol w:val="."/>
  <w:listSeparator w:val=","/>
  <w14:docId w14:val="67652B53"/>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A4174F"/>
    <w:pPr>
      <w:spacing w:after="100" w:line="259" w:lineRule="auto"/>
    </w:pPr>
    <w:rPr>
      <w:sz w:val="20"/>
    </w:rPr>
  </w:style>
  <w:style w:type="paragraph" w:styleId="TOC2">
    <w:name w:val="toc 2"/>
    <w:basedOn w:val="Normal"/>
    <w:next w:val="Normal"/>
    <w:autoRedefine/>
    <w:uiPriority w:val="39"/>
    <w:unhideWhenUsed/>
    <w:rsid w:val="00A4174F"/>
    <w:pPr>
      <w:spacing w:after="100" w:line="259" w:lineRule="auto"/>
      <w:ind w:left="220"/>
    </w:pPr>
    <w:rPr>
      <w:sz w:val="20"/>
    </w:rPr>
  </w:style>
  <w:style w:type="paragraph" w:styleId="TOC3">
    <w:name w:val="toc 3"/>
    <w:basedOn w:val="Normal"/>
    <w:next w:val="Normal"/>
    <w:autoRedefine/>
    <w:uiPriority w:val="39"/>
    <w:unhideWhenUsed/>
    <w:rsid w:val="00A4174F"/>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3857B4"/>
    <w:rPr>
      <w:sz w:val="16"/>
      <w:szCs w:val="16"/>
    </w:rPr>
  </w:style>
  <w:style w:type="paragraph" w:styleId="CommentText">
    <w:name w:val="annotation text"/>
    <w:basedOn w:val="Normal"/>
    <w:link w:val="CommentTextChar"/>
    <w:uiPriority w:val="99"/>
    <w:semiHidden/>
    <w:unhideWhenUsed/>
    <w:rsid w:val="003857B4"/>
    <w:pPr>
      <w:spacing w:line="240" w:lineRule="auto"/>
    </w:pPr>
    <w:rPr>
      <w:sz w:val="20"/>
      <w:szCs w:val="20"/>
    </w:rPr>
  </w:style>
  <w:style w:type="character" w:customStyle="1" w:styleId="CommentTextChar">
    <w:name w:val="Comment Text Char"/>
    <w:basedOn w:val="DefaultParagraphFont"/>
    <w:link w:val="CommentText"/>
    <w:uiPriority w:val="99"/>
    <w:semiHidden/>
    <w:rsid w:val="003857B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857B4"/>
    <w:rPr>
      <w:b/>
      <w:bCs/>
    </w:rPr>
  </w:style>
  <w:style w:type="character" w:customStyle="1" w:styleId="CommentSubjectChar">
    <w:name w:val="Comment Subject Char"/>
    <w:basedOn w:val="CommentTextChar"/>
    <w:link w:val="CommentSubject"/>
    <w:uiPriority w:val="99"/>
    <w:semiHidden/>
    <w:rsid w:val="003857B4"/>
    <w:rPr>
      <w:rFonts w:ascii="Arial" w:hAnsi="Arial"/>
      <w:b/>
      <w:bCs/>
      <w:sz w:val="20"/>
      <w:szCs w:val="20"/>
    </w:rPr>
  </w:style>
  <w:style w:type="paragraph" w:styleId="Revision">
    <w:name w:val="Revision"/>
    <w:hidden/>
    <w:uiPriority w:val="99"/>
    <w:semiHidden/>
    <w:rsid w:val="00B61245"/>
    <w:pPr>
      <w:spacing w:after="0" w:line="240" w:lineRule="auto"/>
    </w:pPr>
    <w:rPr>
      <w:rFonts w:ascii="Arial" w:hAnsi="Arial"/>
    </w:rPr>
  </w:style>
  <w:style w:type="paragraph" w:styleId="FootnoteText">
    <w:name w:val="footnote text"/>
    <w:basedOn w:val="Normal"/>
    <w:link w:val="FootnoteTextChar"/>
    <w:uiPriority w:val="99"/>
    <w:semiHidden/>
    <w:unhideWhenUsed/>
    <w:rsid w:val="00F24E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4ED8"/>
    <w:rPr>
      <w:rFonts w:ascii="Arial" w:hAnsi="Arial"/>
      <w:sz w:val="20"/>
      <w:szCs w:val="20"/>
    </w:rPr>
  </w:style>
  <w:style w:type="character" w:styleId="FootnoteReference">
    <w:name w:val="footnote reference"/>
    <w:basedOn w:val="DefaultParagraphFont"/>
    <w:uiPriority w:val="99"/>
    <w:semiHidden/>
    <w:unhideWhenUsed/>
    <w:rsid w:val="00F24E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6552">
      <w:bodyDiv w:val="1"/>
      <w:marLeft w:val="0"/>
      <w:marRight w:val="0"/>
      <w:marTop w:val="0"/>
      <w:marBottom w:val="0"/>
      <w:divBdr>
        <w:top w:val="none" w:sz="0" w:space="0" w:color="auto"/>
        <w:left w:val="none" w:sz="0" w:space="0" w:color="auto"/>
        <w:bottom w:val="none" w:sz="0" w:space="0" w:color="auto"/>
        <w:right w:val="none" w:sz="0" w:space="0" w:color="auto"/>
      </w:divBdr>
    </w:div>
    <w:div w:id="377627881">
      <w:bodyDiv w:val="1"/>
      <w:marLeft w:val="0"/>
      <w:marRight w:val="0"/>
      <w:marTop w:val="0"/>
      <w:marBottom w:val="0"/>
      <w:divBdr>
        <w:top w:val="none" w:sz="0" w:space="0" w:color="auto"/>
        <w:left w:val="none" w:sz="0" w:space="0" w:color="auto"/>
        <w:bottom w:val="none" w:sz="0" w:space="0" w:color="auto"/>
        <w:right w:val="none" w:sz="0" w:space="0" w:color="auto"/>
      </w:divBdr>
    </w:div>
    <w:div w:id="693386210">
      <w:bodyDiv w:val="1"/>
      <w:marLeft w:val="0"/>
      <w:marRight w:val="0"/>
      <w:marTop w:val="0"/>
      <w:marBottom w:val="0"/>
      <w:divBdr>
        <w:top w:val="none" w:sz="0" w:space="0" w:color="auto"/>
        <w:left w:val="none" w:sz="0" w:space="0" w:color="auto"/>
        <w:bottom w:val="none" w:sz="0" w:space="0" w:color="auto"/>
        <w:right w:val="none" w:sz="0" w:space="0" w:color="auto"/>
      </w:divBdr>
    </w:div>
    <w:div w:id="983462968">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415205172">
      <w:bodyDiv w:val="1"/>
      <w:marLeft w:val="0"/>
      <w:marRight w:val="0"/>
      <w:marTop w:val="0"/>
      <w:marBottom w:val="0"/>
      <w:divBdr>
        <w:top w:val="none" w:sz="0" w:space="0" w:color="auto"/>
        <w:left w:val="none" w:sz="0" w:space="0" w:color="auto"/>
        <w:bottom w:val="none" w:sz="0" w:space="0" w:color="auto"/>
        <w:right w:val="none" w:sz="0" w:space="0" w:color="auto"/>
      </w:divBdr>
    </w:div>
    <w:div w:id="1555195420">
      <w:bodyDiv w:val="1"/>
      <w:marLeft w:val="0"/>
      <w:marRight w:val="0"/>
      <w:marTop w:val="0"/>
      <w:marBottom w:val="0"/>
      <w:divBdr>
        <w:top w:val="none" w:sz="0" w:space="0" w:color="auto"/>
        <w:left w:val="none" w:sz="0" w:space="0" w:color="auto"/>
        <w:bottom w:val="none" w:sz="0" w:space="0" w:color="auto"/>
        <w:right w:val="none" w:sz="0" w:space="0" w:color="auto"/>
      </w:divBdr>
    </w:div>
    <w:div w:id="1611008937">
      <w:bodyDiv w:val="1"/>
      <w:marLeft w:val="0"/>
      <w:marRight w:val="0"/>
      <w:marTop w:val="0"/>
      <w:marBottom w:val="0"/>
      <w:divBdr>
        <w:top w:val="none" w:sz="0" w:space="0" w:color="auto"/>
        <w:left w:val="none" w:sz="0" w:space="0" w:color="auto"/>
        <w:bottom w:val="none" w:sz="0" w:space="0" w:color="auto"/>
        <w:right w:val="none" w:sz="0" w:space="0" w:color="auto"/>
      </w:divBdr>
    </w:div>
    <w:div w:id="180519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cheme.actuary@ndis.gov.a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6a04096-66d6-4d5f-9867-b21bc58e745a">
      <Value>20</Value>
      <Value>12</Value>
      <Value>2</Value>
      <Value>1</Value>
    </TaxCatchAll>
    <lcf76f155ced4ddcb4097134ff3c332f xmlns="598f2c18-e06f-4cdd-b3aa-9527d754e7c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2.xml><?xml version="1.0" encoding="utf-8"?>
<ds:datastoreItem xmlns:ds="http://schemas.openxmlformats.org/officeDocument/2006/customXml" ds:itemID="{8575A69B-9946-4E92-A5EA-85765424243E}">
  <ds:schemaRefs>
    <ds:schemaRef ds:uri="http://purl.org/dc/terms/"/>
    <ds:schemaRef ds:uri="http://schemas.openxmlformats.org/package/2006/metadata/core-properties"/>
    <ds:schemaRef ds:uri="http://schemas.microsoft.com/sharepoint/v3"/>
    <ds:schemaRef ds:uri="http://www.w3.org/XML/1998/namespace"/>
    <ds:schemaRef ds:uri="http://schemas.microsoft.com/office/2006/documentManagement/types"/>
    <ds:schemaRef ds:uri="http://purl.org/dc/dcmitype/"/>
    <ds:schemaRef ds:uri="http://purl.org/dc/elements/1.1/"/>
    <ds:schemaRef ds:uri="58569e35-c074-42ac-b0e0-5012f8e6d690"/>
    <ds:schemaRef ds:uri="http://schemas.microsoft.com/sharepoint/v3/fields"/>
    <ds:schemaRef ds:uri="http://schemas.microsoft.com/office/infopath/2007/PartnerControls"/>
    <ds:schemaRef ds:uri="4eda4ad6-7ef7-4305-ba1e-934f809bdd01"/>
    <ds:schemaRef ds:uri="http://schemas.microsoft.com/office/2006/metadata/properties"/>
  </ds:schemaRefs>
</ds:datastoreItem>
</file>

<file path=customXml/itemProps3.xml><?xml version="1.0" encoding="utf-8"?>
<ds:datastoreItem xmlns:ds="http://schemas.openxmlformats.org/officeDocument/2006/customXml" ds:itemID="{DB7B5B9A-DBBC-454C-8972-B106A7D80768}"/>
</file>

<file path=customXml/itemProps4.xml><?xml version="1.0" encoding="utf-8"?>
<ds:datastoreItem xmlns:ds="http://schemas.openxmlformats.org/officeDocument/2006/customXml" ds:itemID="{4BBABD65-26AC-4A03-997E-DAEE837C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641</Words>
  <Characters>3658</Characters>
  <Application>Microsoft Office Word</Application>
  <DocSecurity>2</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Tan, Bofang</cp:lastModifiedBy>
  <cp:revision>7</cp:revision>
  <cp:lastPrinted>2019-11-25T22:39:00Z</cp:lastPrinted>
  <dcterms:created xsi:type="dcterms:W3CDTF">2024-04-15T01:29:00Z</dcterms:created>
  <dcterms:modified xsi:type="dcterms:W3CDTF">2025-02-13T04:47:00Z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2023-01-18T04:01:39Z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dc05b7f2-ca8b-4c67-8c16-de188396af17</vt:lpwstr>
  </property>
  <property fmtid="{D5CDD505-2E9C-101B-9397-08002B2CF9AE}" pid="14" name="MSIP_Label_2b83f8d7-e91f-4eee-a336-52a8061c0503_ContentBits">
    <vt:lpwstr>0</vt:lpwstr>
  </property>
</Properties>
</file>