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83864" w14:textId="52F1A333" w:rsidR="00FA6BAB" w:rsidRPr="00E04B3B" w:rsidRDefault="4ADC0A62" w:rsidP="00FA6BAB">
      <w:pPr>
        <w:pStyle w:val="Heading1"/>
      </w:pPr>
      <w:bookmarkStart w:id="0" w:name="_Toc13752342"/>
      <w:bookmarkStart w:id="1" w:name="_Toc13748872"/>
      <w:bookmarkStart w:id="2" w:name="_Toc1369002631"/>
      <w:bookmarkEnd w:id="0"/>
      <w:bookmarkEnd w:id="1"/>
      <w:r w:rsidRPr="59ED4AC2">
        <w:rPr>
          <w:rFonts w:asciiTheme="minorHAnsi" w:hAnsiTheme="minorHAnsi"/>
          <w:szCs w:val="44"/>
        </w:rPr>
        <w:t>First Nations</w:t>
      </w:r>
      <w:bookmarkStart w:id="3" w:name="_Toc13727742"/>
      <w:bookmarkStart w:id="4" w:name="_Toc13752341"/>
      <w:bookmarkStart w:id="5" w:name="_Toc13754190"/>
      <w:bookmarkStart w:id="6" w:name="_Toc13813765"/>
      <w:r w:rsidR="5B67C929" w:rsidRPr="59ED4AC2">
        <w:rPr>
          <w:rFonts w:asciiTheme="minorHAnsi" w:hAnsiTheme="minorHAnsi"/>
          <w:szCs w:val="44"/>
        </w:rPr>
        <w:t xml:space="preserve"> </w:t>
      </w:r>
      <w:r w:rsidR="5B67C929">
        <w:t xml:space="preserve">participants </w:t>
      </w:r>
      <w:r w:rsidR="0099185B">
        <w:t>-</w:t>
      </w:r>
      <w:r w:rsidR="009B3397">
        <w:t xml:space="preserve"> </w:t>
      </w:r>
      <w:r w:rsidR="00937682">
        <w:t>data</w:t>
      </w:r>
      <w:r w:rsidR="00FA6BAB">
        <w:t xml:space="preserve"> rules</w:t>
      </w:r>
      <w:bookmarkEnd w:id="2"/>
      <w:bookmarkEnd w:id="3"/>
      <w:bookmarkEnd w:id="4"/>
      <w:bookmarkEnd w:id="5"/>
      <w:bookmarkEnd w:id="6"/>
    </w:p>
    <w:bookmarkStart w:id="7" w:name="_Toc365477244" w:displacedByCustomXml="next"/>
    <w:sdt>
      <w:sdtPr>
        <w:id w:val="1905348475"/>
        <w:docPartObj>
          <w:docPartGallery w:val="Table of Contents"/>
          <w:docPartUnique/>
        </w:docPartObj>
      </w:sdtPr>
      <w:sdtContent>
        <w:p w14:paraId="7487B713" w14:textId="77777777" w:rsidR="006A33F3" w:rsidRDefault="00FA6BAB">
          <w:pPr>
            <w:pStyle w:val="TOC1"/>
            <w:tabs>
              <w:tab w:val="right" w:leader="dot" w:pos="10456"/>
            </w:tabs>
            <w:rPr>
              <w:rStyle w:val="Heading2Char"/>
            </w:rPr>
          </w:pPr>
          <w:r w:rsidRPr="59ED4AC2">
            <w:rPr>
              <w:rStyle w:val="Heading2Char"/>
            </w:rPr>
            <w:t>Contents</w:t>
          </w:r>
          <w:bookmarkEnd w:id="7"/>
        </w:p>
        <w:p w14:paraId="57030264" w14:textId="2DF18D11" w:rsidR="00E83171" w:rsidRDefault="59ED4AC2" w:rsidP="59ED4AC2">
          <w:pPr>
            <w:pStyle w:val="TOC1"/>
            <w:tabs>
              <w:tab w:val="right" w:leader="dot" w:pos="10455"/>
            </w:tabs>
            <w:rPr>
              <w:rStyle w:val="Hyperlink"/>
              <w:noProof/>
              <w:kern w:val="2"/>
              <w:lang w:eastAsia="en-AU"/>
              <w14:ligatures w14:val="standardContextual"/>
            </w:rPr>
          </w:pPr>
          <w:r>
            <w:fldChar w:fldCharType="begin"/>
          </w:r>
          <w:r w:rsidR="00CB4D99">
            <w:instrText>TOC \o "1-3" \z \u \h</w:instrText>
          </w:r>
          <w:r>
            <w:fldChar w:fldCharType="separate"/>
          </w:r>
          <w:hyperlink w:anchor="_Toc1369002631">
            <w:r w:rsidRPr="59ED4AC2">
              <w:rPr>
                <w:rStyle w:val="Hyperlink"/>
              </w:rPr>
              <w:t>First Nations participants - data rules</w:t>
            </w:r>
            <w:r w:rsidR="00CB4D99">
              <w:tab/>
            </w:r>
            <w:r w:rsidR="00CB4D99">
              <w:fldChar w:fldCharType="begin"/>
            </w:r>
            <w:r w:rsidR="00CB4D99">
              <w:instrText>PAGEREF _Toc1369002631 \h</w:instrText>
            </w:r>
            <w:r w:rsidR="00CB4D99">
              <w:fldChar w:fldCharType="separate"/>
            </w:r>
            <w:r w:rsidRPr="59ED4AC2">
              <w:rPr>
                <w:rStyle w:val="Hyperlink"/>
              </w:rPr>
              <w:t>1</w:t>
            </w:r>
            <w:r w:rsidR="00CB4D99">
              <w:fldChar w:fldCharType="end"/>
            </w:r>
          </w:hyperlink>
        </w:p>
        <w:p w14:paraId="297F975D" w14:textId="03EB671B" w:rsidR="00E83171" w:rsidRDefault="59ED4AC2" w:rsidP="59ED4AC2">
          <w:pPr>
            <w:pStyle w:val="TOC2"/>
            <w:tabs>
              <w:tab w:val="right" w:leader="dot" w:pos="10455"/>
            </w:tabs>
            <w:rPr>
              <w:rStyle w:val="Hyperlink"/>
              <w:noProof/>
              <w:kern w:val="2"/>
              <w:lang w:eastAsia="en-AU"/>
              <w14:ligatures w14:val="standardContextual"/>
            </w:rPr>
          </w:pPr>
          <w:hyperlink w:anchor="_Toc365477244">
            <w:r w:rsidRPr="59ED4AC2">
              <w:rPr>
                <w:rStyle w:val="Hyperlink"/>
              </w:rPr>
              <w:t>Contents</w:t>
            </w:r>
            <w:r w:rsidR="00D10817">
              <w:tab/>
            </w:r>
            <w:r w:rsidR="00D10817">
              <w:fldChar w:fldCharType="begin"/>
            </w:r>
            <w:r w:rsidR="00D10817">
              <w:instrText>PAGEREF _Toc365477244 \h</w:instrText>
            </w:r>
            <w:r w:rsidR="00D10817">
              <w:fldChar w:fldCharType="separate"/>
            </w:r>
            <w:r w:rsidRPr="59ED4AC2">
              <w:rPr>
                <w:rStyle w:val="Hyperlink"/>
              </w:rPr>
              <w:t>1</w:t>
            </w:r>
            <w:r w:rsidR="00D10817">
              <w:fldChar w:fldCharType="end"/>
            </w:r>
          </w:hyperlink>
        </w:p>
        <w:p w14:paraId="1EDE86E1" w14:textId="630BC89F" w:rsidR="00E83171" w:rsidRDefault="59ED4AC2" w:rsidP="59ED4AC2">
          <w:pPr>
            <w:pStyle w:val="TOC2"/>
            <w:tabs>
              <w:tab w:val="right" w:leader="dot" w:pos="10455"/>
            </w:tabs>
            <w:rPr>
              <w:rStyle w:val="Hyperlink"/>
              <w:noProof/>
              <w:kern w:val="2"/>
              <w:lang w:eastAsia="en-AU"/>
              <w14:ligatures w14:val="standardContextual"/>
            </w:rPr>
          </w:pPr>
          <w:hyperlink w:anchor="_Toc1057999208">
            <w:r w:rsidRPr="59ED4AC2">
              <w:rPr>
                <w:rStyle w:val="Hyperlink"/>
              </w:rPr>
              <w:t>First Nations participants data possible values and rules</w:t>
            </w:r>
            <w:r w:rsidR="00D10817">
              <w:tab/>
            </w:r>
            <w:r w:rsidR="00D10817">
              <w:fldChar w:fldCharType="begin"/>
            </w:r>
            <w:r w:rsidR="00D10817">
              <w:instrText>PAGEREF _Toc1057999208 \h</w:instrText>
            </w:r>
            <w:r w:rsidR="00D10817">
              <w:fldChar w:fldCharType="separate"/>
            </w:r>
            <w:r w:rsidRPr="59ED4AC2">
              <w:rPr>
                <w:rStyle w:val="Hyperlink"/>
              </w:rPr>
              <w:t>1</w:t>
            </w:r>
            <w:r w:rsidR="00D10817">
              <w:fldChar w:fldCharType="end"/>
            </w:r>
          </w:hyperlink>
        </w:p>
        <w:p w14:paraId="59E93323" w14:textId="11E9A1B0" w:rsidR="00E83171" w:rsidRDefault="59ED4AC2" w:rsidP="59ED4AC2">
          <w:pPr>
            <w:pStyle w:val="TOC2"/>
            <w:tabs>
              <w:tab w:val="right" w:leader="dot" w:pos="10455"/>
            </w:tabs>
            <w:rPr>
              <w:rStyle w:val="Hyperlink"/>
              <w:noProof/>
              <w:kern w:val="2"/>
              <w:lang w:eastAsia="en-AU"/>
              <w14:ligatures w14:val="standardContextual"/>
            </w:rPr>
          </w:pPr>
          <w:hyperlink w:anchor="_Toc138037738">
            <w:r w:rsidRPr="59ED4AC2">
              <w:rPr>
                <w:rStyle w:val="Hyperlink"/>
              </w:rPr>
              <w:t>How to use the data</w:t>
            </w:r>
            <w:r w:rsidR="00D10817">
              <w:tab/>
            </w:r>
            <w:r w:rsidR="00D10817">
              <w:fldChar w:fldCharType="begin"/>
            </w:r>
            <w:r w:rsidR="00D10817">
              <w:instrText>PAGEREF _Toc138037738 \h</w:instrText>
            </w:r>
            <w:r w:rsidR="00D10817">
              <w:fldChar w:fldCharType="separate"/>
            </w:r>
            <w:r w:rsidRPr="59ED4AC2">
              <w:rPr>
                <w:rStyle w:val="Hyperlink"/>
              </w:rPr>
              <w:t>3</w:t>
            </w:r>
            <w:r w:rsidR="00D10817">
              <w:fldChar w:fldCharType="end"/>
            </w:r>
          </w:hyperlink>
        </w:p>
        <w:p w14:paraId="625BB7E7" w14:textId="18CAFAB1" w:rsidR="00E83171" w:rsidRDefault="59ED4AC2" w:rsidP="59ED4AC2">
          <w:pPr>
            <w:pStyle w:val="TOC3"/>
            <w:tabs>
              <w:tab w:val="right" w:leader="dot" w:pos="10455"/>
            </w:tabs>
            <w:rPr>
              <w:rStyle w:val="Hyperlink"/>
              <w:noProof/>
              <w:kern w:val="2"/>
              <w:lang w:eastAsia="en-AU"/>
              <w14:ligatures w14:val="standardContextual"/>
            </w:rPr>
          </w:pPr>
          <w:hyperlink w:anchor="_Toc299552013">
            <w:r w:rsidRPr="59ED4AC2">
              <w:rPr>
                <w:rStyle w:val="Hyperlink"/>
              </w:rPr>
              <w:t>Example 1: First Nations participants in each State/Territory as at 30 June 2023</w:t>
            </w:r>
            <w:r w:rsidR="00D10817">
              <w:tab/>
            </w:r>
            <w:r w:rsidR="00D10817">
              <w:fldChar w:fldCharType="begin"/>
            </w:r>
            <w:r w:rsidR="00D10817">
              <w:instrText>PAGEREF _Toc299552013 \h</w:instrText>
            </w:r>
            <w:r w:rsidR="00D10817">
              <w:fldChar w:fldCharType="separate"/>
            </w:r>
            <w:r w:rsidRPr="59ED4AC2">
              <w:rPr>
                <w:rStyle w:val="Hyperlink"/>
              </w:rPr>
              <w:t>3</w:t>
            </w:r>
            <w:r w:rsidR="00D10817">
              <w:fldChar w:fldCharType="end"/>
            </w:r>
          </w:hyperlink>
        </w:p>
        <w:p w14:paraId="73AB1239" w14:textId="4D6B58E7" w:rsidR="00E83171" w:rsidRDefault="59ED4AC2" w:rsidP="59ED4AC2">
          <w:pPr>
            <w:pStyle w:val="TOC3"/>
            <w:tabs>
              <w:tab w:val="right" w:leader="dot" w:pos="10455"/>
            </w:tabs>
            <w:rPr>
              <w:rStyle w:val="Hyperlink"/>
              <w:noProof/>
              <w:kern w:val="2"/>
              <w:lang w:eastAsia="en-AU"/>
              <w14:ligatures w14:val="standardContextual"/>
            </w:rPr>
          </w:pPr>
          <w:hyperlink w:anchor="_Toc164660908">
            <w:r w:rsidRPr="59ED4AC2">
              <w:rPr>
                <w:rStyle w:val="Hyperlink"/>
              </w:rPr>
              <w:t>Example 2:  First Nations participants in NSW as at 30 JUNE 2023</w:t>
            </w:r>
            <w:r w:rsidR="00D10817">
              <w:tab/>
            </w:r>
            <w:r w:rsidR="00D10817">
              <w:fldChar w:fldCharType="begin"/>
            </w:r>
            <w:r w:rsidR="00D10817">
              <w:instrText>PAGEREF _Toc164660908 \h</w:instrText>
            </w:r>
            <w:r w:rsidR="00D10817">
              <w:fldChar w:fldCharType="separate"/>
            </w:r>
            <w:r w:rsidRPr="59ED4AC2">
              <w:rPr>
                <w:rStyle w:val="Hyperlink"/>
              </w:rPr>
              <w:t>3</w:t>
            </w:r>
            <w:r w:rsidR="00D10817">
              <w:fldChar w:fldCharType="end"/>
            </w:r>
          </w:hyperlink>
        </w:p>
        <w:p w14:paraId="462B0E28" w14:textId="38ECA0FE" w:rsidR="59ED4AC2" w:rsidRDefault="59ED4AC2" w:rsidP="59ED4AC2">
          <w:pPr>
            <w:pStyle w:val="TOC2"/>
            <w:tabs>
              <w:tab w:val="right" w:leader="dot" w:pos="10455"/>
            </w:tabs>
            <w:rPr>
              <w:rStyle w:val="Hyperlink"/>
            </w:rPr>
          </w:pPr>
          <w:hyperlink w:anchor="_Toc648740971">
            <w:r w:rsidRPr="59ED4AC2">
              <w:rPr>
                <w:rStyle w:val="Hyperlink"/>
              </w:rPr>
              <w:t>About this document</w:t>
            </w:r>
            <w:r>
              <w:tab/>
            </w:r>
            <w:r>
              <w:fldChar w:fldCharType="begin"/>
            </w:r>
            <w:r>
              <w:instrText>PAGEREF _Toc648740971 \h</w:instrText>
            </w:r>
            <w:r>
              <w:fldChar w:fldCharType="separate"/>
            </w:r>
            <w:r w:rsidRPr="59ED4AC2">
              <w:rPr>
                <w:rStyle w:val="Hyperlink"/>
              </w:rPr>
              <w:t>3</w:t>
            </w:r>
            <w:r>
              <w:fldChar w:fldCharType="end"/>
            </w:r>
          </w:hyperlink>
          <w:r>
            <w:fldChar w:fldCharType="end"/>
          </w:r>
        </w:p>
      </w:sdtContent>
    </w:sdt>
    <w:p w14:paraId="4FB346CE" w14:textId="04E717D6" w:rsidR="007B0265" w:rsidRDefault="007B0265" w:rsidP="007B0265">
      <w:pPr>
        <w:rPr>
          <w:b/>
          <w:bCs/>
          <w:noProof/>
        </w:rPr>
      </w:pPr>
    </w:p>
    <w:p w14:paraId="2BB02CD2" w14:textId="3A24F451" w:rsidR="00FA6BAB" w:rsidRDefault="5167A331" w:rsidP="007B0265">
      <w:pPr>
        <w:pStyle w:val="Heading2"/>
      </w:pPr>
      <w:bookmarkStart w:id="8" w:name="_Toc13754191"/>
      <w:bookmarkStart w:id="9" w:name="_Toc1057999208"/>
      <w:r>
        <w:t>First Nations</w:t>
      </w:r>
      <w:r w:rsidR="4B47BCF5">
        <w:t xml:space="preserve"> p</w:t>
      </w:r>
      <w:r w:rsidR="00D8241D">
        <w:t>articipant</w:t>
      </w:r>
      <w:r w:rsidR="3388FD20">
        <w:t>s data</w:t>
      </w:r>
      <w:r w:rsidR="00D8241D">
        <w:t xml:space="preserve"> p</w:t>
      </w:r>
      <w:r w:rsidR="0012309C">
        <w:t>ossible v</w:t>
      </w:r>
      <w:r w:rsidR="00FA6BAB">
        <w:t>alues and rules</w:t>
      </w:r>
      <w:bookmarkEnd w:id="8"/>
      <w:bookmarkEnd w:id="9"/>
    </w:p>
    <w:p w14:paraId="20B441EB" w14:textId="2FE6DE3B" w:rsidR="00092863" w:rsidRDefault="42B030B5" w:rsidP="5859392E">
      <w:pPr>
        <w:rPr>
          <w:rFonts w:cs="Arial"/>
        </w:rPr>
      </w:pPr>
      <w:r w:rsidRPr="59ED4AC2">
        <w:rPr>
          <w:rFonts w:eastAsia="Arial" w:cs="Arial"/>
        </w:rPr>
        <w:t xml:space="preserve">This dataset includes information about </w:t>
      </w:r>
      <w:r w:rsidR="37280D83" w:rsidRPr="59ED4AC2">
        <w:rPr>
          <w:rFonts w:eastAsia="Arial" w:cs="Arial"/>
        </w:rPr>
        <w:t>First Nations</w:t>
      </w:r>
      <w:r w:rsidRPr="59ED4AC2">
        <w:rPr>
          <w:rFonts w:eastAsia="Arial" w:cs="Arial"/>
        </w:rPr>
        <w:t xml:space="preserve"> participant numbers broken down by State/Territory, remoteness and average annualised committed support.</w:t>
      </w:r>
      <w:r w:rsidR="009B4380" w:rsidRPr="59ED4AC2">
        <w:rPr>
          <w:rFonts w:cs="Arial"/>
        </w:rPr>
        <w:t xml:space="preserve"> </w:t>
      </w:r>
      <w:r w:rsidR="00361575" w:rsidRPr="59ED4AC2">
        <w:rPr>
          <w:rFonts w:cs="Arial"/>
        </w:rPr>
        <w:t xml:space="preserve">Participants are considered active by the NDIA when they have </w:t>
      </w:r>
      <w:r w:rsidR="007461B6" w:rsidRPr="59ED4AC2">
        <w:rPr>
          <w:rFonts w:cs="Arial"/>
        </w:rPr>
        <w:t>current</w:t>
      </w:r>
      <w:r w:rsidR="00361575" w:rsidRPr="59ED4AC2">
        <w:rPr>
          <w:rFonts w:cs="Arial"/>
        </w:rPr>
        <w:t xml:space="preserve"> plans at the date of reporting. </w:t>
      </w:r>
      <w:r w:rsidR="00092863" w:rsidRPr="59ED4AC2">
        <w:rPr>
          <w:rFonts w:cs="Arial"/>
        </w:rPr>
        <w:t>The table below outlines the poss</w:t>
      </w:r>
      <w:r w:rsidR="00CE00C4" w:rsidRPr="59ED4AC2">
        <w:rPr>
          <w:rFonts w:cs="Arial"/>
        </w:rPr>
        <w:t>ible values and rules.</w:t>
      </w:r>
    </w:p>
    <w:tbl>
      <w:tblPr>
        <w:tblStyle w:val="TableGrid"/>
        <w:tblW w:w="0" w:type="auto"/>
        <w:tblLook w:val="04A0" w:firstRow="1" w:lastRow="0" w:firstColumn="1" w:lastColumn="0" w:noHBand="0" w:noVBand="1"/>
        <w:tblCaption w:val="Possible Values and Rules"/>
        <w:tblDescription w:val="The table below outlines the possible values and rules in the ActivePlanParticipants.csv data file"/>
      </w:tblPr>
      <w:tblGrid>
        <w:gridCol w:w="2638"/>
        <w:gridCol w:w="2035"/>
        <w:gridCol w:w="2977"/>
        <w:gridCol w:w="2806"/>
      </w:tblGrid>
      <w:tr w:rsidR="00092863" w14:paraId="6FF9EBCE" w14:textId="77777777" w:rsidTr="4A64D96F">
        <w:trPr>
          <w:tblHeader/>
        </w:trPr>
        <w:tc>
          <w:tcPr>
            <w:tcW w:w="2638" w:type="dxa"/>
            <w:tcBorders>
              <w:top w:val="single" w:sz="4" w:space="0" w:color="auto"/>
              <w:left w:val="single" w:sz="4" w:space="0" w:color="auto"/>
              <w:bottom w:val="single" w:sz="4" w:space="0" w:color="auto"/>
              <w:right w:val="single" w:sz="4" w:space="0" w:color="auto"/>
            </w:tcBorders>
            <w:hideMark/>
          </w:tcPr>
          <w:p w14:paraId="3E518EBE" w14:textId="4D5FE47A" w:rsidR="00092863" w:rsidRPr="00CB4D99" w:rsidRDefault="003C2A10" w:rsidP="002D2A39">
            <w:pPr>
              <w:rPr>
                <w:b/>
              </w:rPr>
            </w:pPr>
            <w:r w:rsidRPr="00CB4D99">
              <w:rPr>
                <w:b/>
              </w:rPr>
              <w:t>Variable</w:t>
            </w:r>
          </w:p>
        </w:tc>
        <w:tc>
          <w:tcPr>
            <w:tcW w:w="2035" w:type="dxa"/>
            <w:tcBorders>
              <w:top w:val="single" w:sz="4" w:space="0" w:color="auto"/>
              <w:left w:val="single" w:sz="4" w:space="0" w:color="auto"/>
              <w:bottom w:val="single" w:sz="4" w:space="0" w:color="auto"/>
              <w:right w:val="single" w:sz="4" w:space="0" w:color="auto"/>
            </w:tcBorders>
            <w:hideMark/>
          </w:tcPr>
          <w:p w14:paraId="59DDD59B" w14:textId="77777777" w:rsidR="00092863" w:rsidRPr="00CB4D99" w:rsidRDefault="00092863" w:rsidP="002D2A39">
            <w:pPr>
              <w:rPr>
                <w:b/>
              </w:rPr>
            </w:pPr>
            <w:r w:rsidRPr="00CB4D99">
              <w:rPr>
                <w:b/>
              </w:rPr>
              <w:t>Description</w:t>
            </w:r>
          </w:p>
        </w:tc>
        <w:tc>
          <w:tcPr>
            <w:tcW w:w="2977" w:type="dxa"/>
            <w:tcBorders>
              <w:top w:val="single" w:sz="4" w:space="0" w:color="auto"/>
              <w:left w:val="single" w:sz="4" w:space="0" w:color="auto"/>
              <w:bottom w:val="single" w:sz="4" w:space="0" w:color="auto"/>
              <w:right w:val="single" w:sz="4" w:space="0" w:color="auto"/>
            </w:tcBorders>
            <w:hideMark/>
          </w:tcPr>
          <w:p w14:paraId="2E587932" w14:textId="77777777" w:rsidR="00092863" w:rsidRPr="00CB4D99" w:rsidRDefault="00092863" w:rsidP="002D2A39">
            <w:pPr>
              <w:rPr>
                <w:b/>
              </w:rPr>
            </w:pPr>
            <w:r w:rsidRPr="00CB4D99">
              <w:rPr>
                <w:b/>
              </w:rPr>
              <w:t>Rules</w:t>
            </w:r>
          </w:p>
        </w:tc>
        <w:tc>
          <w:tcPr>
            <w:tcW w:w="2806" w:type="dxa"/>
            <w:tcBorders>
              <w:top w:val="single" w:sz="4" w:space="0" w:color="auto"/>
              <w:left w:val="single" w:sz="4" w:space="0" w:color="auto"/>
              <w:bottom w:val="single" w:sz="4" w:space="0" w:color="auto"/>
              <w:right w:val="single" w:sz="4" w:space="0" w:color="auto"/>
            </w:tcBorders>
            <w:hideMark/>
          </w:tcPr>
          <w:p w14:paraId="132E3D7F" w14:textId="39403709" w:rsidR="00092863" w:rsidRPr="00CB4D99" w:rsidRDefault="0086152A" w:rsidP="002D2A39">
            <w:pPr>
              <w:rPr>
                <w:b/>
              </w:rPr>
            </w:pPr>
            <w:r>
              <w:rPr>
                <w:b/>
              </w:rPr>
              <w:t xml:space="preserve">Sample </w:t>
            </w:r>
            <w:r w:rsidR="00092863" w:rsidRPr="00CB4D99">
              <w:rPr>
                <w:b/>
              </w:rPr>
              <w:t>Possible Values</w:t>
            </w:r>
          </w:p>
        </w:tc>
      </w:tr>
      <w:tr w:rsidR="00092863" w14:paraId="6F319EB6" w14:textId="77777777" w:rsidTr="4A64D96F">
        <w:tc>
          <w:tcPr>
            <w:tcW w:w="2638" w:type="dxa"/>
            <w:tcBorders>
              <w:top w:val="single" w:sz="4" w:space="0" w:color="auto"/>
              <w:left w:val="single" w:sz="4" w:space="0" w:color="auto"/>
              <w:bottom w:val="single" w:sz="4" w:space="0" w:color="auto"/>
              <w:right w:val="single" w:sz="4" w:space="0" w:color="auto"/>
            </w:tcBorders>
            <w:hideMark/>
          </w:tcPr>
          <w:p w14:paraId="61D8204A" w14:textId="77777777" w:rsidR="00092863" w:rsidRDefault="00092863" w:rsidP="002D2A39">
            <w:proofErr w:type="spellStart"/>
            <w:r>
              <w:t>Rprt</w:t>
            </w:r>
            <w:proofErr w:type="spellEnd"/>
            <w:r>
              <w:t xml:space="preserve"> Date</w:t>
            </w:r>
          </w:p>
        </w:tc>
        <w:tc>
          <w:tcPr>
            <w:tcW w:w="2035" w:type="dxa"/>
            <w:tcBorders>
              <w:top w:val="single" w:sz="4" w:space="0" w:color="auto"/>
              <w:left w:val="single" w:sz="4" w:space="0" w:color="auto"/>
              <w:bottom w:val="single" w:sz="4" w:space="0" w:color="auto"/>
              <w:right w:val="single" w:sz="4" w:space="0" w:color="auto"/>
            </w:tcBorders>
            <w:hideMark/>
          </w:tcPr>
          <w:p w14:paraId="3B5BAACC" w14:textId="77777777" w:rsidR="00092863" w:rsidRDefault="00092863" w:rsidP="002D2A39">
            <w:r>
              <w:t>Reporting date</w:t>
            </w:r>
          </w:p>
        </w:tc>
        <w:tc>
          <w:tcPr>
            <w:tcW w:w="2977" w:type="dxa"/>
            <w:tcBorders>
              <w:top w:val="single" w:sz="4" w:space="0" w:color="auto"/>
              <w:left w:val="single" w:sz="4" w:space="0" w:color="auto"/>
              <w:bottom w:val="single" w:sz="4" w:space="0" w:color="auto"/>
              <w:right w:val="single" w:sz="4" w:space="0" w:color="auto"/>
            </w:tcBorders>
            <w:hideMark/>
          </w:tcPr>
          <w:p w14:paraId="46B42DE0" w14:textId="129B04F1" w:rsidR="00092863" w:rsidRDefault="00092863" w:rsidP="00092863">
            <w:pPr>
              <w:pStyle w:val="ListParagraph"/>
              <w:numPr>
                <w:ilvl w:val="0"/>
                <w:numId w:val="2"/>
              </w:numPr>
              <w:spacing w:after="0"/>
            </w:pPr>
            <w:r>
              <w:t>The dates will align with quarter end dates</w:t>
            </w:r>
            <w:r w:rsidR="0F488933">
              <w:t>.</w:t>
            </w:r>
          </w:p>
          <w:p w14:paraId="783F9DC6" w14:textId="12319DFF" w:rsidR="00092863" w:rsidRDefault="0184649F" w:rsidP="005235CD">
            <w:pPr>
              <w:pStyle w:val="ListParagraph"/>
              <w:numPr>
                <w:ilvl w:val="0"/>
                <w:numId w:val="2"/>
              </w:numPr>
              <w:ind w:left="357" w:hanging="357"/>
              <w:contextualSpacing w:val="0"/>
            </w:pPr>
            <w:r>
              <w:t>The data set contains</w:t>
            </w:r>
            <w:r w:rsidR="00092863">
              <w:t xml:space="preserve"> multiple dates</w:t>
            </w:r>
            <w:r w:rsidR="0F488933">
              <w:t>.</w:t>
            </w:r>
          </w:p>
        </w:tc>
        <w:tc>
          <w:tcPr>
            <w:tcW w:w="2806" w:type="dxa"/>
            <w:tcBorders>
              <w:top w:val="single" w:sz="4" w:space="0" w:color="auto"/>
              <w:left w:val="single" w:sz="4" w:space="0" w:color="auto"/>
              <w:bottom w:val="single" w:sz="4" w:space="0" w:color="auto"/>
              <w:right w:val="single" w:sz="4" w:space="0" w:color="auto"/>
            </w:tcBorders>
            <w:hideMark/>
          </w:tcPr>
          <w:p w14:paraId="49143696" w14:textId="15822662" w:rsidR="00BB1B64" w:rsidRDefault="00BB1B64" w:rsidP="00CF3955">
            <w:pPr>
              <w:numPr>
                <w:ilvl w:val="0"/>
                <w:numId w:val="15"/>
              </w:numPr>
              <w:spacing w:after="0"/>
              <w:textAlignment w:val="center"/>
              <w:rPr>
                <w:rFonts w:eastAsia="Times New Roman" w:cs="Arial"/>
                <w:lang w:eastAsia="en-AU"/>
              </w:rPr>
            </w:pPr>
            <w:r w:rsidRPr="00BB1B64">
              <w:rPr>
                <w:rFonts w:eastAsia="Times New Roman" w:cs="Arial"/>
                <w:lang w:eastAsia="en-AU"/>
              </w:rPr>
              <w:t>31</w:t>
            </w:r>
            <w:r>
              <w:rPr>
                <w:rFonts w:eastAsia="Times New Roman" w:cs="Arial"/>
                <w:lang w:eastAsia="en-AU"/>
              </w:rPr>
              <w:t>-</w:t>
            </w:r>
            <w:r w:rsidRPr="00BB1B64">
              <w:rPr>
                <w:rFonts w:eastAsia="Times New Roman" w:cs="Arial"/>
                <w:lang w:eastAsia="en-AU"/>
              </w:rPr>
              <w:t>Dec</w:t>
            </w:r>
            <w:r>
              <w:rPr>
                <w:rFonts w:eastAsia="Times New Roman" w:cs="Arial"/>
                <w:lang w:eastAsia="en-AU"/>
              </w:rPr>
              <w:t>-</w:t>
            </w:r>
            <w:r w:rsidRPr="00BB1B64">
              <w:rPr>
                <w:rFonts w:eastAsia="Times New Roman" w:cs="Arial"/>
                <w:lang w:eastAsia="en-AU"/>
              </w:rPr>
              <w:t>24</w:t>
            </w:r>
          </w:p>
          <w:p w14:paraId="0C7703E0" w14:textId="262DE0C2" w:rsidR="00CF3955" w:rsidRPr="00CF3955" w:rsidRDefault="00CF3955" w:rsidP="00CF3955">
            <w:pPr>
              <w:numPr>
                <w:ilvl w:val="0"/>
                <w:numId w:val="15"/>
              </w:numPr>
              <w:spacing w:after="0"/>
              <w:textAlignment w:val="center"/>
              <w:rPr>
                <w:rFonts w:eastAsia="Times New Roman" w:cs="Arial"/>
                <w:lang w:eastAsia="en-AU"/>
              </w:rPr>
            </w:pPr>
            <w:r w:rsidRPr="002E74BE">
              <w:rPr>
                <w:rFonts w:eastAsia="Times New Roman" w:cs="Arial"/>
                <w:lang w:eastAsia="en-AU"/>
              </w:rPr>
              <w:t>3</w:t>
            </w:r>
            <w:r>
              <w:rPr>
                <w:rFonts w:eastAsia="Times New Roman" w:cs="Arial"/>
                <w:lang w:eastAsia="en-AU"/>
              </w:rPr>
              <w:t>0</w:t>
            </w:r>
            <w:r w:rsidRPr="002E74BE">
              <w:rPr>
                <w:rFonts w:eastAsia="Times New Roman" w:cs="Arial"/>
                <w:lang w:eastAsia="en-AU"/>
              </w:rPr>
              <w:t>-</w:t>
            </w:r>
            <w:r>
              <w:rPr>
                <w:rFonts w:eastAsia="Times New Roman" w:cs="Arial"/>
                <w:lang w:eastAsia="en-AU"/>
              </w:rPr>
              <w:t>Sep</w:t>
            </w:r>
            <w:r w:rsidRPr="002E74BE">
              <w:rPr>
                <w:rFonts w:eastAsia="Times New Roman" w:cs="Arial"/>
                <w:lang w:eastAsia="en-AU"/>
              </w:rPr>
              <w:t>-2</w:t>
            </w:r>
            <w:r>
              <w:rPr>
                <w:rFonts w:eastAsia="Times New Roman" w:cs="Arial"/>
                <w:lang w:eastAsia="en-AU"/>
              </w:rPr>
              <w:t>4</w:t>
            </w:r>
          </w:p>
          <w:p w14:paraId="6DF5AFC4" w14:textId="203E2DFD" w:rsidR="00AB6D83" w:rsidRPr="00AD75E9" w:rsidRDefault="00AB6D83" w:rsidP="00AB6D83">
            <w:pPr>
              <w:numPr>
                <w:ilvl w:val="0"/>
                <w:numId w:val="15"/>
              </w:numPr>
              <w:spacing w:after="0"/>
              <w:textAlignment w:val="center"/>
              <w:rPr>
                <w:rFonts w:eastAsia="Times New Roman" w:cs="Arial"/>
                <w:lang w:eastAsia="en-AU"/>
              </w:rPr>
            </w:pPr>
            <w:r w:rsidRPr="002E74BE">
              <w:rPr>
                <w:rFonts w:eastAsia="Times New Roman" w:cs="Arial"/>
                <w:lang w:eastAsia="en-AU"/>
              </w:rPr>
              <w:t>3</w:t>
            </w:r>
            <w:r>
              <w:rPr>
                <w:rFonts w:eastAsia="Times New Roman" w:cs="Arial"/>
                <w:lang w:eastAsia="en-AU"/>
              </w:rPr>
              <w:t>0</w:t>
            </w:r>
            <w:r w:rsidRPr="002E74BE">
              <w:rPr>
                <w:rFonts w:eastAsia="Times New Roman" w:cs="Arial"/>
                <w:lang w:eastAsia="en-AU"/>
              </w:rPr>
              <w:t>-</w:t>
            </w:r>
            <w:r>
              <w:rPr>
                <w:rFonts w:eastAsia="Times New Roman" w:cs="Arial"/>
                <w:lang w:eastAsia="en-AU"/>
              </w:rPr>
              <w:t>Jun</w:t>
            </w:r>
            <w:r w:rsidRPr="002E74BE">
              <w:rPr>
                <w:rFonts w:eastAsia="Times New Roman" w:cs="Arial"/>
                <w:lang w:eastAsia="en-AU"/>
              </w:rPr>
              <w:t>-2</w:t>
            </w:r>
            <w:r>
              <w:rPr>
                <w:rFonts w:eastAsia="Times New Roman" w:cs="Arial"/>
                <w:lang w:eastAsia="en-AU"/>
              </w:rPr>
              <w:t>4</w:t>
            </w:r>
          </w:p>
          <w:p w14:paraId="02421633" w14:textId="71CA48B7" w:rsidR="001731F0" w:rsidRPr="00AD75E9" w:rsidRDefault="001731F0" w:rsidP="001731F0">
            <w:pPr>
              <w:numPr>
                <w:ilvl w:val="0"/>
                <w:numId w:val="15"/>
              </w:numPr>
              <w:spacing w:after="0"/>
              <w:textAlignment w:val="center"/>
              <w:rPr>
                <w:rFonts w:eastAsia="Times New Roman" w:cs="Arial"/>
                <w:lang w:eastAsia="en-AU"/>
              </w:rPr>
            </w:pPr>
            <w:r w:rsidRPr="002E74BE">
              <w:rPr>
                <w:rFonts w:eastAsia="Times New Roman" w:cs="Arial"/>
                <w:lang w:eastAsia="en-AU"/>
              </w:rPr>
              <w:t>31-Mar-2</w:t>
            </w:r>
            <w:r>
              <w:rPr>
                <w:rFonts w:eastAsia="Times New Roman" w:cs="Arial"/>
                <w:lang w:eastAsia="en-AU"/>
              </w:rPr>
              <w:t>4</w:t>
            </w:r>
          </w:p>
          <w:p w14:paraId="069297A4" w14:textId="30C6AC81" w:rsidR="00A77246" w:rsidRDefault="00A77246" w:rsidP="00A77246">
            <w:pPr>
              <w:numPr>
                <w:ilvl w:val="0"/>
                <w:numId w:val="15"/>
              </w:numPr>
              <w:spacing w:after="0"/>
              <w:textAlignment w:val="center"/>
              <w:rPr>
                <w:rFonts w:eastAsia="Times New Roman" w:cs="Arial"/>
                <w:lang w:eastAsia="en-AU"/>
              </w:rPr>
            </w:pPr>
            <w:r>
              <w:rPr>
                <w:rFonts w:eastAsia="Times New Roman" w:cs="Arial"/>
                <w:lang w:eastAsia="en-AU"/>
              </w:rPr>
              <w:t>31-Dec-23</w:t>
            </w:r>
          </w:p>
          <w:p w14:paraId="3D21CA2D" w14:textId="6B7E9F59" w:rsidR="001A11D1" w:rsidRDefault="001A11D1" w:rsidP="00C93DBD">
            <w:pPr>
              <w:numPr>
                <w:ilvl w:val="0"/>
                <w:numId w:val="15"/>
              </w:numPr>
              <w:spacing w:after="0"/>
              <w:textAlignment w:val="center"/>
              <w:rPr>
                <w:rFonts w:eastAsia="Times New Roman" w:cs="Arial"/>
                <w:lang w:eastAsia="en-AU"/>
              </w:rPr>
            </w:pPr>
            <w:r>
              <w:rPr>
                <w:rFonts w:eastAsia="Times New Roman" w:cs="Arial"/>
                <w:lang w:eastAsia="en-AU"/>
              </w:rPr>
              <w:t>30-Sep-23</w:t>
            </w:r>
          </w:p>
          <w:p w14:paraId="30AE04C1" w14:textId="3173A8DC" w:rsidR="00565ADC" w:rsidRDefault="00565ADC" w:rsidP="00C93DBD">
            <w:pPr>
              <w:numPr>
                <w:ilvl w:val="0"/>
                <w:numId w:val="15"/>
              </w:numPr>
              <w:spacing w:after="0"/>
              <w:textAlignment w:val="center"/>
              <w:rPr>
                <w:rFonts w:eastAsia="Times New Roman" w:cs="Arial"/>
                <w:lang w:eastAsia="en-AU"/>
              </w:rPr>
            </w:pPr>
            <w:r>
              <w:rPr>
                <w:rFonts w:eastAsia="Times New Roman" w:cs="Arial"/>
                <w:lang w:eastAsia="en-AU"/>
              </w:rPr>
              <w:t>30-Jun-23</w:t>
            </w:r>
          </w:p>
          <w:p w14:paraId="20B3F264" w14:textId="76297D04" w:rsidR="00C93DBD" w:rsidRPr="00AD75E9" w:rsidRDefault="00C93DBD" w:rsidP="00C93DBD">
            <w:pPr>
              <w:numPr>
                <w:ilvl w:val="0"/>
                <w:numId w:val="15"/>
              </w:numPr>
              <w:spacing w:after="0"/>
              <w:textAlignment w:val="center"/>
              <w:rPr>
                <w:rFonts w:eastAsia="Times New Roman" w:cs="Arial"/>
                <w:lang w:eastAsia="en-AU"/>
              </w:rPr>
            </w:pPr>
            <w:r w:rsidRPr="002E74BE">
              <w:rPr>
                <w:rFonts w:eastAsia="Times New Roman" w:cs="Arial"/>
                <w:lang w:eastAsia="en-AU"/>
              </w:rPr>
              <w:t>31-Mar-2</w:t>
            </w:r>
            <w:r w:rsidR="00F26760">
              <w:rPr>
                <w:rFonts w:eastAsia="Times New Roman" w:cs="Arial"/>
                <w:lang w:eastAsia="en-AU"/>
              </w:rPr>
              <w:t>3</w:t>
            </w:r>
          </w:p>
          <w:p w14:paraId="03FFE4B4" w14:textId="070D19F2" w:rsidR="00AD75E9" w:rsidRDefault="00AD75E9" w:rsidP="00AD75E9">
            <w:pPr>
              <w:numPr>
                <w:ilvl w:val="0"/>
                <w:numId w:val="15"/>
              </w:numPr>
              <w:spacing w:after="0"/>
              <w:textAlignment w:val="center"/>
              <w:rPr>
                <w:rFonts w:eastAsia="Times New Roman" w:cs="Arial"/>
                <w:lang w:eastAsia="en-AU"/>
              </w:rPr>
            </w:pPr>
            <w:r>
              <w:rPr>
                <w:rFonts w:eastAsia="Times New Roman" w:cs="Arial"/>
                <w:lang w:eastAsia="en-AU"/>
              </w:rPr>
              <w:t>31-Dec-22</w:t>
            </w:r>
          </w:p>
          <w:p w14:paraId="1C476A43" w14:textId="56FBF926" w:rsidR="00AD75E9" w:rsidRDefault="00AD75E9" w:rsidP="00AD75E9">
            <w:pPr>
              <w:numPr>
                <w:ilvl w:val="0"/>
                <w:numId w:val="15"/>
              </w:numPr>
              <w:spacing w:after="0"/>
              <w:textAlignment w:val="center"/>
              <w:rPr>
                <w:rFonts w:eastAsia="Times New Roman" w:cs="Arial"/>
                <w:lang w:eastAsia="en-AU"/>
              </w:rPr>
            </w:pPr>
            <w:r w:rsidRPr="002E74BE">
              <w:rPr>
                <w:rFonts w:eastAsia="Times New Roman" w:cs="Arial"/>
                <w:lang w:eastAsia="en-AU"/>
              </w:rPr>
              <w:t>30-Sep-2</w:t>
            </w:r>
            <w:r>
              <w:rPr>
                <w:rFonts w:eastAsia="Times New Roman" w:cs="Arial"/>
                <w:lang w:eastAsia="en-AU"/>
              </w:rPr>
              <w:t>2</w:t>
            </w:r>
          </w:p>
          <w:p w14:paraId="58BDD17B" w14:textId="09517862" w:rsidR="00AD75E9" w:rsidRPr="002E74BE" w:rsidRDefault="00AD75E9" w:rsidP="00AD75E9">
            <w:pPr>
              <w:numPr>
                <w:ilvl w:val="0"/>
                <w:numId w:val="15"/>
              </w:numPr>
              <w:spacing w:after="0"/>
              <w:textAlignment w:val="center"/>
              <w:rPr>
                <w:rFonts w:eastAsia="Times New Roman" w:cs="Arial"/>
                <w:lang w:eastAsia="en-AU"/>
              </w:rPr>
            </w:pPr>
            <w:r w:rsidRPr="002E74BE">
              <w:rPr>
                <w:rFonts w:eastAsia="Times New Roman" w:cs="Arial"/>
                <w:lang w:eastAsia="en-AU"/>
              </w:rPr>
              <w:t>30-Jun-2</w:t>
            </w:r>
            <w:r>
              <w:rPr>
                <w:rFonts w:eastAsia="Times New Roman" w:cs="Arial"/>
                <w:lang w:eastAsia="en-AU"/>
              </w:rPr>
              <w:t>2</w:t>
            </w:r>
          </w:p>
          <w:p w14:paraId="409A8C29" w14:textId="02DF6478" w:rsidR="00AD75E9" w:rsidRPr="00AD75E9" w:rsidRDefault="00AD75E9" w:rsidP="00AD75E9">
            <w:pPr>
              <w:numPr>
                <w:ilvl w:val="0"/>
                <w:numId w:val="15"/>
              </w:numPr>
              <w:spacing w:after="0"/>
              <w:textAlignment w:val="center"/>
              <w:rPr>
                <w:rFonts w:eastAsia="Times New Roman" w:cs="Arial"/>
                <w:lang w:eastAsia="en-AU"/>
              </w:rPr>
            </w:pPr>
            <w:r w:rsidRPr="002E74BE">
              <w:rPr>
                <w:rFonts w:eastAsia="Times New Roman" w:cs="Arial"/>
                <w:lang w:eastAsia="en-AU"/>
              </w:rPr>
              <w:t>31-Mar-2</w:t>
            </w:r>
            <w:r>
              <w:rPr>
                <w:rFonts w:eastAsia="Times New Roman" w:cs="Arial"/>
                <w:lang w:eastAsia="en-AU"/>
              </w:rPr>
              <w:t>2</w:t>
            </w:r>
          </w:p>
          <w:p w14:paraId="34F1A2DD" w14:textId="51443463" w:rsidR="003B44EC" w:rsidRDefault="003B44EC" w:rsidP="002E74BE">
            <w:pPr>
              <w:numPr>
                <w:ilvl w:val="0"/>
                <w:numId w:val="15"/>
              </w:numPr>
              <w:spacing w:after="0"/>
              <w:textAlignment w:val="center"/>
              <w:rPr>
                <w:rFonts w:eastAsia="Times New Roman" w:cs="Arial"/>
                <w:lang w:eastAsia="en-AU"/>
              </w:rPr>
            </w:pPr>
            <w:r>
              <w:rPr>
                <w:rFonts w:eastAsia="Times New Roman" w:cs="Arial"/>
                <w:lang w:eastAsia="en-AU"/>
              </w:rPr>
              <w:t>31-Dec-21</w:t>
            </w:r>
          </w:p>
          <w:p w14:paraId="4BFE484D" w14:textId="38C69291" w:rsid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30-Sep-21</w:t>
            </w:r>
          </w:p>
          <w:p w14:paraId="75CC5683" w14:textId="77777777" w:rsidR="002E74BE" w:rsidRP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30-Jun-21</w:t>
            </w:r>
          </w:p>
          <w:p w14:paraId="3B1FDFCB" w14:textId="77777777" w:rsidR="002E74BE" w:rsidRP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31-Mar-21</w:t>
            </w:r>
          </w:p>
          <w:p w14:paraId="50D9407E" w14:textId="77777777" w:rsidR="002E74BE" w:rsidRP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31-Dec-20</w:t>
            </w:r>
          </w:p>
          <w:p w14:paraId="398C0222" w14:textId="77777777" w:rsidR="002E74BE" w:rsidRP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30-Sep-20</w:t>
            </w:r>
          </w:p>
          <w:p w14:paraId="4B3A9C75" w14:textId="77777777" w:rsidR="002E74BE" w:rsidRPr="002E74BE"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30-Jun-20</w:t>
            </w:r>
          </w:p>
          <w:p w14:paraId="49AF8FEF" w14:textId="4B3633CB" w:rsidR="002E74BE" w:rsidRPr="003B44EC" w:rsidRDefault="002E74BE" w:rsidP="002E74BE">
            <w:pPr>
              <w:numPr>
                <w:ilvl w:val="0"/>
                <w:numId w:val="15"/>
              </w:numPr>
              <w:spacing w:after="0"/>
              <w:textAlignment w:val="center"/>
              <w:rPr>
                <w:rFonts w:eastAsia="Times New Roman" w:cs="Arial"/>
                <w:lang w:eastAsia="en-AU"/>
              </w:rPr>
            </w:pPr>
            <w:r w:rsidRPr="002E74BE">
              <w:rPr>
                <w:rFonts w:eastAsia="Times New Roman" w:cs="Arial"/>
                <w:lang w:eastAsia="en-AU"/>
              </w:rPr>
              <w:t>31-Mar-20</w:t>
            </w:r>
          </w:p>
        </w:tc>
      </w:tr>
      <w:tr w:rsidR="00AA26F9" w14:paraId="5C402622" w14:textId="77777777" w:rsidTr="4A64D96F">
        <w:tc>
          <w:tcPr>
            <w:tcW w:w="2638" w:type="dxa"/>
            <w:tcBorders>
              <w:top w:val="single" w:sz="4" w:space="0" w:color="auto"/>
              <w:left w:val="single" w:sz="4" w:space="0" w:color="auto"/>
              <w:bottom w:val="single" w:sz="4" w:space="0" w:color="auto"/>
              <w:right w:val="single" w:sz="4" w:space="0" w:color="auto"/>
            </w:tcBorders>
          </w:tcPr>
          <w:p w14:paraId="22EF9231" w14:textId="26592F37" w:rsidR="00AA26F9" w:rsidRDefault="00AA26F9" w:rsidP="002D2A39">
            <w:proofErr w:type="spellStart"/>
            <w:r>
              <w:lastRenderedPageBreak/>
              <w:t>StateCd</w:t>
            </w:r>
            <w:proofErr w:type="spellEnd"/>
          </w:p>
        </w:tc>
        <w:tc>
          <w:tcPr>
            <w:tcW w:w="2035" w:type="dxa"/>
            <w:tcBorders>
              <w:top w:val="single" w:sz="4" w:space="0" w:color="auto"/>
              <w:left w:val="single" w:sz="4" w:space="0" w:color="auto"/>
              <w:bottom w:val="single" w:sz="4" w:space="0" w:color="auto"/>
              <w:right w:val="single" w:sz="4" w:space="0" w:color="auto"/>
            </w:tcBorders>
          </w:tcPr>
          <w:p w14:paraId="5BC8241C" w14:textId="27453CAE" w:rsidR="00AA26F9" w:rsidRDefault="00AA26F9" w:rsidP="002D2A39">
            <w:r>
              <w:t>State/Territory where the participant resides</w:t>
            </w:r>
          </w:p>
        </w:tc>
        <w:tc>
          <w:tcPr>
            <w:tcW w:w="2977" w:type="dxa"/>
            <w:tcBorders>
              <w:top w:val="single" w:sz="4" w:space="0" w:color="auto"/>
              <w:left w:val="single" w:sz="4" w:space="0" w:color="auto"/>
              <w:bottom w:val="single" w:sz="4" w:space="0" w:color="auto"/>
              <w:right w:val="single" w:sz="4" w:space="0" w:color="auto"/>
            </w:tcBorders>
          </w:tcPr>
          <w:p w14:paraId="7D67F7D7" w14:textId="1F301EBD" w:rsidR="00AA26F9" w:rsidRDefault="39F9D260" w:rsidP="007461B6">
            <w:pPr>
              <w:pStyle w:val="ListParagraph"/>
              <w:numPr>
                <w:ilvl w:val="0"/>
                <w:numId w:val="3"/>
              </w:numPr>
              <w:spacing w:after="0"/>
            </w:pPr>
            <w:r>
              <w:t>“ALL” denotes all the States/Territories</w:t>
            </w:r>
            <w:r w:rsidR="04B01BAA">
              <w:t xml:space="preserve"> </w:t>
            </w:r>
            <w:r w:rsidR="007461B6">
              <w:t>in which the</w:t>
            </w:r>
            <w:r w:rsidR="04B01BAA">
              <w:t xml:space="preserve"> NDIA operates</w:t>
            </w:r>
            <w:r w:rsidR="7F69FBE3">
              <w:t>.</w:t>
            </w:r>
          </w:p>
          <w:p w14:paraId="281E3CDC" w14:textId="0D1CC5CF" w:rsidR="00C559E6" w:rsidRDefault="6AC89993" w:rsidP="00B84B28">
            <w:pPr>
              <w:pStyle w:val="ListParagraph"/>
              <w:numPr>
                <w:ilvl w:val="0"/>
                <w:numId w:val="3"/>
              </w:numPr>
            </w:pPr>
            <w:r>
              <w:t xml:space="preserve">The State/Territory code OT (i.e. other) includes States/Territories from the Australian Standard Geographical Classification (ASGC) Digital Boundaries, Australia 2011 standard </w:t>
            </w:r>
            <w:proofErr w:type="gramStart"/>
            <w:r>
              <w:t>and also</w:t>
            </w:r>
            <w:proofErr w:type="gramEnd"/>
            <w:r>
              <w:t xml:space="preserve"> includes participants from Norfolk Island</w:t>
            </w:r>
            <w:r w:rsidR="4B6DB3FD">
              <w:t>.</w:t>
            </w:r>
          </w:p>
        </w:tc>
        <w:tc>
          <w:tcPr>
            <w:tcW w:w="2806" w:type="dxa"/>
            <w:tcBorders>
              <w:top w:val="single" w:sz="4" w:space="0" w:color="auto"/>
              <w:left w:val="single" w:sz="4" w:space="0" w:color="auto"/>
              <w:bottom w:val="single" w:sz="4" w:space="0" w:color="auto"/>
              <w:right w:val="single" w:sz="4" w:space="0" w:color="auto"/>
            </w:tcBorders>
          </w:tcPr>
          <w:p w14:paraId="6120D262" w14:textId="77777777" w:rsidR="000B064C" w:rsidRDefault="000B064C" w:rsidP="000B064C">
            <w:pPr>
              <w:pStyle w:val="ListParagraph"/>
              <w:numPr>
                <w:ilvl w:val="0"/>
                <w:numId w:val="13"/>
              </w:numPr>
              <w:jc w:val="both"/>
            </w:pPr>
            <w:r>
              <w:t>ACT</w:t>
            </w:r>
          </w:p>
          <w:p w14:paraId="4333EA12" w14:textId="77777777" w:rsidR="000B064C" w:rsidRDefault="000B064C" w:rsidP="000B064C">
            <w:pPr>
              <w:pStyle w:val="ListParagraph"/>
              <w:numPr>
                <w:ilvl w:val="0"/>
                <w:numId w:val="13"/>
              </w:numPr>
              <w:jc w:val="both"/>
            </w:pPr>
            <w:r>
              <w:t>ALL</w:t>
            </w:r>
          </w:p>
          <w:p w14:paraId="39A780AB" w14:textId="77777777" w:rsidR="000B064C" w:rsidRDefault="000B064C" w:rsidP="000B064C">
            <w:pPr>
              <w:pStyle w:val="ListParagraph"/>
              <w:numPr>
                <w:ilvl w:val="0"/>
                <w:numId w:val="13"/>
              </w:numPr>
              <w:jc w:val="both"/>
            </w:pPr>
            <w:r>
              <w:t>MIS</w:t>
            </w:r>
          </w:p>
          <w:p w14:paraId="69FFE893" w14:textId="77777777" w:rsidR="000B064C" w:rsidRDefault="000B064C" w:rsidP="000B064C">
            <w:pPr>
              <w:pStyle w:val="ListParagraph"/>
              <w:numPr>
                <w:ilvl w:val="0"/>
                <w:numId w:val="13"/>
              </w:numPr>
              <w:jc w:val="both"/>
            </w:pPr>
            <w:r>
              <w:t>NSW</w:t>
            </w:r>
          </w:p>
          <w:p w14:paraId="198A420C" w14:textId="77777777" w:rsidR="000B064C" w:rsidRDefault="000B064C" w:rsidP="000B064C">
            <w:pPr>
              <w:pStyle w:val="ListParagraph"/>
              <w:numPr>
                <w:ilvl w:val="0"/>
                <w:numId w:val="13"/>
              </w:numPr>
              <w:jc w:val="both"/>
            </w:pPr>
            <w:r>
              <w:t>NT</w:t>
            </w:r>
          </w:p>
          <w:p w14:paraId="68147663" w14:textId="77777777" w:rsidR="000B064C" w:rsidRDefault="000B064C" w:rsidP="000B064C">
            <w:pPr>
              <w:pStyle w:val="ListParagraph"/>
              <w:numPr>
                <w:ilvl w:val="0"/>
                <w:numId w:val="13"/>
              </w:numPr>
              <w:jc w:val="both"/>
            </w:pPr>
            <w:r>
              <w:t>OT</w:t>
            </w:r>
          </w:p>
          <w:p w14:paraId="740E9E5C" w14:textId="77777777" w:rsidR="000B064C" w:rsidRDefault="000B064C" w:rsidP="000B064C">
            <w:pPr>
              <w:pStyle w:val="ListParagraph"/>
              <w:numPr>
                <w:ilvl w:val="0"/>
                <w:numId w:val="13"/>
              </w:numPr>
              <w:jc w:val="both"/>
            </w:pPr>
            <w:r>
              <w:t>QLD</w:t>
            </w:r>
          </w:p>
          <w:p w14:paraId="6FDE2CED" w14:textId="77777777" w:rsidR="000B064C" w:rsidRDefault="000B064C" w:rsidP="000B064C">
            <w:pPr>
              <w:pStyle w:val="ListParagraph"/>
              <w:numPr>
                <w:ilvl w:val="0"/>
                <w:numId w:val="13"/>
              </w:numPr>
              <w:jc w:val="both"/>
            </w:pPr>
            <w:r>
              <w:t>SA</w:t>
            </w:r>
          </w:p>
          <w:p w14:paraId="396E6387" w14:textId="77777777" w:rsidR="000B064C" w:rsidRDefault="000B064C" w:rsidP="000B064C">
            <w:pPr>
              <w:pStyle w:val="ListParagraph"/>
              <w:numPr>
                <w:ilvl w:val="0"/>
                <w:numId w:val="13"/>
              </w:numPr>
              <w:jc w:val="both"/>
            </w:pPr>
            <w:r>
              <w:t>TAS</w:t>
            </w:r>
          </w:p>
          <w:p w14:paraId="5AED0D61" w14:textId="77777777" w:rsidR="000B064C" w:rsidRDefault="000B064C" w:rsidP="000B064C">
            <w:pPr>
              <w:pStyle w:val="ListParagraph"/>
              <w:numPr>
                <w:ilvl w:val="0"/>
                <w:numId w:val="13"/>
              </w:numPr>
              <w:jc w:val="both"/>
            </w:pPr>
            <w:r>
              <w:t>VIC</w:t>
            </w:r>
          </w:p>
          <w:p w14:paraId="2B1192F9" w14:textId="53272C30" w:rsidR="007461B6" w:rsidRDefault="000B064C" w:rsidP="000B064C">
            <w:pPr>
              <w:pStyle w:val="ListParagraph"/>
              <w:numPr>
                <w:ilvl w:val="0"/>
                <w:numId w:val="13"/>
              </w:numPr>
              <w:contextualSpacing w:val="0"/>
              <w:jc w:val="both"/>
            </w:pPr>
            <w:r>
              <w:t>WA</w:t>
            </w:r>
          </w:p>
        </w:tc>
      </w:tr>
      <w:tr w:rsidR="00BF69BB" w14:paraId="48769771" w14:textId="77777777" w:rsidTr="4A64D96F">
        <w:tc>
          <w:tcPr>
            <w:tcW w:w="2638" w:type="dxa"/>
            <w:tcBorders>
              <w:top w:val="single" w:sz="4" w:space="0" w:color="auto"/>
              <w:left w:val="single" w:sz="4" w:space="0" w:color="auto"/>
              <w:bottom w:val="single" w:sz="4" w:space="0" w:color="auto"/>
              <w:right w:val="single" w:sz="4" w:space="0" w:color="auto"/>
            </w:tcBorders>
          </w:tcPr>
          <w:p w14:paraId="65D137F0" w14:textId="6E2627DE" w:rsidR="00BF69BB" w:rsidRDefault="00BF69BB" w:rsidP="002D2A39">
            <w:r>
              <w:t>MMMCd_2015</w:t>
            </w:r>
          </w:p>
        </w:tc>
        <w:tc>
          <w:tcPr>
            <w:tcW w:w="2035" w:type="dxa"/>
            <w:tcBorders>
              <w:top w:val="single" w:sz="4" w:space="0" w:color="auto"/>
              <w:left w:val="single" w:sz="4" w:space="0" w:color="auto"/>
              <w:bottom w:val="single" w:sz="4" w:space="0" w:color="auto"/>
              <w:right w:val="single" w:sz="4" w:space="0" w:color="auto"/>
            </w:tcBorders>
          </w:tcPr>
          <w:p w14:paraId="4964285B" w14:textId="5BDED520" w:rsidR="00BF69BB" w:rsidRDefault="00BF69BB" w:rsidP="002D2A39">
            <w:r>
              <w:t>Modified Monash Model 201</w:t>
            </w:r>
            <w:r w:rsidR="0052008D">
              <w:t>9</w:t>
            </w:r>
            <w:r>
              <w:t xml:space="preserve"> code for remoteness</w:t>
            </w:r>
          </w:p>
          <w:p w14:paraId="5EC5701A" w14:textId="0EA30FE9" w:rsidR="00912EFB" w:rsidRDefault="0052008D" w:rsidP="00912EFB">
            <w:pPr>
              <w:pStyle w:val="ListParagraph"/>
              <w:numPr>
                <w:ilvl w:val="0"/>
                <w:numId w:val="3"/>
              </w:numPr>
              <w:spacing w:after="0"/>
            </w:pPr>
            <w:r>
              <w:t>M</w:t>
            </w:r>
            <w:r w:rsidR="2CE6478F">
              <w:t>MM1: Major Cities</w:t>
            </w:r>
          </w:p>
          <w:p w14:paraId="576A77E6" w14:textId="20A6049C" w:rsidR="00912EFB" w:rsidRDefault="0052008D" w:rsidP="00912EFB">
            <w:pPr>
              <w:pStyle w:val="ListParagraph"/>
              <w:numPr>
                <w:ilvl w:val="0"/>
                <w:numId w:val="3"/>
              </w:numPr>
              <w:spacing w:after="0"/>
            </w:pPr>
            <w:r>
              <w:t>M</w:t>
            </w:r>
            <w:r w:rsidR="2CE6478F">
              <w:t>MM2: Population &gt; 50,000</w:t>
            </w:r>
          </w:p>
          <w:p w14:paraId="2A86A652" w14:textId="1C0B9989" w:rsidR="00912EFB" w:rsidRDefault="0052008D" w:rsidP="00912EFB">
            <w:pPr>
              <w:pStyle w:val="ListParagraph"/>
              <w:numPr>
                <w:ilvl w:val="0"/>
                <w:numId w:val="3"/>
              </w:numPr>
              <w:spacing w:after="0"/>
            </w:pPr>
            <w:r>
              <w:t>M</w:t>
            </w:r>
            <w:r w:rsidR="2CE6478F">
              <w:t>MM3: Population between 15,000 and 50,000</w:t>
            </w:r>
          </w:p>
          <w:p w14:paraId="0AA7639F" w14:textId="040DCD7A" w:rsidR="00912EFB" w:rsidRDefault="0052008D" w:rsidP="00912EFB">
            <w:pPr>
              <w:pStyle w:val="ListParagraph"/>
              <w:numPr>
                <w:ilvl w:val="0"/>
                <w:numId w:val="3"/>
              </w:numPr>
              <w:spacing w:after="0"/>
            </w:pPr>
            <w:r>
              <w:t>M</w:t>
            </w:r>
            <w:r w:rsidR="2CE6478F">
              <w:t>MM4: Population between 5,000 and 15,000</w:t>
            </w:r>
          </w:p>
          <w:p w14:paraId="13528AB1" w14:textId="20907759" w:rsidR="00912EFB" w:rsidRDefault="0052008D" w:rsidP="00912EFB">
            <w:pPr>
              <w:pStyle w:val="ListParagraph"/>
              <w:numPr>
                <w:ilvl w:val="0"/>
                <w:numId w:val="3"/>
              </w:numPr>
              <w:spacing w:after="0"/>
            </w:pPr>
            <w:r>
              <w:t>M</w:t>
            </w:r>
            <w:r w:rsidR="2CE6478F">
              <w:t>MM5: Population less than 5,000</w:t>
            </w:r>
          </w:p>
          <w:p w14:paraId="1B624D4E" w14:textId="77777777" w:rsidR="00912EFB" w:rsidRDefault="0052008D" w:rsidP="00912EFB">
            <w:pPr>
              <w:pStyle w:val="ListParagraph"/>
              <w:numPr>
                <w:ilvl w:val="0"/>
                <w:numId w:val="3"/>
              </w:numPr>
              <w:spacing w:after="0"/>
            </w:pPr>
            <w:r>
              <w:t>M</w:t>
            </w:r>
            <w:r w:rsidR="2CE6478F">
              <w:t>MM6 &amp; 7: Remote and Very Remote</w:t>
            </w:r>
          </w:p>
          <w:p w14:paraId="0714E3E5" w14:textId="77777777" w:rsidR="00C11B01" w:rsidRDefault="00C11B01" w:rsidP="00C11B01">
            <w:pPr>
              <w:spacing w:after="0"/>
            </w:pPr>
          </w:p>
          <w:p w14:paraId="265BCEE0" w14:textId="2B76C94A" w:rsidR="00C11B01" w:rsidRDefault="00C11B01" w:rsidP="00C11B01">
            <w:pPr>
              <w:spacing w:after="0"/>
            </w:pPr>
            <w:r>
              <w:t xml:space="preserve">Note: Before March 2024 quarter, the </w:t>
            </w:r>
            <w:r w:rsidRPr="006C1A69">
              <w:t>Modified Monash Model 201</w:t>
            </w:r>
            <w:r>
              <w:t>5</w:t>
            </w:r>
            <w:r w:rsidRPr="006C1A69">
              <w:t xml:space="preserve"> code for remoteness </w:t>
            </w:r>
            <w:r>
              <w:t>was being used.</w:t>
            </w:r>
          </w:p>
        </w:tc>
        <w:tc>
          <w:tcPr>
            <w:tcW w:w="2977" w:type="dxa"/>
            <w:tcBorders>
              <w:top w:val="single" w:sz="4" w:space="0" w:color="auto"/>
              <w:left w:val="single" w:sz="4" w:space="0" w:color="auto"/>
              <w:bottom w:val="single" w:sz="4" w:space="0" w:color="auto"/>
              <w:right w:val="single" w:sz="4" w:space="0" w:color="auto"/>
            </w:tcBorders>
          </w:tcPr>
          <w:p w14:paraId="7144A081" w14:textId="3547BD53" w:rsidR="4D9B6C40" w:rsidRPr="00A418AD" w:rsidRDefault="00BF69BB" w:rsidP="75DDB4F2">
            <w:pPr>
              <w:pStyle w:val="ListParagraph"/>
              <w:numPr>
                <w:ilvl w:val="0"/>
                <w:numId w:val="3"/>
              </w:numPr>
              <w:spacing w:after="0"/>
            </w:pPr>
            <w:r>
              <w:t>MM6 and MM7 are merged due to privacy concerns reporting small number of participants</w:t>
            </w:r>
            <w:r w:rsidR="4AF7268A">
              <w:t>.</w:t>
            </w:r>
          </w:p>
          <w:p w14:paraId="1C36F996" w14:textId="65847BD7" w:rsidR="00A418AD" w:rsidRPr="00E21A25" w:rsidRDefault="00A418AD" w:rsidP="00A418AD">
            <w:pPr>
              <w:pStyle w:val="ListParagraph"/>
              <w:numPr>
                <w:ilvl w:val="0"/>
                <w:numId w:val="3"/>
              </w:numPr>
            </w:pPr>
            <w:r>
              <w:t>Participants with missing remoteness information are only reported under "ALL" category (MMMCd_2015 = ALL)</w:t>
            </w:r>
          </w:p>
          <w:p w14:paraId="3C34F362" w14:textId="126E7D8B" w:rsidR="1E27E93B" w:rsidRDefault="1E27E93B" w:rsidP="4A64D96F">
            <w:pPr>
              <w:pStyle w:val="ListParagraph"/>
              <w:numPr>
                <w:ilvl w:val="0"/>
                <w:numId w:val="3"/>
              </w:numPr>
            </w:pPr>
            <w:r w:rsidRPr="4A64D96F">
              <w:rPr>
                <w:rFonts w:eastAsia="Arial" w:cs="Arial"/>
                <w:color w:val="000000" w:themeColor="text1"/>
              </w:rPr>
              <w:t>MM category contains missing remoteness information</w:t>
            </w:r>
          </w:p>
          <w:p w14:paraId="71D8A45F" w14:textId="30D0FCAB" w:rsidR="4A64D96F" w:rsidRDefault="4A64D96F" w:rsidP="4A64D96F"/>
          <w:p w14:paraId="2B1C354D" w14:textId="526B2FF0" w:rsidR="00912EFB" w:rsidRDefault="00912EFB" w:rsidP="00912EFB">
            <w:pPr>
              <w:spacing w:after="0"/>
            </w:pPr>
          </w:p>
        </w:tc>
        <w:tc>
          <w:tcPr>
            <w:tcW w:w="2806" w:type="dxa"/>
            <w:tcBorders>
              <w:top w:val="single" w:sz="4" w:space="0" w:color="auto"/>
              <w:left w:val="single" w:sz="4" w:space="0" w:color="auto"/>
              <w:bottom w:val="single" w:sz="4" w:space="0" w:color="auto"/>
              <w:right w:val="single" w:sz="4" w:space="0" w:color="auto"/>
            </w:tcBorders>
          </w:tcPr>
          <w:p w14:paraId="19A9431D" w14:textId="5308ED54" w:rsidR="000B064C" w:rsidRDefault="0052008D" w:rsidP="0086152A">
            <w:pPr>
              <w:pStyle w:val="ListParagraph"/>
              <w:numPr>
                <w:ilvl w:val="0"/>
                <w:numId w:val="13"/>
              </w:numPr>
              <w:spacing w:after="0"/>
              <w:jc w:val="both"/>
            </w:pPr>
            <w:r>
              <w:t>M</w:t>
            </w:r>
            <w:r w:rsidR="000B064C">
              <w:t>MM</w:t>
            </w:r>
          </w:p>
          <w:p w14:paraId="40E4D90C" w14:textId="18858A7B" w:rsidR="00BF69BB" w:rsidRDefault="0052008D" w:rsidP="0086152A">
            <w:pPr>
              <w:pStyle w:val="ListParagraph"/>
              <w:numPr>
                <w:ilvl w:val="0"/>
                <w:numId w:val="13"/>
              </w:numPr>
              <w:spacing w:after="0"/>
              <w:jc w:val="both"/>
            </w:pPr>
            <w:r>
              <w:t>M</w:t>
            </w:r>
            <w:r w:rsidR="00BF69BB">
              <w:t>MM1</w:t>
            </w:r>
          </w:p>
          <w:p w14:paraId="2124D3E2" w14:textId="561E57CA" w:rsidR="00BF69BB" w:rsidRDefault="0052008D" w:rsidP="0086152A">
            <w:pPr>
              <w:pStyle w:val="ListParagraph"/>
              <w:numPr>
                <w:ilvl w:val="0"/>
                <w:numId w:val="13"/>
              </w:numPr>
              <w:spacing w:after="0"/>
              <w:jc w:val="both"/>
            </w:pPr>
            <w:r>
              <w:t>M</w:t>
            </w:r>
            <w:r w:rsidR="00BF69BB">
              <w:t>MM2</w:t>
            </w:r>
          </w:p>
          <w:p w14:paraId="5872E10C" w14:textId="651AC8AE" w:rsidR="00BF69BB" w:rsidRDefault="0052008D" w:rsidP="0086152A">
            <w:pPr>
              <w:pStyle w:val="ListParagraph"/>
              <w:numPr>
                <w:ilvl w:val="0"/>
                <w:numId w:val="13"/>
              </w:numPr>
              <w:spacing w:after="0"/>
              <w:jc w:val="both"/>
            </w:pPr>
            <w:r>
              <w:t>M</w:t>
            </w:r>
            <w:r w:rsidR="00BF69BB">
              <w:t>MM3</w:t>
            </w:r>
          </w:p>
          <w:p w14:paraId="3F23DBFF" w14:textId="4F91B56B" w:rsidR="00BF69BB" w:rsidRDefault="0052008D" w:rsidP="0086152A">
            <w:pPr>
              <w:pStyle w:val="ListParagraph"/>
              <w:numPr>
                <w:ilvl w:val="0"/>
                <w:numId w:val="13"/>
              </w:numPr>
              <w:spacing w:after="0"/>
              <w:jc w:val="both"/>
            </w:pPr>
            <w:r>
              <w:t>M</w:t>
            </w:r>
            <w:r w:rsidR="00BF69BB">
              <w:t>MM4</w:t>
            </w:r>
          </w:p>
          <w:p w14:paraId="5B1E367E" w14:textId="23E9AD87" w:rsidR="00BF69BB" w:rsidRDefault="0052008D" w:rsidP="0086152A">
            <w:pPr>
              <w:pStyle w:val="ListParagraph"/>
              <w:numPr>
                <w:ilvl w:val="0"/>
                <w:numId w:val="13"/>
              </w:numPr>
              <w:spacing w:after="0"/>
              <w:jc w:val="both"/>
            </w:pPr>
            <w:r>
              <w:t>M</w:t>
            </w:r>
            <w:r w:rsidR="00BF69BB">
              <w:t>MM5</w:t>
            </w:r>
          </w:p>
          <w:p w14:paraId="05CBD5A1" w14:textId="56B2DDD9" w:rsidR="00BF69BB" w:rsidRDefault="0052008D" w:rsidP="00912EFB">
            <w:pPr>
              <w:pStyle w:val="ListParagraph"/>
              <w:numPr>
                <w:ilvl w:val="0"/>
                <w:numId w:val="13"/>
              </w:numPr>
              <w:spacing w:after="0"/>
              <w:jc w:val="both"/>
            </w:pPr>
            <w:r>
              <w:t>M</w:t>
            </w:r>
            <w:r w:rsidR="00BF69BB">
              <w:t>MM6 &amp; 7</w:t>
            </w:r>
          </w:p>
          <w:p w14:paraId="7435A136" w14:textId="6F8E0D92" w:rsidR="00A418AD" w:rsidRDefault="00A418AD" w:rsidP="00912EFB">
            <w:pPr>
              <w:pStyle w:val="ListParagraph"/>
              <w:numPr>
                <w:ilvl w:val="0"/>
                <w:numId w:val="13"/>
              </w:numPr>
              <w:spacing w:after="0"/>
              <w:jc w:val="both"/>
            </w:pPr>
            <w:r>
              <w:t>ALL</w:t>
            </w:r>
          </w:p>
        </w:tc>
      </w:tr>
      <w:tr w:rsidR="00092863" w14:paraId="48270FB3" w14:textId="77777777" w:rsidTr="4A64D96F">
        <w:tc>
          <w:tcPr>
            <w:tcW w:w="2638" w:type="dxa"/>
            <w:tcBorders>
              <w:top w:val="single" w:sz="4" w:space="0" w:color="auto"/>
              <w:left w:val="single" w:sz="4" w:space="0" w:color="auto"/>
              <w:bottom w:val="single" w:sz="4" w:space="0" w:color="auto"/>
              <w:right w:val="single" w:sz="4" w:space="0" w:color="auto"/>
            </w:tcBorders>
            <w:hideMark/>
          </w:tcPr>
          <w:p w14:paraId="4BBBBB85" w14:textId="77777777" w:rsidR="00092863" w:rsidRDefault="00092863" w:rsidP="002D2A39">
            <w:proofErr w:type="spellStart"/>
            <w:r>
              <w:t>PrtcpntCnt</w:t>
            </w:r>
            <w:proofErr w:type="spellEnd"/>
          </w:p>
        </w:tc>
        <w:tc>
          <w:tcPr>
            <w:tcW w:w="2035" w:type="dxa"/>
            <w:tcBorders>
              <w:top w:val="single" w:sz="4" w:space="0" w:color="auto"/>
              <w:left w:val="single" w:sz="4" w:space="0" w:color="auto"/>
              <w:bottom w:val="single" w:sz="4" w:space="0" w:color="auto"/>
              <w:right w:val="single" w:sz="4" w:space="0" w:color="auto"/>
            </w:tcBorders>
            <w:hideMark/>
          </w:tcPr>
          <w:p w14:paraId="7C15C29E" w14:textId="77777777" w:rsidR="00092863" w:rsidRDefault="00092863" w:rsidP="002D2A39">
            <w:r>
              <w:t>Participant count</w:t>
            </w:r>
          </w:p>
        </w:tc>
        <w:tc>
          <w:tcPr>
            <w:tcW w:w="2977" w:type="dxa"/>
            <w:tcBorders>
              <w:top w:val="single" w:sz="4" w:space="0" w:color="auto"/>
              <w:left w:val="single" w:sz="4" w:space="0" w:color="auto"/>
              <w:bottom w:val="single" w:sz="4" w:space="0" w:color="auto"/>
              <w:right w:val="single" w:sz="4" w:space="0" w:color="auto"/>
            </w:tcBorders>
            <w:hideMark/>
          </w:tcPr>
          <w:p w14:paraId="69D8176A" w14:textId="3C2DB06F" w:rsidR="00092863" w:rsidRDefault="00092863" w:rsidP="00092863">
            <w:pPr>
              <w:pStyle w:val="ListParagraph"/>
              <w:numPr>
                <w:ilvl w:val="0"/>
                <w:numId w:val="3"/>
              </w:numPr>
              <w:spacing w:after="0"/>
            </w:pPr>
            <w:r>
              <w:t>Count of participants in each combination of categories</w:t>
            </w:r>
            <w:r w:rsidR="69DF28A3">
              <w:t>.</w:t>
            </w:r>
          </w:p>
          <w:p w14:paraId="22072CA1" w14:textId="01104687" w:rsidR="00092863" w:rsidRDefault="00092863" w:rsidP="005235CD">
            <w:pPr>
              <w:pStyle w:val="ListParagraph"/>
              <w:numPr>
                <w:ilvl w:val="0"/>
                <w:numId w:val="3"/>
              </w:numPr>
              <w:ind w:left="357" w:hanging="357"/>
              <w:contextualSpacing w:val="0"/>
            </w:pPr>
            <w:r>
              <w:t xml:space="preserve">Low participant counts have been modified along with any related data to protect the privacy of the </w:t>
            </w:r>
            <w:r>
              <w:lastRenderedPageBreak/>
              <w:t>participants. The aggregated totals have not been modified</w:t>
            </w:r>
            <w:r w:rsidR="5E115FC9">
              <w:t>.</w:t>
            </w:r>
          </w:p>
        </w:tc>
        <w:tc>
          <w:tcPr>
            <w:tcW w:w="2806" w:type="dxa"/>
            <w:tcBorders>
              <w:top w:val="single" w:sz="4" w:space="0" w:color="auto"/>
              <w:left w:val="single" w:sz="4" w:space="0" w:color="auto"/>
              <w:bottom w:val="single" w:sz="4" w:space="0" w:color="auto"/>
              <w:right w:val="single" w:sz="4" w:space="0" w:color="auto"/>
            </w:tcBorders>
          </w:tcPr>
          <w:p w14:paraId="23EA0B83" w14:textId="2406605C" w:rsidR="00092863" w:rsidRDefault="00081542" w:rsidP="00092863">
            <w:pPr>
              <w:pStyle w:val="ListParagraph"/>
              <w:numPr>
                <w:ilvl w:val="0"/>
                <w:numId w:val="3"/>
              </w:numPr>
              <w:spacing w:after="0"/>
            </w:pPr>
            <w:r>
              <w:lastRenderedPageBreak/>
              <w:t>Numerical values greater than zero</w:t>
            </w:r>
          </w:p>
          <w:p w14:paraId="0847DE47" w14:textId="23B2F83D" w:rsidR="00081542" w:rsidRDefault="00081542" w:rsidP="0086152A">
            <w:pPr>
              <w:pStyle w:val="ListParagraph"/>
              <w:spacing w:after="0"/>
              <w:ind w:left="360"/>
            </w:pPr>
          </w:p>
        </w:tc>
      </w:tr>
      <w:tr w:rsidR="00092863" w14:paraId="1DDB6A27" w14:textId="77777777" w:rsidTr="4A64D96F">
        <w:tc>
          <w:tcPr>
            <w:tcW w:w="2638" w:type="dxa"/>
            <w:tcBorders>
              <w:top w:val="single" w:sz="4" w:space="0" w:color="auto"/>
              <w:left w:val="single" w:sz="4" w:space="0" w:color="auto"/>
              <w:bottom w:val="single" w:sz="4" w:space="0" w:color="auto"/>
              <w:right w:val="single" w:sz="4" w:space="0" w:color="auto"/>
            </w:tcBorders>
            <w:hideMark/>
          </w:tcPr>
          <w:p w14:paraId="1D9231ED" w14:textId="77777777" w:rsidR="00092863" w:rsidRDefault="00092863" w:rsidP="002D2A39">
            <w:proofErr w:type="spellStart"/>
            <w:r>
              <w:t>AvgAnlsdCmtdSuppBdgt</w:t>
            </w:r>
            <w:proofErr w:type="spellEnd"/>
          </w:p>
        </w:tc>
        <w:tc>
          <w:tcPr>
            <w:tcW w:w="2035" w:type="dxa"/>
            <w:tcBorders>
              <w:top w:val="single" w:sz="4" w:space="0" w:color="auto"/>
              <w:left w:val="single" w:sz="4" w:space="0" w:color="auto"/>
              <w:bottom w:val="single" w:sz="4" w:space="0" w:color="auto"/>
              <w:right w:val="single" w:sz="4" w:space="0" w:color="auto"/>
            </w:tcBorders>
            <w:hideMark/>
          </w:tcPr>
          <w:p w14:paraId="0C921A28" w14:textId="578F60E1" w:rsidR="00092863" w:rsidRDefault="00092863" w:rsidP="00FF1468">
            <w:r>
              <w:t>Avera</w:t>
            </w:r>
            <w:r w:rsidR="00494DDD">
              <w:t>ge annualised committed support</w:t>
            </w:r>
          </w:p>
        </w:tc>
        <w:tc>
          <w:tcPr>
            <w:tcW w:w="2977" w:type="dxa"/>
            <w:tcBorders>
              <w:top w:val="single" w:sz="4" w:space="0" w:color="auto"/>
              <w:left w:val="single" w:sz="4" w:space="0" w:color="auto"/>
              <w:bottom w:val="single" w:sz="4" w:space="0" w:color="auto"/>
              <w:right w:val="single" w:sz="4" w:space="0" w:color="auto"/>
            </w:tcBorders>
            <w:hideMark/>
          </w:tcPr>
          <w:p w14:paraId="00564E25" w14:textId="4BB014FD" w:rsidR="00FD2324" w:rsidRDefault="00092863" w:rsidP="00FD2324">
            <w:pPr>
              <w:pStyle w:val="ListParagraph"/>
              <w:numPr>
                <w:ilvl w:val="0"/>
                <w:numId w:val="3"/>
              </w:numPr>
              <w:spacing w:after="0"/>
            </w:pPr>
            <w:r>
              <w:t xml:space="preserve">Participants have committed </w:t>
            </w:r>
            <w:r w:rsidR="3350BA3D">
              <w:t xml:space="preserve">support </w:t>
            </w:r>
            <w:r>
              <w:t xml:space="preserve">in their plans. The </w:t>
            </w:r>
            <w:r w:rsidR="3350BA3D">
              <w:t xml:space="preserve">committed support </w:t>
            </w:r>
            <w:r>
              <w:t xml:space="preserve">in plans </w:t>
            </w:r>
            <w:r w:rsidR="3350BA3D">
              <w:t xml:space="preserve">is </w:t>
            </w:r>
            <w:r>
              <w:t xml:space="preserve">annualised </w:t>
            </w:r>
            <w:r w:rsidR="26C8EE75">
              <w:t>to compare</w:t>
            </w:r>
            <w:r>
              <w:t xml:space="preserve"> </w:t>
            </w:r>
            <w:r w:rsidR="26C8EE75">
              <w:t>like-for-like values</w:t>
            </w:r>
            <w:r w:rsidR="7BCB5C24">
              <w:t>.</w:t>
            </w:r>
          </w:p>
          <w:p w14:paraId="5C0227D4" w14:textId="5389CBEA" w:rsidR="00092863" w:rsidRDefault="00092863" w:rsidP="00092863">
            <w:pPr>
              <w:pStyle w:val="ListParagraph"/>
              <w:numPr>
                <w:ilvl w:val="0"/>
                <w:numId w:val="3"/>
              </w:numPr>
              <w:spacing w:after="0"/>
            </w:pPr>
            <w:r>
              <w:t>The value represents the average of the annualised amounts in the participants’ active plans</w:t>
            </w:r>
            <w:r w:rsidR="4DBF5DF2">
              <w:t xml:space="preserve"> (Total Annualised Budget </w:t>
            </w:r>
            <w:r w:rsidR="26C8EE75">
              <w:t xml:space="preserve">divided by </w:t>
            </w:r>
            <w:r w:rsidR="4DBF5DF2">
              <w:t>Participant Count)</w:t>
            </w:r>
            <w:r w:rsidR="5463EB29">
              <w:t>.</w:t>
            </w:r>
          </w:p>
          <w:p w14:paraId="59BECBCD" w14:textId="3C46133A" w:rsidR="00092863" w:rsidRDefault="00092863" w:rsidP="00092863">
            <w:pPr>
              <w:pStyle w:val="ListParagraph"/>
              <w:numPr>
                <w:ilvl w:val="0"/>
                <w:numId w:val="3"/>
              </w:numPr>
              <w:spacing w:after="0"/>
            </w:pPr>
            <w:r>
              <w:t>The amounts are rounded to the nearest thousand dollars</w:t>
            </w:r>
            <w:r w:rsidR="784885FA">
              <w:t>.</w:t>
            </w:r>
          </w:p>
          <w:p w14:paraId="4733917B" w14:textId="4AC9D635" w:rsidR="00092863" w:rsidRDefault="00092863" w:rsidP="005235CD">
            <w:pPr>
              <w:pStyle w:val="ListParagraph"/>
              <w:numPr>
                <w:ilvl w:val="0"/>
                <w:numId w:val="3"/>
              </w:numPr>
              <w:ind w:left="357" w:hanging="357"/>
              <w:contextualSpacing w:val="0"/>
            </w:pPr>
            <w:r>
              <w:t>Low participant counts have been modified along with any related data to protect the privacy of the participants. Therefore, you cannot multiply the average annualised support budget total with the participant count to arrive at the total annualised committed support budget</w:t>
            </w:r>
            <w:r w:rsidR="73D96DE5">
              <w:t>.</w:t>
            </w:r>
          </w:p>
          <w:p w14:paraId="079D64DF" w14:textId="0E1D79C3" w:rsidR="00092863" w:rsidRDefault="73D96DE5" w:rsidP="001B5B75">
            <w:pPr>
              <w:pStyle w:val="ListParagraph"/>
              <w:numPr>
                <w:ilvl w:val="0"/>
                <w:numId w:val="3"/>
              </w:numPr>
              <w:ind w:left="357" w:hanging="357"/>
              <w:contextualSpacing w:val="0"/>
              <w:rPr>
                <w:rFonts w:asciiTheme="minorHAnsi" w:eastAsiaTheme="minorEastAsia" w:hAnsiTheme="minorHAnsi"/>
              </w:rPr>
            </w:pPr>
            <w:r>
              <w:t xml:space="preserve">For rows with </w:t>
            </w:r>
            <w:r w:rsidR="00C81FF2">
              <w:t>less than 11</w:t>
            </w:r>
            <w:r>
              <w:t xml:space="preserve"> participants, the average budget has been removed</w:t>
            </w:r>
            <w:r w:rsidR="00FF1468">
              <w:t xml:space="preserve">, as the </w:t>
            </w:r>
            <w:r>
              <w:t xml:space="preserve">low participant count </w:t>
            </w:r>
            <w:r w:rsidR="00FF1468">
              <w:t xml:space="preserve">results in an </w:t>
            </w:r>
            <w:r>
              <w:t xml:space="preserve">average </w:t>
            </w:r>
            <w:r w:rsidR="00FF1468">
              <w:t xml:space="preserve">which </w:t>
            </w:r>
            <w:r>
              <w:t>is too volatile.</w:t>
            </w:r>
          </w:p>
        </w:tc>
        <w:tc>
          <w:tcPr>
            <w:tcW w:w="2806" w:type="dxa"/>
            <w:tcBorders>
              <w:top w:val="single" w:sz="4" w:space="0" w:color="auto"/>
              <w:left w:val="single" w:sz="4" w:space="0" w:color="auto"/>
              <w:bottom w:val="single" w:sz="4" w:space="0" w:color="auto"/>
              <w:right w:val="single" w:sz="4" w:space="0" w:color="auto"/>
            </w:tcBorders>
          </w:tcPr>
          <w:p w14:paraId="3C3379FB" w14:textId="08F1C208" w:rsidR="00092863" w:rsidRDefault="005235CD" w:rsidP="00FD2324">
            <w:pPr>
              <w:pStyle w:val="ListParagraph"/>
              <w:numPr>
                <w:ilvl w:val="0"/>
                <w:numId w:val="3"/>
              </w:numPr>
              <w:spacing w:after="0"/>
            </w:pPr>
            <w:r>
              <w:t>Numerical</w:t>
            </w:r>
            <w:r w:rsidR="00092863">
              <w:t xml:space="preserve"> values </w:t>
            </w:r>
            <w:r w:rsidR="00FD2324">
              <w:t>greater than zero</w:t>
            </w:r>
            <w:r w:rsidR="00092863">
              <w:t xml:space="preserve"> </w:t>
            </w:r>
          </w:p>
        </w:tc>
      </w:tr>
    </w:tbl>
    <w:p w14:paraId="37767452" w14:textId="77777777" w:rsidR="000B7A2E" w:rsidRDefault="000B7A2E" w:rsidP="0099185B">
      <w:pPr>
        <w:pStyle w:val="Heading2"/>
        <w:spacing w:before="240"/>
      </w:pPr>
      <w:bookmarkStart w:id="10" w:name="_Toc13752023"/>
      <w:bookmarkStart w:id="11" w:name="_Toc138037738"/>
      <w:r>
        <w:t>How to use the data</w:t>
      </w:r>
      <w:bookmarkEnd w:id="10"/>
      <w:bookmarkEnd w:id="11"/>
    </w:p>
    <w:p w14:paraId="565932A6" w14:textId="6B253E8B" w:rsidR="00FA6BAB" w:rsidRDefault="00F153EB" w:rsidP="00FA6BAB">
      <w:r>
        <w:t xml:space="preserve">Below are two examples of how to </w:t>
      </w:r>
      <w:r w:rsidR="0092554A">
        <w:t>use</w:t>
      </w:r>
      <w:r w:rsidR="004633A8">
        <w:t xml:space="preserve"> </w:t>
      </w:r>
      <w:r>
        <w:t>the data.</w:t>
      </w:r>
    </w:p>
    <w:p w14:paraId="36F8E15F" w14:textId="5CE51BE8" w:rsidR="00FA6BAB" w:rsidRDefault="00FA6BAB" w:rsidP="00D0019B">
      <w:pPr>
        <w:pStyle w:val="Heading3"/>
      </w:pPr>
      <w:bookmarkStart w:id="12" w:name="_Toc19268204"/>
      <w:bookmarkStart w:id="13" w:name="_Toc25832965"/>
      <w:bookmarkStart w:id="14" w:name="_Toc43202921"/>
      <w:bookmarkStart w:id="15" w:name="_Toc299552013"/>
      <w:r>
        <w:t xml:space="preserve">Example 1: </w:t>
      </w:r>
      <w:r w:rsidR="51DEB73A">
        <w:t>First Nations</w:t>
      </w:r>
      <w:r w:rsidR="3B828EFD">
        <w:t xml:space="preserve"> p</w:t>
      </w:r>
      <w:r>
        <w:t xml:space="preserve">articipants in each </w:t>
      </w:r>
      <w:r w:rsidR="004633A8">
        <w:t>S</w:t>
      </w:r>
      <w:r>
        <w:t>tate</w:t>
      </w:r>
      <w:r w:rsidR="00B82EB3">
        <w:t>/</w:t>
      </w:r>
      <w:r w:rsidR="004633A8">
        <w:t>T</w:t>
      </w:r>
      <w:r w:rsidR="00B82EB3">
        <w:t>erritory</w:t>
      </w:r>
      <w:r w:rsidR="00A1622C">
        <w:t xml:space="preserve"> as </w:t>
      </w:r>
      <w:proofErr w:type="gramStart"/>
      <w:r w:rsidR="00A1622C">
        <w:t>at</w:t>
      </w:r>
      <w:proofErr w:type="gramEnd"/>
      <w:r w:rsidR="00A1622C">
        <w:t xml:space="preserve"> </w:t>
      </w:r>
      <w:r w:rsidR="0092554A">
        <w:t>3</w:t>
      </w:r>
      <w:r w:rsidR="00565ADC">
        <w:t>0</w:t>
      </w:r>
      <w:r w:rsidR="0092554A">
        <w:t xml:space="preserve"> </w:t>
      </w:r>
      <w:r w:rsidR="00565ADC">
        <w:t>June</w:t>
      </w:r>
      <w:r>
        <w:t xml:space="preserve"> 20</w:t>
      </w:r>
      <w:r w:rsidR="00BF69BB">
        <w:t>2</w:t>
      </w:r>
      <w:bookmarkEnd w:id="12"/>
      <w:bookmarkEnd w:id="13"/>
      <w:bookmarkEnd w:id="14"/>
      <w:r w:rsidR="00F26760">
        <w:t>3</w:t>
      </w:r>
      <w:bookmarkEnd w:id="15"/>
    </w:p>
    <w:p w14:paraId="04EAD5E7" w14:textId="79C4A2E6" w:rsidR="00FA6BAB" w:rsidRDefault="00FA6BAB" w:rsidP="00FA6BAB">
      <w:r>
        <w:t xml:space="preserve">To get the number and average budget of </w:t>
      </w:r>
      <w:r w:rsidR="179ACA44">
        <w:t>First Nations</w:t>
      </w:r>
      <w:r w:rsidR="3BBE5E15">
        <w:t xml:space="preserve"> </w:t>
      </w:r>
      <w:r>
        <w:t xml:space="preserve">participants in each </w:t>
      </w:r>
      <w:r w:rsidR="00383637">
        <w:t>S</w:t>
      </w:r>
      <w:r>
        <w:t>tate</w:t>
      </w:r>
      <w:r w:rsidR="00B82EB3">
        <w:t>/</w:t>
      </w:r>
      <w:r w:rsidR="00383637">
        <w:t>T</w:t>
      </w:r>
      <w:r w:rsidR="00B82EB3">
        <w:t>erritory</w:t>
      </w:r>
      <w:r>
        <w:t xml:space="preserve">, regardless of </w:t>
      </w:r>
      <w:r w:rsidR="00BF69BB">
        <w:t>remoteness</w:t>
      </w:r>
      <w:r w:rsidR="006B1E25">
        <w:t>, apply the following filters to</w:t>
      </w:r>
      <w:r>
        <w:t xml:space="preserve"> the data: </w:t>
      </w:r>
    </w:p>
    <w:p w14:paraId="401CB0F8" w14:textId="39AF86DC" w:rsidR="00FA6BAB" w:rsidRDefault="00FA6BAB" w:rsidP="00FA6BAB">
      <w:proofErr w:type="spellStart"/>
      <w:r>
        <w:t>RprtDt</w:t>
      </w:r>
      <w:proofErr w:type="spellEnd"/>
      <w:proofErr w:type="gramStart"/>
      <w:r>
        <w:t>=“</w:t>
      </w:r>
      <w:proofErr w:type="gramEnd"/>
      <w:r>
        <w:t>3</w:t>
      </w:r>
      <w:r w:rsidR="00565ADC">
        <w:t>0JUN</w:t>
      </w:r>
      <w:r>
        <w:t>20</w:t>
      </w:r>
      <w:r w:rsidR="00BF69BB">
        <w:t>2</w:t>
      </w:r>
      <w:r w:rsidR="00F26760">
        <w:t>3</w:t>
      </w:r>
      <w:r>
        <w:t xml:space="preserve">”, </w:t>
      </w:r>
      <w:proofErr w:type="spellStart"/>
      <w:r>
        <w:t>StateCd</w:t>
      </w:r>
      <w:proofErr w:type="spellEnd"/>
      <w:r>
        <w:t>≠</w:t>
      </w:r>
      <w:r w:rsidR="00EE3AEC">
        <w:t>(unselect)</w:t>
      </w:r>
      <w:r>
        <w:t xml:space="preserve">“ALL”, </w:t>
      </w:r>
      <w:r w:rsidR="00BF69BB">
        <w:t>MMMCd_2015</w:t>
      </w:r>
      <w:r>
        <w:t>=”ALL”</w:t>
      </w:r>
    </w:p>
    <w:p w14:paraId="27BE00D2" w14:textId="77777777" w:rsidR="009522E1" w:rsidRDefault="009522E1" w:rsidP="00FA6BAB"/>
    <w:p w14:paraId="3F325341" w14:textId="331596B3" w:rsidR="00FA6BAB" w:rsidRDefault="00FA6BAB" w:rsidP="00D0019B">
      <w:pPr>
        <w:pStyle w:val="Heading3"/>
      </w:pPr>
      <w:bookmarkStart w:id="16" w:name="_Toc19268205"/>
      <w:bookmarkStart w:id="17" w:name="_Toc25832966"/>
      <w:bookmarkStart w:id="18" w:name="_Toc43202922"/>
      <w:bookmarkStart w:id="19" w:name="_Toc164660908"/>
      <w:r>
        <w:lastRenderedPageBreak/>
        <w:t xml:space="preserve">Example 2: </w:t>
      </w:r>
      <w:r w:rsidR="5699B274">
        <w:t xml:space="preserve"> </w:t>
      </w:r>
      <w:r w:rsidR="67D64642">
        <w:t>First Nations</w:t>
      </w:r>
      <w:r w:rsidR="5699B274">
        <w:t xml:space="preserve"> p</w:t>
      </w:r>
      <w:r>
        <w:t xml:space="preserve">articipants </w:t>
      </w:r>
      <w:r w:rsidR="00A1622C">
        <w:t xml:space="preserve">in NSW as </w:t>
      </w:r>
      <w:proofErr w:type="gramStart"/>
      <w:r w:rsidR="00A1622C">
        <w:t>at</w:t>
      </w:r>
      <w:proofErr w:type="gramEnd"/>
      <w:r w:rsidR="00A1622C">
        <w:t xml:space="preserve"> </w:t>
      </w:r>
      <w:r w:rsidR="0092554A">
        <w:t>3</w:t>
      </w:r>
      <w:r w:rsidR="00565ADC">
        <w:t>0 JUNE</w:t>
      </w:r>
      <w:r>
        <w:t xml:space="preserve"> 20</w:t>
      </w:r>
      <w:r w:rsidR="00BF69BB">
        <w:t>2</w:t>
      </w:r>
      <w:bookmarkEnd w:id="16"/>
      <w:bookmarkEnd w:id="17"/>
      <w:bookmarkEnd w:id="18"/>
      <w:r w:rsidR="00F26760">
        <w:t>3</w:t>
      </w:r>
      <w:bookmarkEnd w:id="19"/>
    </w:p>
    <w:p w14:paraId="08B0ABB9" w14:textId="134AFE2E" w:rsidR="00FA6BAB" w:rsidRDefault="00FA6BAB" w:rsidP="24F0226F">
      <w:r>
        <w:t xml:space="preserve">To </w:t>
      </w:r>
      <w:r w:rsidR="00EE3AEC">
        <w:t xml:space="preserve">get the count of all the </w:t>
      </w:r>
      <w:r w:rsidR="11A25B8D">
        <w:t>First Nations</w:t>
      </w:r>
      <w:r w:rsidR="7815C357">
        <w:t xml:space="preserve"> </w:t>
      </w:r>
      <w:r w:rsidR="00EE3AEC">
        <w:t xml:space="preserve">participants </w:t>
      </w:r>
      <w:r w:rsidR="00439DBF">
        <w:t xml:space="preserve">residing in NSW </w:t>
      </w:r>
      <w:proofErr w:type="gramStart"/>
      <w:r w:rsidR="00439DBF">
        <w:t>at</w:t>
      </w:r>
      <w:proofErr w:type="gramEnd"/>
      <w:r w:rsidR="00439DBF">
        <w:t xml:space="preserve"> 3</w:t>
      </w:r>
      <w:r w:rsidR="00565ADC">
        <w:t xml:space="preserve">0 June </w:t>
      </w:r>
      <w:r w:rsidR="00439DBF">
        <w:t>202</w:t>
      </w:r>
      <w:r w:rsidR="00F26760">
        <w:t>3</w:t>
      </w:r>
      <w:r w:rsidR="006B1E25">
        <w:t>, apply the following filters to</w:t>
      </w:r>
      <w:r>
        <w:t xml:space="preserve"> </w:t>
      </w:r>
      <w:r w:rsidR="006B1E25">
        <w:t xml:space="preserve">the </w:t>
      </w:r>
      <w:r>
        <w:t>data:</w:t>
      </w:r>
    </w:p>
    <w:p w14:paraId="7CB89A24" w14:textId="20927839" w:rsidR="00FA6BAB" w:rsidRDefault="00FA6BAB" w:rsidP="00FA6BAB">
      <w:proofErr w:type="spellStart"/>
      <w:r>
        <w:t>RprtDt</w:t>
      </w:r>
      <w:proofErr w:type="spellEnd"/>
      <w:proofErr w:type="gramStart"/>
      <w:r>
        <w:t>=“</w:t>
      </w:r>
      <w:proofErr w:type="gramEnd"/>
      <w:r>
        <w:t>3</w:t>
      </w:r>
      <w:r w:rsidR="00565ADC">
        <w:t>0JUN</w:t>
      </w:r>
      <w:r>
        <w:t>20</w:t>
      </w:r>
      <w:r w:rsidR="00BF69BB">
        <w:t>2</w:t>
      </w:r>
      <w:r w:rsidR="00F26760">
        <w:t>3</w:t>
      </w:r>
      <w:r>
        <w:t xml:space="preserve">”, </w:t>
      </w:r>
      <w:proofErr w:type="spellStart"/>
      <w:r>
        <w:t>StateCd</w:t>
      </w:r>
      <w:proofErr w:type="spellEnd"/>
      <w:r>
        <w:t>=“NSW”</w:t>
      </w:r>
    </w:p>
    <w:p w14:paraId="50FE5149" w14:textId="77777777" w:rsidR="000B7A2E" w:rsidRDefault="000B7A2E" w:rsidP="001731F0">
      <w:pPr>
        <w:ind w:firstLine="720"/>
      </w:pPr>
    </w:p>
    <w:p w14:paraId="47814140" w14:textId="77777777" w:rsidR="000B7A2E" w:rsidRDefault="000B7A2E" w:rsidP="00570D8A">
      <w:pPr>
        <w:pStyle w:val="Heading2"/>
      </w:pPr>
      <w:bookmarkStart w:id="20" w:name="_Toc13748873"/>
      <w:bookmarkStart w:id="21" w:name="_Toc13752024"/>
      <w:bookmarkStart w:id="22" w:name="_Toc648740971"/>
      <w:r>
        <w:t>About this document</w:t>
      </w:r>
      <w:bookmarkEnd w:id="20"/>
      <w:bookmarkEnd w:id="21"/>
      <w:bookmarkEnd w:id="22"/>
    </w:p>
    <w:p w14:paraId="44B10506" w14:textId="54A1375D" w:rsidR="000B7A2E" w:rsidRPr="00F4697D" w:rsidRDefault="000B7A2E" w:rsidP="59ED4AC2">
      <w:pPr>
        <w:spacing w:before="120"/>
        <w:rPr>
          <w:b/>
          <w:bCs/>
        </w:rPr>
      </w:pPr>
      <w:r w:rsidRPr="59ED4AC2">
        <w:rPr>
          <w:b/>
          <w:bCs/>
        </w:rPr>
        <w:t xml:space="preserve">Approved: </w:t>
      </w:r>
      <w:r w:rsidR="00BB1B64">
        <w:rPr>
          <w:rFonts w:eastAsia="Times New Roman" w:cs="Arial"/>
          <w:lang w:eastAsia="en-AU"/>
        </w:rPr>
        <w:t xml:space="preserve">December </w:t>
      </w:r>
      <w:r w:rsidR="005A3440">
        <w:t>20</w:t>
      </w:r>
      <w:r w:rsidR="008B1131">
        <w:t>2</w:t>
      </w:r>
      <w:r w:rsidR="001731F0">
        <w:t>4</w:t>
      </w:r>
    </w:p>
    <w:p w14:paraId="7C38DE08" w14:textId="1523C812" w:rsidR="002679FC" w:rsidRPr="00A418AD" w:rsidRDefault="000B7A2E" w:rsidP="00A418AD">
      <w:r w:rsidRPr="00F4697D">
        <w:rPr>
          <w:b/>
        </w:rPr>
        <w:t>Contact:</w:t>
      </w:r>
      <w:r>
        <w:rPr>
          <w:b/>
        </w:rPr>
        <w:t xml:space="preserve"> </w:t>
      </w:r>
      <w:hyperlink r:id="rId11" w:history="1">
        <w:r w:rsidR="003E336A" w:rsidRPr="00125EF2">
          <w:rPr>
            <w:rStyle w:val="Hyperlink"/>
          </w:rPr>
          <w:t>scheme.actuary@ndis.gov.au</w:t>
        </w:r>
      </w:hyperlink>
    </w:p>
    <w:sectPr w:rsidR="002679FC" w:rsidRPr="00A418AD" w:rsidSect="00CB4A94">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9A383" w14:textId="77777777" w:rsidR="00CD3ED1" w:rsidRDefault="00CD3ED1" w:rsidP="002679FC">
      <w:r>
        <w:separator/>
      </w:r>
    </w:p>
  </w:endnote>
  <w:endnote w:type="continuationSeparator" w:id="0">
    <w:p w14:paraId="246DE816" w14:textId="77777777" w:rsidR="00CD3ED1" w:rsidRDefault="00CD3ED1"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5B49D" w14:textId="3295F521" w:rsidR="003C3D27" w:rsidRPr="00E83171" w:rsidRDefault="00BB1B64" w:rsidP="00D0019B">
    <w:pPr>
      <w:pStyle w:val="Footer"/>
      <w:tabs>
        <w:tab w:val="clear" w:pos="4513"/>
        <w:tab w:val="clear" w:pos="9026"/>
        <w:tab w:val="right" w:pos="10065"/>
      </w:tabs>
      <w:rPr>
        <w:rFonts w:cs="Arial"/>
      </w:rPr>
    </w:pPr>
    <w:r>
      <w:rPr>
        <w:rFonts w:eastAsia="Times New Roman" w:cs="Arial"/>
        <w:lang w:eastAsia="en-AU"/>
      </w:rPr>
      <w:t xml:space="preserve">December </w:t>
    </w:r>
    <w:r w:rsidR="00F440DE">
      <w:rPr>
        <w:rFonts w:cs="Arial"/>
      </w:rPr>
      <w:t>20</w:t>
    </w:r>
    <w:r w:rsidR="008B1131">
      <w:rPr>
        <w:rFonts w:cs="Arial"/>
      </w:rPr>
      <w:t>2</w:t>
    </w:r>
    <w:r w:rsidR="001731F0">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3B44EC">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24CAA" w14:textId="2C64187A"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5A422009" wp14:editId="35D3E072">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3B44EC">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456D6" w14:textId="77777777" w:rsidR="00CD3ED1" w:rsidRDefault="00CD3ED1" w:rsidP="002679FC">
      <w:r>
        <w:separator/>
      </w:r>
    </w:p>
  </w:footnote>
  <w:footnote w:type="continuationSeparator" w:id="0">
    <w:p w14:paraId="2322938A" w14:textId="77777777" w:rsidR="00CD3ED1" w:rsidRDefault="00CD3ED1"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DB151"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6F34C" w14:textId="77777777" w:rsidR="004D5F80" w:rsidRPr="00F4697D" w:rsidRDefault="75DDB4F2" w:rsidP="00AD241C">
    <w:pPr>
      <w:spacing w:before="120"/>
      <w:jc w:val="right"/>
      <w:rPr>
        <w:b/>
      </w:rPr>
    </w:pPr>
    <w:r>
      <w:rPr>
        <w:noProof/>
        <w:lang w:eastAsia="en-AU"/>
      </w:rPr>
      <w:drawing>
        <wp:inline distT="0" distB="0" distL="0" distR="0" wp14:anchorId="261D5D2E" wp14:editId="67D94ED5">
          <wp:extent cx="1825625" cy="953770"/>
          <wp:effectExtent l="0" t="0" r="3175" b="0"/>
          <wp:docPr id="342456818"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18207F95" w14:textId="77777777" w:rsidR="004D5F80" w:rsidRPr="00F4697D" w:rsidRDefault="004D5F80" w:rsidP="004D5F80">
    <w:pPr>
      <w:rPr>
        <w:b/>
      </w:rPr>
    </w:pPr>
  </w:p>
  <w:p w14:paraId="31CB29DB"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8B0E00"/>
    <w:multiLevelType w:val="hybridMultilevel"/>
    <w:tmpl w:val="E43091B4"/>
    <w:lvl w:ilvl="0" w:tplc="FFFFFFFF">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6361C6"/>
    <w:multiLevelType w:val="hybridMultilevel"/>
    <w:tmpl w:val="60F2AD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8" w15:restartNumberingAfterBreak="0">
    <w:nsid w:val="49EF1D1D"/>
    <w:multiLevelType w:val="hybridMultilevel"/>
    <w:tmpl w:val="0BF656DC"/>
    <w:lvl w:ilvl="0" w:tplc="BB902F6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2D6583"/>
    <w:multiLevelType w:val="multilevel"/>
    <w:tmpl w:val="342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3189020">
    <w:abstractNumId w:val="5"/>
  </w:num>
  <w:num w:numId="2" w16cid:durableId="511796018">
    <w:abstractNumId w:val="2"/>
  </w:num>
  <w:num w:numId="3" w16cid:durableId="319700001">
    <w:abstractNumId w:val="4"/>
  </w:num>
  <w:num w:numId="4" w16cid:durableId="976955247">
    <w:abstractNumId w:val="7"/>
  </w:num>
  <w:num w:numId="5" w16cid:durableId="1004161527">
    <w:abstractNumId w:val="9"/>
  </w:num>
  <w:num w:numId="6" w16cid:durableId="1148550756">
    <w:abstractNumId w:val="16"/>
  </w:num>
  <w:num w:numId="7" w16cid:durableId="1739325458">
    <w:abstractNumId w:val="15"/>
  </w:num>
  <w:num w:numId="8" w16cid:durableId="1236665418">
    <w:abstractNumId w:val="3"/>
  </w:num>
  <w:num w:numId="9" w16cid:durableId="883178151">
    <w:abstractNumId w:val="10"/>
  </w:num>
  <w:num w:numId="10" w16cid:durableId="275217532">
    <w:abstractNumId w:val="14"/>
  </w:num>
  <w:num w:numId="11" w16cid:durableId="188951233">
    <w:abstractNumId w:val="11"/>
  </w:num>
  <w:num w:numId="12" w16cid:durableId="1378044180">
    <w:abstractNumId w:val="12"/>
  </w:num>
  <w:num w:numId="13" w16cid:durableId="332882293">
    <w:abstractNumId w:val="0"/>
  </w:num>
  <w:num w:numId="14" w16cid:durableId="544680093">
    <w:abstractNumId w:val="1"/>
  </w:num>
  <w:num w:numId="15" w16cid:durableId="496768832">
    <w:abstractNumId w:val="6"/>
  </w:num>
  <w:num w:numId="16" w16cid:durableId="951938860">
    <w:abstractNumId w:val="8"/>
  </w:num>
  <w:num w:numId="17" w16cid:durableId="6068092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81542"/>
    <w:rsid w:val="00092863"/>
    <w:rsid w:val="000A19FD"/>
    <w:rsid w:val="000B064C"/>
    <w:rsid w:val="000B4E58"/>
    <w:rsid w:val="000B7A2E"/>
    <w:rsid w:val="000D630E"/>
    <w:rsid w:val="00105BE9"/>
    <w:rsid w:val="0012309C"/>
    <w:rsid w:val="00130847"/>
    <w:rsid w:val="0013244F"/>
    <w:rsid w:val="0014300D"/>
    <w:rsid w:val="001731F0"/>
    <w:rsid w:val="001A11D1"/>
    <w:rsid w:val="001B5B75"/>
    <w:rsid w:val="001C0527"/>
    <w:rsid w:val="001C5440"/>
    <w:rsid w:val="001E29DC"/>
    <w:rsid w:val="001E630D"/>
    <w:rsid w:val="002679FC"/>
    <w:rsid w:val="0028167C"/>
    <w:rsid w:val="002E74BE"/>
    <w:rsid w:val="00306A47"/>
    <w:rsid w:val="00357D1A"/>
    <w:rsid w:val="00361575"/>
    <w:rsid w:val="00364E83"/>
    <w:rsid w:val="00383637"/>
    <w:rsid w:val="003B2BB8"/>
    <w:rsid w:val="003B44EC"/>
    <w:rsid w:val="003C2543"/>
    <w:rsid w:val="003C2A10"/>
    <w:rsid w:val="003C3D27"/>
    <w:rsid w:val="003D34FF"/>
    <w:rsid w:val="003E336A"/>
    <w:rsid w:val="003F0D83"/>
    <w:rsid w:val="003F5258"/>
    <w:rsid w:val="00421B46"/>
    <w:rsid w:val="00439DBF"/>
    <w:rsid w:val="004513E6"/>
    <w:rsid w:val="00451E12"/>
    <w:rsid w:val="004633A8"/>
    <w:rsid w:val="00487A4B"/>
    <w:rsid w:val="004924C6"/>
    <w:rsid w:val="00494DDD"/>
    <w:rsid w:val="004B393C"/>
    <w:rsid w:val="004B54CA"/>
    <w:rsid w:val="004D5F80"/>
    <w:rsid w:val="004E308A"/>
    <w:rsid w:val="004E5CBF"/>
    <w:rsid w:val="0052008D"/>
    <w:rsid w:val="005235CD"/>
    <w:rsid w:val="005638D6"/>
    <w:rsid w:val="00565ADC"/>
    <w:rsid w:val="00570B8F"/>
    <w:rsid w:val="00570D8A"/>
    <w:rsid w:val="0059472F"/>
    <w:rsid w:val="005A3440"/>
    <w:rsid w:val="005B2B6C"/>
    <w:rsid w:val="005C3AA9"/>
    <w:rsid w:val="005E669D"/>
    <w:rsid w:val="00617719"/>
    <w:rsid w:val="00667792"/>
    <w:rsid w:val="006A33F3"/>
    <w:rsid w:val="006A4CE7"/>
    <w:rsid w:val="006B1E25"/>
    <w:rsid w:val="006C0807"/>
    <w:rsid w:val="006D0066"/>
    <w:rsid w:val="006D7060"/>
    <w:rsid w:val="006E3F6F"/>
    <w:rsid w:val="006E4EFF"/>
    <w:rsid w:val="00700D31"/>
    <w:rsid w:val="007461B6"/>
    <w:rsid w:val="00753578"/>
    <w:rsid w:val="0076460B"/>
    <w:rsid w:val="00785261"/>
    <w:rsid w:val="00795EF0"/>
    <w:rsid w:val="007B0256"/>
    <w:rsid w:val="007B0265"/>
    <w:rsid w:val="007B238D"/>
    <w:rsid w:val="00804131"/>
    <w:rsid w:val="008070D3"/>
    <w:rsid w:val="008112D0"/>
    <w:rsid w:val="00814D76"/>
    <w:rsid w:val="008159AE"/>
    <w:rsid w:val="008246E2"/>
    <w:rsid w:val="00843B54"/>
    <w:rsid w:val="00860924"/>
    <w:rsid w:val="0086152A"/>
    <w:rsid w:val="0089311B"/>
    <w:rsid w:val="008A61A1"/>
    <w:rsid w:val="008B1131"/>
    <w:rsid w:val="00904F12"/>
    <w:rsid w:val="00912EFB"/>
    <w:rsid w:val="00920FB8"/>
    <w:rsid w:val="009225F0"/>
    <w:rsid w:val="0092554A"/>
    <w:rsid w:val="00937682"/>
    <w:rsid w:val="009522E1"/>
    <w:rsid w:val="009608E6"/>
    <w:rsid w:val="0099185B"/>
    <w:rsid w:val="009A41BC"/>
    <w:rsid w:val="009A44A3"/>
    <w:rsid w:val="009B3397"/>
    <w:rsid w:val="009B4380"/>
    <w:rsid w:val="009C372B"/>
    <w:rsid w:val="009E2235"/>
    <w:rsid w:val="009F646F"/>
    <w:rsid w:val="00A05FE4"/>
    <w:rsid w:val="00A075CF"/>
    <w:rsid w:val="00A101F6"/>
    <w:rsid w:val="00A1622C"/>
    <w:rsid w:val="00A17816"/>
    <w:rsid w:val="00A418AD"/>
    <w:rsid w:val="00A7652F"/>
    <w:rsid w:val="00A77246"/>
    <w:rsid w:val="00A87366"/>
    <w:rsid w:val="00AA26F9"/>
    <w:rsid w:val="00AB546B"/>
    <w:rsid w:val="00AB6D83"/>
    <w:rsid w:val="00AD241C"/>
    <w:rsid w:val="00AD75E9"/>
    <w:rsid w:val="00AE2B41"/>
    <w:rsid w:val="00AE57EC"/>
    <w:rsid w:val="00AF2645"/>
    <w:rsid w:val="00B07FD1"/>
    <w:rsid w:val="00B145A5"/>
    <w:rsid w:val="00B24033"/>
    <w:rsid w:val="00B370CD"/>
    <w:rsid w:val="00B37C44"/>
    <w:rsid w:val="00B4304D"/>
    <w:rsid w:val="00B82EB3"/>
    <w:rsid w:val="00B84B28"/>
    <w:rsid w:val="00B917F1"/>
    <w:rsid w:val="00BA2DB9"/>
    <w:rsid w:val="00BB1B64"/>
    <w:rsid w:val="00BB43D1"/>
    <w:rsid w:val="00BC126D"/>
    <w:rsid w:val="00BE7148"/>
    <w:rsid w:val="00BF69BB"/>
    <w:rsid w:val="00C11B01"/>
    <w:rsid w:val="00C27E81"/>
    <w:rsid w:val="00C30EF4"/>
    <w:rsid w:val="00C34B01"/>
    <w:rsid w:val="00C559E6"/>
    <w:rsid w:val="00C81FF2"/>
    <w:rsid w:val="00C93DBD"/>
    <w:rsid w:val="00CB4A94"/>
    <w:rsid w:val="00CB4B2C"/>
    <w:rsid w:val="00CB4D99"/>
    <w:rsid w:val="00CD3ED1"/>
    <w:rsid w:val="00CD5A5E"/>
    <w:rsid w:val="00CD77AD"/>
    <w:rsid w:val="00CE00C4"/>
    <w:rsid w:val="00CF3955"/>
    <w:rsid w:val="00D0019B"/>
    <w:rsid w:val="00D06227"/>
    <w:rsid w:val="00D10817"/>
    <w:rsid w:val="00D42703"/>
    <w:rsid w:val="00D47619"/>
    <w:rsid w:val="00D47EB7"/>
    <w:rsid w:val="00D76F17"/>
    <w:rsid w:val="00D8241D"/>
    <w:rsid w:val="00D92165"/>
    <w:rsid w:val="00DE214C"/>
    <w:rsid w:val="00E21A25"/>
    <w:rsid w:val="00E34909"/>
    <w:rsid w:val="00E819CD"/>
    <w:rsid w:val="00E83171"/>
    <w:rsid w:val="00E943CB"/>
    <w:rsid w:val="00EB12A7"/>
    <w:rsid w:val="00ED0174"/>
    <w:rsid w:val="00EE3AEC"/>
    <w:rsid w:val="00EF571F"/>
    <w:rsid w:val="00F153EB"/>
    <w:rsid w:val="00F16525"/>
    <w:rsid w:val="00F26760"/>
    <w:rsid w:val="00F440DE"/>
    <w:rsid w:val="00F4697D"/>
    <w:rsid w:val="00F75E82"/>
    <w:rsid w:val="00FA6BAB"/>
    <w:rsid w:val="00FB3389"/>
    <w:rsid w:val="00FD2324"/>
    <w:rsid w:val="00FF1468"/>
    <w:rsid w:val="00FF4AE8"/>
    <w:rsid w:val="0184649F"/>
    <w:rsid w:val="04B01BAA"/>
    <w:rsid w:val="07FFA8BE"/>
    <w:rsid w:val="0B11C820"/>
    <w:rsid w:val="0EB26461"/>
    <w:rsid w:val="0F488933"/>
    <w:rsid w:val="11A25B8D"/>
    <w:rsid w:val="13A8C077"/>
    <w:rsid w:val="179ACA44"/>
    <w:rsid w:val="18B19A7B"/>
    <w:rsid w:val="190A878D"/>
    <w:rsid w:val="1E27E93B"/>
    <w:rsid w:val="24F0226F"/>
    <w:rsid w:val="26BE4939"/>
    <w:rsid w:val="26C8EE75"/>
    <w:rsid w:val="2CE6478F"/>
    <w:rsid w:val="2E6EDB31"/>
    <w:rsid w:val="321CF25D"/>
    <w:rsid w:val="3350BA3D"/>
    <w:rsid w:val="3388FD20"/>
    <w:rsid w:val="34510D29"/>
    <w:rsid w:val="37280D83"/>
    <w:rsid w:val="39F9D260"/>
    <w:rsid w:val="3B828EFD"/>
    <w:rsid w:val="3BBE5E15"/>
    <w:rsid w:val="42B030B5"/>
    <w:rsid w:val="445E844F"/>
    <w:rsid w:val="45D224F7"/>
    <w:rsid w:val="48D2BCE0"/>
    <w:rsid w:val="4A614BBF"/>
    <w:rsid w:val="4A64D96F"/>
    <w:rsid w:val="4ADC0A62"/>
    <w:rsid w:val="4AF7268A"/>
    <w:rsid w:val="4B47BCF5"/>
    <w:rsid w:val="4B6DB3FD"/>
    <w:rsid w:val="4D9B6C40"/>
    <w:rsid w:val="4DBF5DF2"/>
    <w:rsid w:val="50171289"/>
    <w:rsid w:val="5167A331"/>
    <w:rsid w:val="51DEB73A"/>
    <w:rsid w:val="5463EB29"/>
    <w:rsid w:val="5699B274"/>
    <w:rsid w:val="5859392E"/>
    <w:rsid w:val="59ED4AC2"/>
    <w:rsid w:val="5B67C929"/>
    <w:rsid w:val="5E115FC9"/>
    <w:rsid w:val="64D0ACF1"/>
    <w:rsid w:val="656E557E"/>
    <w:rsid w:val="67D64642"/>
    <w:rsid w:val="680994BC"/>
    <w:rsid w:val="69DF28A3"/>
    <w:rsid w:val="6AC89993"/>
    <w:rsid w:val="73D96DE5"/>
    <w:rsid w:val="75638614"/>
    <w:rsid w:val="75DDB4F2"/>
    <w:rsid w:val="75F9AECE"/>
    <w:rsid w:val="7815C357"/>
    <w:rsid w:val="784885FA"/>
    <w:rsid w:val="792F151C"/>
    <w:rsid w:val="7BCB5C24"/>
    <w:rsid w:val="7D95F686"/>
    <w:rsid w:val="7F2B0740"/>
    <w:rsid w:val="7F69F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8AB24"/>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CB4D99"/>
    <w:pPr>
      <w:spacing w:after="100" w:line="259" w:lineRule="auto"/>
    </w:pPr>
    <w:rPr>
      <w:sz w:val="20"/>
    </w:rPr>
  </w:style>
  <w:style w:type="paragraph" w:styleId="TOC2">
    <w:name w:val="toc 2"/>
    <w:basedOn w:val="Normal"/>
    <w:next w:val="Normal"/>
    <w:autoRedefine/>
    <w:uiPriority w:val="39"/>
    <w:unhideWhenUsed/>
    <w:rsid w:val="00CB4D99"/>
    <w:pPr>
      <w:spacing w:after="100" w:line="259" w:lineRule="auto"/>
      <w:ind w:left="220"/>
    </w:pPr>
    <w:rPr>
      <w:sz w:val="20"/>
    </w:rPr>
  </w:style>
  <w:style w:type="paragraph" w:styleId="TOC3">
    <w:name w:val="toc 3"/>
    <w:basedOn w:val="Normal"/>
    <w:next w:val="Normal"/>
    <w:autoRedefine/>
    <w:uiPriority w:val="39"/>
    <w:unhideWhenUsed/>
    <w:rsid w:val="00CB4D99"/>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8159AE"/>
    <w:rPr>
      <w:sz w:val="16"/>
      <w:szCs w:val="16"/>
    </w:rPr>
  </w:style>
  <w:style w:type="paragraph" w:styleId="CommentText">
    <w:name w:val="annotation text"/>
    <w:basedOn w:val="Normal"/>
    <w:link w:val="CommentTextChar"/>
    <w:uiPriority w:val="99"/>
    <w:semiHidden/>
    <w:unhideWhenUsed/>
    <w:rsid w:val="008159AE"/>
    <w:pPr>
      <w:spacing w:line="240" w:lineRule="auto"/>
    </w:pPr>
    <w:rPr>
      <w:sz w:val="20"/>
      <w:szCs w:val="20"/>
    </w:rPr>
  </w:style>
  <w:style w:type="character" w:customStyle="1" w:styleId="CommentTextChar">
    <w:name w:val="Comment Text Char"/>
    <w:basedOn w:val="DefaultParagraphFont"/>
    <w:link w:val="CommentText"/>
    <w:uiPriority w:val="99"/>
    <w:semiHidden/>
    <w:rsid w:val="008159A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159AE"/>
    <w:rPr>
      <w:b/>
      <w:bCs/>
    </w:rPr>
  </w:style>
  <w:style w:type="character" w:customStyle="1" w:styleId="CommentSubjectChar">
    <w:name w:val="Comment Subject Char"/>
    <w:basedOn w:val="CommentTextChar"/>
    <w:link w:val="CommentSubject"/>
    <w:uiPriority w:val="99"/>
    <w:semiHidden/>
    <w:rsid w:val="008159AE"/>
    <w:rPr>
      <w:rFonts w:ascii="Arial" w:hAnsi="Arial"/>
      <w:b/>
      <w:bCs/>
      <w:sz w:val="20"/>
      <w:szCs w:val="20"/>
    </w:rPr>
  </w:style>
  <w:style w:type="paragraph" w:styleId="Revision">
    <w:name w:val="Revision"/>
    <w:hidden/>
    <w:uiPriority w:val="99"/>
    <w:semiHidden/>
    <w:rsid w:val="007461B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91926">
      <w:bodyDiv w:val="1"/>
      <w:marLeft w:val="0"/>
      <w:marRight w:val="0"/>
      <w:marTop w:val="0"/>
      <w:marBottom w:val="0"/>
      <w:divBdr>
        <w:top w:val="none" w:sz="0" w:space="0" w:color="auto"/>
        <w:left w:val="none" w:sz="0" w:space="0" w:color="auto"/>
        <w:bottom w:val="none" w:sz="0" w:space="0" w:color="auto"/>
        <w:right w:val="none" w:sz="0" w:space="0" w:color="auto"/>
      </w:divBdr>
    </w:div>
    <w:div w:id="102170701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104686413">
      <w:bodyDiv w:val="1"/>
      <w:marLeft w:val="0"/>
      <w:marRight w:val="0"/>
      <w:marTop w:val="0"/>
      <w:marBottom w:val="0"/>
      <w:divBdr>
        <w:top w:val="none" w:sz="0" w:space="0" w:color="auto"/>
        <w:left w:val="none" w:sz="0" w:space="0" w:color="auto"/>
        <w:bottom w:val="none" w:sz="0" w:space="0" w:color="auto"/>
        <w:right w:val="none" w:sz="0" w:space="0" w:color="auto"/>
      </w:divBdr>
      <w:divsChild>
        <w:div w:id="531915624">
          <w:marLeft w:val="0"/>
          <w:marRight w:val="0"/>
          <w:marTop w:val="0"/>
          <w:marBottom w:val="0"/>
          <w:divBdr>
            <w:top w:val="none" w:sz="0" w:space="0" w:color="auto"/>
            <w:left w:val="none" w:sz="0" w:space="0" w:color="auto"/>
            <w:bottom w:val="none" w:sz="0" w:space="0" w:color="auto"/>
            <w:right w:val="none" w:sz="0" w:space="0" w:color="auto"/>
          </w:divBdr>
        </w:div>
      </w:divsChild>
    </w:div>
    <w:div w:id="1230573985">
      <w:bodyDiv w:val="1"/>
      <w:marLeft w:val="0"/>
      <w:marRight w:val="0"/>
      <w:marTop w:val="0"/>
      <w:marBottom w:val="0"/>
      <w:divBdr>
        <w:top w:val="none" w:sz="0" w:space="0" w:color="auto"/>
        <w:left w:val="none" w:sz="0" w:space="0" w:color="auto"/>
        <w:bottom w:val="none" w:sz="0" w:space="0" w:color="auto"/>
        <w:right w:val="none" w:sz="0" w:space="0" w:color="auto"/>
      </w:divBdr>
      <w:divsChild>
        <w:div w:id="1738549356">
          <w:marLeft w:val="0"/>
          <w:marRight w:val="0"/>
          <w:marTop w:val="0"/>
          <w:marBottom w:val="0"/>
          <w:divBdr>
            <w:top w:val="none" w:sz="0" w:space="0" w:color="auto"/>
            <w:left w:val="none" w:sz="0" w:space="0" w:color="auto"/>
            <w:bottom w:val="none" w:sz="0" w:space="0" w:color="auto"/>
            <w:right w:val="none" w:sz="0" w:space="0" w:color="auto"/>
          </w:divBdr>
        </w:div>
      </w:divsChild>
    </w:div>
    <w:div w:id="1334381241">
      <w:bodyDiv w:val="1"/>
      <w:marLeft w:val="0"/>
      <w:marRight w:val="0"/>
      <w:marTop w:val="0"/>
      <w:marBottom w:val="0"/>
      <w:divBdr>
        <w:top w:val="none" w:sz="0" w:space="0" w:color="auto"/>
        <w:left w:val="none" w:sz="0" w:space="0" w:color="auto"/>
        <w:bottom w:val="none" w:sz="0" w:space="0" w:color="auto"/>
        <w:right w:val="none" w:sz="0" w:space="0" w:color="auto"/>
      </w:divBdr>
    </w:div>
    <w:div w:id="1399984679">
      <w:bodyDiv w:val="1"/>
      <w:marLeft w:val="0"/>
      <w:marRight w:val="0"/>
      <w:marTop w:val="0"/>
      <w:marBottom w:val="0"/>
      <w:divBdr>
        <w:top w:val="none" w:sz="0" w:space="0" w:color="auto"/>
        <w:left w:val="none" w:sz="0" w:space="0" w:color="auto"/>
        <w:bottom w:val="none" w:sz="0" w:space="0" w:color="auto"/>
        <w:right w:val="none" w:sz="0" w:space="0" w:color="auto"/>
      </w:divBdr>
    </w:div>
    <w:div w:id="162892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FE54F-BBEB-46BF-888B-2A09D475B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0063A-CEB6-4547-B571-2106CF3ED06B}">
  <ds:schemaRefs>
    <ds:schemaRef ds:uri="http://schemas.openxmlformats.org/officeDocument/2006/bibliography"/>
  </ds:schemaRefs>
</ds:datastoreItem>
</file>

<file path=customXml/itemProps3.xml><?xml version="1.0" encoding="utf-8"?>
<ds:datastoreItem xmlns:ds="http://schemas.openxmlformats.org/officeDocument/2006/customXml" ds:itemID="{42B87923-D002-42B2-8441-BDB1CF7FD3A8}">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4.xml><?xml version="1.0" encoding="utf-8"?>
<ds:datastoreItem xmlns:ds="http://schemas.openxmlformats.org/officeDocument/2006/customXml" ds:itemID="{221363B5-57FF-45AE-869F-5C2141BC2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667</Words>
  <Characters>3806</Characters>
  <Application>Microsoft Office Word</Application>
  <DocSecurity>0</DocSecurity>
  <Lines>31</Lines>
  <Paragraphs>8</Paragraphs>
  <ScaleCrop>false</ScaleCrop>
  <Company>FaHCSIA</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39</cp:revision>
  <cp:lastPrinted>2020-03-06T05:42:00Z</cp:lastPrinted>
  <dcterms:created xsi:type="dcterms:W3CDTF">2020-06-03T04:27:00Z</dcterms:created>
  <dcterms:modified xsi:type="dcterms:W3CDTF">2025-02-17T02:16:00Z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Review Status">
    <vt:lpwstr>Under Review</vt:lpwstr>
  </property>
  <property fmtid="{D5CDD505-2E9C-101B-9397-08002B2CF9AE}" pid="9" name="MSIP_Label_2b83f8d7-e91f-4eee-a336-52a8061c0503_Enabled">
    <vt:lpwstr>true</vt:lpwstr>
  </property>
  <property fmtid="{D5CDD505-2E9C-101B-9397-08002B2CF9AE}" pid="10" name="MSIP_Label_2b83f8d7-e91f-4eee-a336-52a8061c0503_SetDate">
    <vt:lpwstr>2023-01-30T05:48:21Z</vt:lpwstr>
  </property>
  <property fmtid="{D5CDD505-2E9C-101B-9397-08002B2CF9AE}" pid="11" name="MSIP_Label_2b83f8d7-e91f-4eee-a336-52a8061c0503_Method">
    <vt:lpwstr>Privileged</vt:lpwstr>
  </property>
  <property fmtid="{D5CDD505-2E9C-101B-9397-08002B2CF9AE}" pid="12" name="MSIP_Label_2b83f8d7-e91f-4eee-a336-52a8061c0503_Name">
    <vt:lpwstr>OFFICIAL</vt:lpwstr>
  </property>
  <property fmtid="{D5CDD505-2E9C-101B-9397-08002B2CF9AE}" pid="13" name="MSIP_Label_2b83f8d7-e91f-4eee-a336-52a8061c0503_SiteId">
    <vt:lpwstr>cd778b65-752d-454a-87cf-b9990fe58993</vt:lpwstr>
  </property>
  <property fmtid="{D5CDD505-2E9C-101B-9397-08002B2CF9AE}" pid="14" name="MSIP_Label_2b83f8d7-e91f-4eee-a336-52a8061c0503_ActionId">
    <vt:lpwstr>8323d87c-77b4-45d0-8e67-052e9c681558</vt:lpwstr>
  </property>
  <property fmtid="{D5CDD505-2E9C-101B-9397-08002B2CF9AE}" pid="15" name="MSIP_Label_2b83f8d7-e91f-4eee-a336-52a8061c0503_ContentBits">
    <vt:lpwstr>0</vt:lpwstr>
  </property>
  <property fmtid="{D5CDD505-2E9C-101B-9397-08002B2CF9AE}" pid="16" name="MediaServiceImageTags">
    <vt:lpwstr/>
  </property>
</Properties>
</file>