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7FE31" w14:textId="77777777" w:rsidR="00137539" w:rsidRDefault="00605953">
      <w:r>
        <w:rPr>
          <w:b/>
          <w:color w:val="1F497D"/>
          <w:sz w:val="40"/>
        </w:rPr>
        <w:t>Data Analytics Take-Home Exercise</w:t>
      </w:r>
    </w:p>
    <w:p w14:paraId="031F7DF0" w14:textId="77777777" w:rsidR="00137539" w:rsidRDefault="00605953">
      <w:pPr>
        <w:spacing w:after="80"/>
      </w:pPr>
      <w:r>
        <w:rPr>
          <w:b/>
          <w:color w:val="2E74B5"/>
          <w:sz w:val="26"/>
        </w:rPr>
        <w:t>Consumer Credit Analytics</w:t>
      </w:r>
    </w:p>
    <w:p w14:paraId="6A2F1562" w14:textId="77777777" w:rsidR="00137539" w:rsidRDefault="00137539">
      <w:pPr>
        <w:pBdr>
          <w:bottom w:val="single" w:sz="6" w:space="1" w:color="BFBFBF"/>
        </w:pBdr>
        <w:spacing w:after="0"/>
      </w:pPr>
    </w:p>
    <w:p w14:paraId="2B544F76" w14:textId="77777777" w:rsidR="00137539" w:rsidRDefault="00137539"/>
    <w:p w14:paraId="5C7919D6" w14:textId="77777777" w:rsidR="00137539" w:rsidRDefault="00605953">
      <w:r>
        <w:rPr>
          <w:b/>
          <w:color w:val="2E74B5"/>
          <w:sz w:val="26"/>
        </w:rPr>
        <w:t>Background</w:t>
      </w:r>
    </w:p>
    <w:p w14:paraId="2CE11AE2" w14:textId="77777777" w:rsidR="00137539" w:rsidRPr="00B7490B" w:rsidRDefault="00605953">
      <w:r w:rsidRPr="00B7490B">
        <w:t xml:space="preserve">You are joining a fintech company that originates consumer installment loans. The risk and analytics team </w:t>
      </w:r>
      <w:proofErr w:type="gramStart"/>
      <w:r w:rsidRPr="00B7490B">
        <w:t>needs</w:t>
      </w:r>
      <w:proofErr w:type="gramEnd"/>
      <w:r w:rsidRPr="00B7490B">
        <w:t xml:space="preserve"> better tools to understand </w:t>
      </w:r>
      <w:r w:rsidRPr="00B7490B">
        <w:t>which borrowers are likely to default</w:t>
      </w:r>
      <w:r w:rsidRPr="00B7490B">
        <w:t>. Your task is to build a structured analysis that addresses this question using publicly available lending data.</w:t>
      </w:r>
    </w:p>
    <w:p w14:paraId="52D11868" w14:textId="77777777" w:rsidR="00137539" w:rsidRDefault="00137539">
      <w:pPr>
        <w:pBdr>
          <w:bottom w:val="single" w:sz="6" w:space="1" w:color="BFBFBF"/>
        </w:pBdr>
        <w:spacing w:after="0"/>
      </w:pPr>
    </w:p>
    <w:p w14:paraId="3AA2327C" w14:textId="77777777" w:rsidR="00137539" w:rsidRDefault="00137539"/>
    <w:p w14:paraId="7B779DAE" w14:textId="77777777" w:rsidR="00137539" w:rsidRDefault="00605953">
      <w:r>
        <w:rPr>
          <w:b/>
          <w:color w:val="2E74B5"/>
          <w:sz w:val="26"/>
        </w:rPr>
        <w:t>The Problem</w:t>
      </w:r>
    </w:p>
    <w:p w14:paraId="36E905DC" w14:textId="77777777" w:rsidR="00137539" w:rsidRDefault="00605953">
      <w:pPr>
        <w:spacing w:after="160"/>
        <w:ind w:left="432"/>
      </w:pPr>
      <w:r>
        <w:rPr>
          <w:i/>
          <w:sz w:val="24"/>
        </w:rPr>
        <w:t>“Are we lending to the right borrowers?”</w:t>
      </w:r>
    </w:p>
    <w:p w14:paraId="2492A742" w14:textId="77777777" w:rsidR="00137539" w:rsidRDefault="00605953">
      <w:r>
        <w:rPr>
          <w:b/>
        </w:rPr>
        <w:t>Policy Rules</w:t>
      </w:r>
      <w:r>
        <w:t xml:space="preserve"> — Using bureau and application attributes available at origination (e.g. FICO, DTI, revolving utilization, derogatory marks, loan purpose), identify borrower segments that are disproportionately driving losses. Propose a set of attribute-based policy rules (hard cutoffs or exclusion criteria) that would have eliminated the worst-performing segments and quantify the trade-off: how much bad rate reduction is achieved vs. how much good volume is declined.</w:t>
      </w:r>
    </w:p>
    <w:p w14:paraId="29275CC1" w14:textId="77777777" w:rsidR="00137539" w:rsidRDefault="00137539">
      <w:pPr>
        <w:pBdr>
          <w:bottom w:val="single" w:sz="6" w:space="1" w:color="BFBFBF"/>
        </w:pBdr>
        <w:spacing w:after="0"/>
      </w:pPr>
    </w:p>
    <w:p w14:paraId="661E206B" w14:textId="77777777" w:rsidR="00137539" w:rsidRDefault="00137539"/>
    <w:p w14:paraId="2CCE8D94" w14:textId="77777777" w:rsidR="00137539" w:rsidRDefault="00605953">
      <w:r>
        <w:rPr>
          <w:b/>
          <w:color w:val="2E74B5"/>
          <w:sz w:val="26"/>
        </w:rPr>
        <w:t>Dataset</w:t>
      </w:r>
    </w:p>
    <w:p w14:paraId="0B1A1F0A" w14:textId="77777777" w:rsidR="00137539" w:rsidRDefault="00605953">
      <w:r>
        <w:t>Use the following publicly available dataset from Kaggle. A free Kaggle account is required to download.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7"/>
        <w:gridCol w:w="5165"/>
        <w:gridCol w:w="1944"/>
      </w:tblGrid>
      <w:tr w:rsidR="00137539" w14:paraId="102884EF" w14:textId="77777777">
        <w:tc>
          <w:tcPr>
            <w:tcW w:w="2880" w:type="dxa"/>
          </w:tcPr>
          <w:p w14:paraId="042585EC" w14:textId="77777777" w:rsidR="00137539" w:rsidRDefault="00605953">
            <w:pPr>
              <w:jc w:val="center"/>
            </w:pPr>
            <w:r>
              <w:rPr>
                <w:b/>
              </w:rPr>
              <w:t>Dataset</w:t>
            </w:r>
          </w:p>
        </w:tc>
        <w:tc>
          <w:tcPr>
            <w:tcW w:w="2880" w:type="dxa"/>
          </w:tcPr>
          <w:p w14:paraId="2E8F668F" w14:textId="77777777" w:rsidR="00137539" w:rsidRDefault="00605953">
            <w:pPr>
              <w:jc w:val="center"/>
            </w:pPr>
            <w:r>
              <w:rPr>
                <w:b/>
              </w:rPr>
              <w:t>URL</w:t>
            </w:r>
          </w:p>
        </w:tc>
        <w:tc>
          <w:tcPr>
            <w:tcW w:w="2880" w:type="dxa"/>
          </w:tcPr>
          <w:p w14:paraId="4E5E3BCA" w14:textId="77777777" w:rsidR="00137539" w:rsidRDefault="00605953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137539" w14:paraId="2863E85A" w14:textId="77777777">
        <w:tc>
          <w:tcPr>
            <w:tcW w:w="2880" w:type="dxa"/>
          </w:tcPr>
          <w:p w14:paraId="7D808269" w14:textId="77777777" w:rsidR="00137539" w:rsidRDefault="00605953">
            <w:r>
              <w:t>Lending Club 2007–2020</w:t>
            </w:r>
          </w:p>
        </w:tc>
        <w:tc>
          <w:tcPr>
            <w:tcW w:w="2880" w:type="dxa"/>
          </w:tcPr>
          <w:p w14:paraId="4618022F" w14:textId="77777777" w:rsidR="00137539" w:rsidRDefault="00605953">
            <w:r>
              <w:t>https://www.kaggle.com/datasets/ethon0426/lending-club-20072020q1</w:t>
            </w:r>
          </w:p>
        </w:tc>
        <w:tc>
          <w:tcPr>
            <w:tcW w:w="2880" w:type="dxa"/>
          </w:tcPr>
          <w:p w14:paraId="2218B1A6" w14:textId="77777777" w:rsidR="00137539" w:rsidRDefault="00605953">
            <w:r>
              <w:t>Extended version through 2020</w:t>
            </w:r>
          </w:p>
        </w:tc>
      </w:tr>
    </w:tbl>
    <w:p w14:paraId="1BD57D45" w14:textId="77777777" w:rsidR="00137539" w:rsidRDefault="00137539">
      <w:pPr>
        <w:pBdr>
          <w:bottom w:val="single" w:sz="6" w:space="1" w:color="BFBFBF"/>
        </w:pBdr>
        <w:spacing w:after="0"/>
      </w:pPr>
    </w:p>
    <w:p w14:paraId="683378DC" w14:textId="77777777" w:rsidR="00137539" w:rsidRDefault="00137539"/>
    <w:p w14:paraId="19B083FD" w14:textId="77777777" w:rsidR="00137539" w:rsidRDefault="00605953">
      <w:r>
        <w:rPr>
          <w:b/>
          <w:color w:val="2E74B5"/>
          <w:sz w:val="26"/>
        </w:rPr>
        <w:t>Deliverables</w:t>
      </w:r>
    </w:p>
    <w:p w14:paraId="23C44240" w14:textId="77777777" w:rsidR="00137539" w:rsidRDefault="00605953">
      <w:pPr>
        <w:pStyle w:val="ListNumber"/>
      </w:pPr>
      <w:r>
        <w:rPr>
          <w:b/>
        </w:rPr>
        <w:t>Jupyter Notebook(s)</w:t>
      </w:r>
      <w:r>
        <w:t xml:space="preserve"> — well-structured, with markdown commentary explaining your thinking at each step. Code should be reproducible end-to-end.</w:t>
      </w:r>
    </w:p>
    <w:p w14:paraId="3B2E53B6" w14:textId="77777777" w:rsidR="00137539" w:rsidRDefault="00605953">
      <w:pPr>
        <w:pStyle w:val="ListNumber"/>
      </w:pPr>
      <w:r>
        <w:rPr>
          <w:b/>
        </w:rPr>
        <w:lastRenderedPageBreak/>
        <w:t>Short Slide Deck (5–8 slides)</w:t>
      </w:r>
      <w:r>
        <w:t xml:space="preserve"> — a non-technical summary of your findings, suitable for a business audience. Include: problem framing, key findings, policy rules performance, trade-off analysis, and any recommended next steps.</w:t>
      </w:r>
    </w:p>
    <w:p w14:paraId="7B4E4B60" w14:textId="77777777" w:rsidR="00137539" w:rsidRDefault="00137539">
      <w:pPr>
        <w:pBdr>
          <w:bottom w:val="single" w:sz="6" w:space="1" w:color="BFBFBF"/>
        </w:pBdr>
        <w:spacing w:after="0"/>
      </w:pPr>
    </w:p>
    <w:p w14:paraId="05AE8F0D" w14:textId="77777777" w:rsidR="00137539" w:rsidRDefault="00137539"/>
    <w:p w14:paraId="14B28BDD" w14:textId="77777777" w:rsidR="00137539" w:rsidRDefault="00605953">
      <w:r>
        <w:rPr>
          <w:b/>
          <w:color w:val="2E74B5"/>
          <w:sz w:val="26"/>
        </w:rPr>
        <w:t>What We Are Looking For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6192"/>
      </w:tblGrid>
      <w:tr w:rsidR="00137539" w14:paraId="23534D82" w14:textId="77777777" w:rsidTr="00B52E96">
        <w:tc>
          <w:tcPr>
            <w:tcW w:w="2448" w:type="dxa"/>
          </w:tcPr>
          <w:p w14:paraId="20AC6239" w14:textId="77777777" w:rsidR="00137539" w:rsidRDefault="00605953">
            <w:pPr>
              <w:jc w:val="center"/>
            </w:pPr>
            <w:r>
              <w:rPr>
                <w:b/>
              </w:rPr>
              <w:t>Area</w:t>
            </w:r>
          </w:p>
        </w:tc>
        <w:tc>
          <w:tcPr>
            <w:tcW w:w="6192" w:type="dxa"/>
          </w:tcPr>
          <w:p w14:paraId="1040DC62" w14:textId="77777777" w:rsidR="00137539" w:rsidRDefault="00605953">
            <w:pPr>
              <w:jc w:val="center"/>
            </w:pPr>
            <w:r>
              <w:rPr>
                <w:b/>
              </w:rPr>
              <w:t>What Good Looks Like</w:t>
            </w:r>
          </w:p>
        </w:tc>
      </w:tr>
      <w:tr w:rsidR="00137539" w14:paraId="74CED2BB" w14:textId="77777777" w:rsidTr="00B52E96">
        <w:tc>
          <w:tcPr>
            <w:tcW w:w="2448" w:type="dxa"/>
          </w:tcPr>
          <w:p w14:paraId="4DD126A7" w14:textId="77777777" w:rsidR="00137539" w:rsidRDefault="00605953">
            <w:r>
              <w:rPr>
                <w:b/>
              </w:rPr>
              <w:t>Data understanding</w:t>
            </w:r>
          </w:p>
        </w:tc>
        <w:tc>
          <w:tcPr>
            <w:tcW w:w="6192" w:type="dxa"/>
          </w:tcPr>
          <w:p w14:paraId="6BC4B7DF" w14:textId="77777777" w:rsidR="00137539" w:rsidRDefault="00605953">
            <w:r>
              <w:t>Thoughtful EDA; you know what the data means, not just what it looks like</w:t>
            </w:r>
          </w:p>
        </w:tc>
      </w:tr>
      <w:tr w:rsidR="00137539" w14:paraId="2A2F87B8" w14:textId="77777777" w:rsidTr="00B52E96">
        <w:tc>
          <w:tcPr>
            <w:tcW w:w="2448" w:type="dxa"/>
          </w:tcPr>
          <w:p w14:paraId="3D773F5A" w14:textId="77777777" w:rsidR="00137539" w:rsidRDefault="00605953">
            <w:r>
              <w:rPr>
                <w:b/>
              </w:rPr>
              <w:t>Methodology</w:t>
            </w:r>
          </w:p>
        </w:tc>
        <w:tc>
          <w:tcPr>
            <w:tcW w:w="6192" w:type="dxa"/>
          </w:tcPr>
          <w:p w14:paraId="22C63D6F" w14:textId="77777777" w:rsidR="00137539" w:rsidRDefault="00605953">
            <w:r>
              <w:t>Sound choices — methodologies to validate the rules, appropriate handling of credit attributes, no data leakage</w:t>
            </w:r>
          </w:p>
        </w:tc>
      </w:tr>
      <w:tr w:rsidR="00137539" w14:paraId="6B9B25BB" w14:textId="77777777" w:rsidTr="00B52E96">
        <w:tc>
          <w:tcPr>
            <w:tcW w:w="2448" w:type="dxa"/>
          </w:tcPr>
          <w:p w14:paraId="7C7660C0" w14:textId="77777777" w:rsidR="00137539" w:rsidRDefault="00605953">
            <w:r>
              <w:rPr>
                <w:b/>
              </w:rPr>
              <w:t>Interpretation</w:t>
            </w:r>
          </w:p>
        </w:tc>
        <w:tc>
          <w:tcPr>
            <w:tcW w:w="6192" w:type="dxa"/>
          </w:tcPr>
          <w:p w14:paraId="646AADD1" w14:textId="77777777" w:rsidR="00137539" w:rsidRDefault="00605953">
            <w:r>
              <w:t>You can explain why the recommended rules make sense in business terms (e.g. “higher DTI = higher default risk”)</w:t>
            </w:r>
          </w:p>
        </w:tc>
      </w:tr>
      <w:tr w:rsidR="00137539" w14:paraId="54A90C63" w14:textId="77777777" w:rsidTr="00B52E96">
        <w:tc>
          <w:tcPr>
            <w:tcW w:w="2448" w:type="dxa"/>
          </w:tcPr>
          <w:p w14:paraId="3A036BF9" w14:textId="77777777" w:rsidR="00137539" w:rsidRDefault="00605953">
            <w:r>
              <w:rPr>
                <w:b/>
              </w:rPr>
              <w:t>Communication</w:t>
            </w:r>
          </w:p>
        </w:tc>
        <w:tc>
          <w:tcPr>
            <w:tcW w:w="6192" w:type="dxa"/>
          </w:tcPr>
          <w:p w14:paraId="3051FECF" w14:textId="77777777" w:rsidR="00137539" w:rsidRDefault="00605953">
            <w:r>
              <w:t>Slides tell a clear story; a non-analyst could follow it</w:t>
            </w:r>
          </w:p>
        </w:tc>
      </w:tr>
    </w:tbl>
    <w:p w14:paraId="744D0CDA" w14:textId="77777777" w:rsidR="00137539" w:rsidRDefault="00137539">
      <w:pPr>
        <w:pBdr>
          <w:bottom w:val="single" w:sz="6" w:space="1" w:color="BFBFBF"/>
        </w:pBdr>
        <w:spacing w:after="0"/>
      </w:pPr>
    </w:p>
    <w:p w14:paraId="4AF2EDB2" w14:textId="77777777" w:rsidR="00137539" w:rsidRDefault="00137539"/>
    <w:p w14:paraId="6495B215" w14:textId="77777777" w:rsidR="00137539" w:rsidRDefault="00605953">
      <w:r>
        <w:rPr>
          <w:b/>
          <w:color w:val="2E74B5"/>
          <w:sz w:val="26"/>
        </w:rPr>
        <w:t>AI Tools Usage</w:t>
      </w:r>
    </w:p>
    <w:p w14:paraId="5DDDC976" w14:textId="77777777" w:rsidR="00137539" w:rsidRDefault="00605953">
      <w:pPr>
        <w:pStyle w:val="ListBullet"/>
      </w:pPr>
      <w:r>
        <w:t>Leverage AI tools (Copilot, Claude, etc.) to generate code and presentation materials — but you must be able to explain and defend your work.</w:t>
      </w:r>
    </w:p>
    <w:p w14:paraId="20869B0C" w14:textId="77777777" w:rsidR="00137539" w:rsidRDefault="00605953">
      <w:pPr>
        <w:pStyle w:val="ListBullet"/>
      </w:pPr>
      <w:r>
        <w:t>Disclose which tools you used and how (a brief note in your README is sufficient).</w:t>
      </w:r>
    </w:p>
    <w:p w14:paraId="66F6D367" w14:textId="77777777" w:rsidR="00137539" w:rsidRDefault="00605953">
      <w:pPr>
        <w:pStyle w:val="ListBullet"/>
      </w:pPr>
      <w:r>
        <w:t>Be prepared to walk through any part of your code or analysis during the presentation call and explain the logic behind it.</w:t>
      </w:r>
    </w:p>
    <w:p w14:paraId="26191187" w14:textId="77777777" w:rsidR="00137539" w:rsidRDefault="00605953">
      <w:pPr>
        <w:pStyle w:val="ListBullet"/>
      </w:pPr>
      <w:r>
        <w:t>Treat AI output as a starting point — review it, validate it, and take ownership of the final work.</w:t>
      </w:r>
    </w:p>
    <w:p w14:paraId="2AC22C3B" w14:textId="77777777" w:rsidR="00137539" w:rsidRDefault="00605953">
      <w:pPr>
        <w:pStyle w:val="ListBullet"/>
      </w:pPr>
      <w:r>
        <w:t>The goal of this exercise is to assess your analytical thinking and domain understanding, not your ability to write code from scratch.</w:t>
      </w:r>
    </w:p>
    <w:p w14:paraId="76279225" w14:textId="77777777" w:rsidR="00137539" w:rsidRDefault="00137539">
      <w:pPr>
        <w:pBdr>
          <w:bottom w:val="single" w:sz="6" w:space="1" w:color="BFBFBF"/>
        </w:pBdr>
        <w:spacing w:after="0"/>
      </w:pPr>
    </w:p>
    <w:p w14:paraId="671E96EA" w14:textId="77777777" w:rsidR="00137539" w:rsidRDefault="00137539"/>
    <w:p w14:paraId="1B908A6B" w14:textId="77777777" w:rsidR="00137539" w:rsidRDefault="00605953">
      <w:r>
        <w:rPr>
          <w:b/>
          <w:color w:val="2E74B5"/>
          <w:sz w:val="26"/>
        </w:rPr>
        <w:t>Scope Notes</w:t>
      </w:r>
    </w:p>
    <w:p w14:paraId="131AE492" w14:textId="77777777" w:rsidR="00137539" w:rsidRDefault="00605953">
      <w:pPr>
        <w:pStyle w:val="ListBullet"/>
      </w:pPr>
      <w:r>
        <w:t xml:space="preserve">Focus on </w:t>
      </w:r>
      <w:r>
        <w:rPr>
          <w:b/>
        </w:rPr>
        <w:t>completed loans only</w:t>
      </w:r>
      <w:r>
        <w:t xml:space="preserve"> (Fully Paid / Charged Off). Exclude loans still in progress — the outcome is unknown.</w:t>
      </w:r>
    </w:p>
    <w:p w14:paraId="09BF6346" w14:textId="77777777" w:rsidR="00137539" w:rsidRDefault="00605953">
      <w:pPr>
        <w:pStyle w:val="ListBullet"/>
      </w:pPr>
      <w:r>
        <w:t>You do not need to deploy a model or build a UI.</w:t>
      </w:r>
    </w:p>
    <w:p w14:paraId="0E502AAE" w14:textId="77777777" w:rsidR="00137539" w:rsidRDefault="00605953">
      <w:pPr>
        <w:pStyle w:val="ListBullet"/>
      </w:pPr>
      <w:r>
        <w:t>Depth over breadth — a rigorous analysis is better than a rushed analysis.</w:t>
      </w:r>
    </w:p>
    <w:p w14:paraId="34821C2B" w14:textId="77777777" w:rsidR="00137539" w:rsidRDefault="00605953">
      <w:pPr>
        <w:pStyle w:val="ListBullet"/>
      </w:pPr>
      <w:r>
        <w:t>If you find an interesting angle not listed above (e.g. vintage analysis, collections prioritisation), feel free to include it as an extension — but complete the core deliverables first.</w:t>
      </w:r>
    </w:p>
    <w:p w14:paraId="7E7F77FB" w14:textId="77777777" w:rsidR="00137539" w:rsidRDefault="00137539">
      <w:pPr>
        <w:pBdr>
          <w:bottom w:val="single" w:sz="6" w:space="1" w:color="BFBFBF"/>
        </w:pBdr>
        <w:spacing w:after="0"/>
      </w:pPr>
    </w:p>
    <w:p w14:paraId="7B2ADAA1" w14:textId="77777777" w:rsidR="00137539" w:rsidRDefault="00137539"/>
    <w:p w14:paraId="36125BD5" w14:textId="77777777" w:rsidR="00137539" w:rsidRDefault="00605953">
      <w:r>
        <w:rPr>
          <w:b/>
          <w:color w:val="2E74B5"/>
          <w:sz w:val="26"/>
        </w:rPr>
        <w:t>Format and Submission</w:t>
      </w:r>
    </w:p>
    <w:p w14:paraId="7959D244" w14:textId="587A29AA" w:rsidR="00137539" w:rsidRDefault="00605953">
      <w:pPr>
        <w:pStyle w:val="ListBullet"/>
      </w:pPr>
      <w:r>
        <w:t>Submit as a ZIP file or GitHub repo link</w:t>
      </w:r>
      <w:r w:rsidR="00884662">
        <w:t xml:space="preserve"> prior to the meeting</w:t>
      </w:r>
    </w:p>
    <w:p w14:paraId="05E47D62" w14:textId="77777777" w:rsidR="00137539" w:rsidRDefault="00605953">
      <w:pPr>
        <w:pStyle w:val="ListBullet"/>
      </w:pPr>
      <w:r>
        <w:t>Include a brief README with instructions to run the notebook</w:t>
      </w:r>
    </w:p>
    <w:p w14:paraId="29AAC3B0" w14:textId="77777777" w:rsidR="00137539" w:rsidRDefault="00605953">
      <w:pPr>
        <w:pStyle w:val="ListBullet"/>
      </w:pPr>
      <w:r>
        <w:t>Time expectation: approximately 4–6 hours. We value quality of thinking over quantity of output.</w:t>
      </w:r>
    </w:p>
    <w:p w14:paraId="1721FB6D" w14:textId="77777777" w:rsidR="00137539" w:rsidRDefault="00605953">
      <w:pPr>
        <w:pStyle w:val="ListBullet"/>
      </w:pPr>
      <w:r>
        <w:t>A follow-up call will be scheduled for you to present and walk through your analysis and findings.</w:t>
      </w:r>
    </w:p>
    <w:sectPr w:rsidR="001375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9576778">
    <w:abstractNumId w:val="8"/>
  </w:num>
  <w:num w:numId="2" w16cid:durableId="1525940301">
    <w:abstractNumId w:val="6"/>
  </w:num>
  <w:num w:numId="3" w16cid:durableId="1904873424">
    <w:abstractNumId w:val="5"/>
  </w:num>
  <w:num w:numId="4" w16cid:durableId="608318581">
    <w:abstractNumId w:val="4"/>
  </w:num>
  <w:num w:numId="5" w16cid:durableId="2115514077">
    <w:abstractNumId w:val="7"/>
  </w:num>
  <w:num w:numId="6" w16cid:durableId="1928801577">
    <w:abstractNumId w:val="3"/>
  </w:num>
  <w:num w:numId="7" w16cid:durableId="754014108">
    <w:abstractNumId w:val="2"/>
  </w:num>
  <w:num w:numId="8" w16cid:durableId="1728071636">
    <w:abstractNumId w:val="1"/>
  </w:num>
  <w:num w:numId="9" w16cid:durableId="106321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539"/>
    <w:rsid w:val="0015074B"/>
    <w:rsid w:val="0029639D"/>
    <w:rsid w:val="00326F90"/>
    <w:rsid w:val="00605953"/>
    <w:rsid w:val="00884662"/>
    <w:rsid w:val="00AA1D8D"/>
    <w:rsid w:val="00B47730"/>
    <w:rsid w:val="00B52E96"/>
    <w:rsid w:val="00B60593"/>
    <w:rsid w:val="00B7490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C5C1E56-17A4-44EF-AE82-C07D6FD82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Jambu Saminathan</cp:lastModifiedBy>
  <cp:revision>4</cp:revision>
  <dcterms:created xsi:type="dcterms:W3CDTF">2013-12-23T23:15:00Z</dcterms:created>
  <dcterms:modified xsi:type="dcterms:W3CDTF">2026-03-04T20:26:00Z</dcterms:modified>
  <cp:category/>
</cp:coreProperties>
</file>