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PROYECTO DE AUTOMATIZACIÓN DE CAUSACIONES</w:t>
        <w:br/>
      </w:r>
      <w:r>
        <w:rPr>
          <w:b/>
          <w:sz w:val="36"/>
        </w:rPr>
        <w:t>Drim Duit</w:t>
      </w:r>
    </w:p>
    <w:p>
      <w:pPr>
        <w:jc w:val="center"/>
      </w:pPr>
      <w:r>
        <w:rPr>
          <w:i/>
        </w:rPr>
        <w:t>Documento inicial de análisis y requisitos</w:t>
        <w:br/>
      </w:r>
      <w:r>
        <w:rPr>
          <w:i/>
        </w:rPr>
        <w:t>Versión 0.1 — Documento vivo</w:t>
      </w:r>
    </w:p>
    <w:p>
      <w:r>
        <w:t>Propósito: documentar la primera definición del sistema que permitirá al área de contabilidad gestionar y preparar la causación de facturas de forma más ágil, reducir digitación y errores en retenciones, facilitar la distribución por centros de costo y, sujeto a validación técnica, enviar la información a SIIGO mediante integración.</w:t>
      </w:r>
    </w:p>
    <w:p>
      <w:pPr>
        <w:pStyle w:val="Heading1"/>
      </w:pPr>
      <w:r>
        <w:t>1. Resumen ejecutivo</w:t>
      </w:r>
    </w:p>
    <w:p>
      <w:r>
        <w:t>El área de contabilidad recibe la mayoría de las facturas electrónicas en un correo empresarial y los documentos llegan normalmente en XML y PDF. Actualmente las facturas se cargan en SIIGO y el trabajo que más tiempo consume está asociado con el diligenciamiento de campos y la revisión de retenciones (ReteFuente, ReteIVA y ReteICA). También existen facturas que requieren manejo de diferentes centros de costo.</w:t>
      </w:r>
    </w:p>
    <w:p>
      <w:r>
        <w:t>La propuesta es desarrollar una plataforma interna que reciba o permita incorporar las facturas, extraiga automáticamente la información estructurada del XML, aplique reglas de validación y sugerencia, permita distribuir los conceptos entre centros de costo, requiera revisión/aprobación humana y posteriormente intente registrar la información en SIIGO mediante su mecanismo de integración disponible para la empresa.</w:t>
      </w:r>
    </w:p>
    <w:p>
      <w:pPr>
        <w:pStyle w:val="Heading1"/>
      </w:pPr>
      <w:r>
        <w:t>2. Problema identificado</w:t>
      </w:r>
    </w:p>
    <w:p>
      <w:pPr>
        <w:pStyle w:val="ListBullet"/>
      </w:pPr>
      <w:r>
        <w:t>Alta digitación manual de información de las facturas.</w:t>
      </w:r>
    </w:p>
    <w:p>
      <w:pPr>
        <w:pStyle w:val="ListBullet"/>
      </w:pPr>
      <w:r>
        <w:t>Errores frecuentes relacionados con ReteFuente, ReteIVA y ReteICA.</w:t>
      </w:r>
    </w:p>
    <w:p>
      <w:pPr>
        <w:pStyle w:val="ListBullet"/>
      </w:pPr>
      <w:r>
        <w:t>Necesidad de asignar correctamente centros de costo.</w:t>
      </w:r>
    </w:p>
    <w:p>
      <w:pPr>
        <w:pStyle w:val="ListBullet"/>
      </w:pPr>
      <w:r>
        <w:t>Una factura puede involucrar diferentes centros de costo.</w:t>
      </w:r>
    </w:p>
    <w:p>
      <w:pPr>
        <w:pStyle w:val="ListBullet"/>
      </w:pPr>
      <w:r>
        <w:t>La distribución puede necesitar hacerse por ítem, mientras que en otros casos toda la factura puede compartir un mismo centro.</w:t>
      </w:r>
    </w:p>
    <w:p>
      <w:pPr>
        <w:pStyle w:val="ListBullet"/>
      </w:pPr>
      <w:r>
        <w:t>La información se termina registrando en SIIGO, por lo que una automatización efectiva debe evitar duplicar trabajo.</w:t>
      </w:r>
    </w:p>
    <w:p>
      <w:pPr>
        <w:pStyle w:val="Heading1"/>
      </w:pPr>
      <w:r>
        <w:t>3. Objetivo general</w:t>
      </w:r>
    </w:p>
    <w:p>
      <w:r>
        <w:t>Desarrollar una plataforma interna para automatizar y controlar el proceso de preparación y causación de facturas de Drim Duit, reduciendo la digitación manual y los errores, facilitando la gestión de retenciones y centros de costo y buscando la integración con SIIGO.</w:t>
      </w:r>
    </w:p>
    <w:p>
      <w:pPr>
        <w:pStyle w:val="Heading1"/>
      </w:pPr>
      <w:r>
        <w:t>4. Objetivos específicos</w:t>
      </w:r>
    </w:p>
    <w:p>
      <w:pPr>
        <w:pStyle w:val="ListBullet"/>
      </w:pPr>
      <w:r>
        <w:t>Incorporar facturas electrónicas desde los canales definidos por la empresa.</w:t>
      </w:r>
    </w:p>
    <w:p>
      <w:pPr>
        <w:pStyle w:val="ListBullet"/>
      </w:pPr>
      <w:r>
        <w:t>Extraer automáticamente datos del XML y asociar el PDF como soporte.</w:t>
      </w:r>
    </w:p>
    <w:p>
      <w:pPr>
        <w:pStyle w:val="ListBullet"/>
      </w:pPr>
      <w:r>
        <w:t>Reducir la digitación manual de campos.</w:t>
      </w:r>
    </w:p>
    <w:p>
      <w:pPr>
        <w:pStyle w:val="ListBullet"/>
      </w:pPr>
      <w:r>
        <w:t>Centralizar proveedores, centros de costo, cuentas y reglas configurables.</w:t>
      </w:r>
    </w:p>
    <w:p>
      <w:pPr>
        <w:pStyle w:val="ListBullet"/>
      </w:pPr>
      <w:r>
        <w:t>Permitir un centro de costo para toda la factura o centros diferentes por ítem.</w:t>
      </w:r>
    </w:p>
    <w:p>
      <w:pPr>
        <w:pStyle w:val="ListBullet"/>
      </w:pPr>
      <w:r>
        <w:t>Validar que la distribución de valores coincida con el total correspondiente.</w:t>
      </w:r>
    </w:p>
    <w:p>
      <w:pPr>
        <w:pStyle w:val="ListBullet"/>
      </w:pPr>
      <w:r>
        <w:t>Sugerir y validar ReteFuente, ReteIVA y ReteICA según las reglas definidas por contabilidad.</w:t>
      </w:r>
    </w:p>
    <w:p>
      <w:pPr>
        <w:pStyle w:val="ListBullet"/>
      </w:pPr>
      <w:r>
        <w:t>Mantener revisión y aprobación humana antes de registrar una causación.</w:t>
      </w:r>
    </w:p>
    <w:p>
      <w:pPr>
        <w:pStyle w:val="ListBullet"/>
      </w:pPr>
      <w:r>
        <w:t>Registrar trazabilidad de modificaciones y aprobaciones.</w:t>
      </w:r>
    </w:p>
    <w:p>
      <w:pPr>
        <w:pStyle w:val="ListBullet"/>
      </w:pPr>
      <w:r>
        <w:t>Integrarse con SIIGO si la cuenta y la API disponible permiten realizar la operación requerida.</w:t>
      </w:r>
    </w:p>
    <w:p>
      <w:pPr>
        <w:pStyle w:val="Heading1"/>
      </w:pPr>
      <w:r>
        <w:t>5. Alcance inicial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Módulo</w:t>
            </w:r>
          </w:p>
        </w:tc>
        <w:tc>
          <w:tcPr>
            <w:tcW w:type="dxa" w:w="3312"/>
          </w:tcPr>
          <w:p>
            <w:r>
              <w:t>Incluye</w:t>
            </w:r>
          </w:p>
        </w:tc>
        <w:tc>
          <w:tcPr>
            <w:tcW w:type="dxa" w:w="3312"/>
          </w:tcPr>
          <w:p>
            <w:r>
              <w:t>Prioridad</w:t>
            </w:r>
          </w:p>
        </w:tc>
      </w:tr>
      <w:tr>
        <w:tc>
          <w:tcPr>
            <w:tcW w:type="dxa" w:w="3312"/>
          </w:tcPr>
          <w:p>
            <w:r>
              <w:t>Facturas</w:t>
            </w:r>
          </w:p>
        </w:tc>
        <w:tc>
          <w:tcPr>
            <w:tcW w:type="dxa" w:w="3312"/>
          </w:tcPr>
          <w:p>
            <w:r>
              <w:t>Registro, XML/PDF, datos básicos, estado y consulta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Proveedores</w:t>
            </w:r>
          </w:p>
        </w:tc>
        <w:tc>
          <w:tcPr>
            <w:tcW w:type="dxa" w:w="3312"/>
          </w:tcPr>
          <w:p>
            <w:r>
              <w:t>NIT, razón social, configuración y estado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Centros de costo</w:t>
            </w:r>
          </w:p>
        </w:tc>
        <w:tc>
          <w:tcPr>
            <w:tcW w:type="dxa" w:w="3312"/>
          </w:tcPr>
          <w:p>
            <w:r>
              <w:t>Catálogo, estado y asignación por factura/ítem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Causación</w:t>
            </w:r>
          </w:p>
        </w:tc>
        <w:tc>
          <w:tcPr>
            <w:tcW w:type="dxa" w:w="3312"/>
          </w:tcPr>
          <w:p>
            <w:r>
              <w:t>Cuenta, impuestos, retenciones, distribución y validaciones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Retenciones</w:t>
            </w:r>
          </w:p>
        </w:tc>
        <w:tc>
          <w:tcPr>
            <w:tcW w:type="dxa" w:w="3312"/>
          </w:tcPr>
          <w:p>
            <w:r>
              <w:t>Cálculo/sugerencia según reglas aprobadas por contabilidad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Revisión</w:t>
            </w:r>
          </w:p>
        </w:tc>
        <w:tc>
          <w:tcPr>
            <w:tcW w:type="dxa" w:w="3312"/>
          </w:tcPr>
          <w:p>
            <w:r>
              <w:t>Revisión y aprobación antes de enviar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Auditoría</w:t>
            </w:r>
          </w:p>
        </w:tc>
        <w:tc>
          <w:tcPr>
            <w:tcW w:type="dxa" w:w="3312"/>
          </w:tcPr>
          <w:p>
            <w:r>
              <w:t>Usuario, fecha, cambios y estado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SIIGO</w:t>
            </w:r>
          </w:p>
        </w:tc>
        <w:tc>
          <w:tcPr>
            <w:tcW w:type="dxa" w:w="3312"/>
          </w:tcPr>
          <w:p>
            <w:r>
              <w:t>Integración mediante API si está habilitada y soporta el flujo requerido</w:t>
            </w:r>
          </w:p>
        </w:tc>
        <w:tc>
          <w:tcPr>
            <w:tcW w:type="dxa" w:w="3312"/>
          </w:tcPr>
          <w:p>
            <w:r>
              <w:t>Alta / por validar</w:t>
            </w:r>
          </w:p>
        </w:tc>
      </w:tr>
      <w:tr>
        <w:tc>
          <w:tcPr>
            <w:tcW w:type="dxa" w:w="3312"/>
          </w:tcPr>
          <w:p>
            <w:r>
              <w:t>Reportes</w:t>
            </w:r>
          </w:p>
        </w:tc>
        <w:tc>
          <w:tcPr>
            <w:tcW w:type="dxa" w:w="3312"/>
          </w:tcPr>
          <w:p>
            <w:r>
              <w:t>Pendientes, aprobadas, causadas, por proveedor/centro/período</w:t>
            </w:r>
          </w:p>
        </w:tc>
        <w:tc>
          <w:tcPr>
            <w:tcW w:type="dxa" w:w="3312"/>
          </w:tcPr>
          <w:p>
            <w:r>
              <w:t>Media</w:t>
            </w:r>
          </w:p>
        </w:tc>
      </w:tr>
    </w:tbl>
    <w:p>
      <w:pPr>
        <w:pStyle w:val="Heading1"/>
      </w:pPr>
      <w:r>
        <w:t>6. Flujo propuesto</w:t>
      </w:r>
    </w:p>
    <w:p>
      <w:r>
        <w:t>Correo de facturas → incorporación automática/manual → lectura XML → validaciones → identificación de proveedor → cálculo/sugerencia de retenciones → asignación de cuenta y centro(s) de costo → revisión contable → aprobación → integración SIIGO → confirmación y auditoría.</w:t>
      </w:r>
    </w:p>
    <w:p>
      <w:pPr>
        <w:pStyle w:val="Heading1"/>
      </w:pPr>
      <w:r>
        <w:t>7. Historias de usuario iniciales</w:t>
      </w:r>
    </w:p>
    <w:p>
      <w:r>
        <w:rPr>
          <w:b/>
        </w:rPr>
        <w:t>HU-01 — Recepción de factura</w:t>
        <w:br/>
      </w:r>
      <w:r>
        <w:t>Como auxiliar contable, quiero incorporar una factura con su XML y PDF para evitar digitar manualmente toda la información.</w:t>
        <w:br/>
      </w:r>
      <w:r>
        <w:rPr>
          <w:b/>
        </w:rPr>
        <w:t xml:space="preserve">Criterio inicial: </w:t>
      </w:r>
      <w:r>
        <w:t>La factura queda creada y sus documentos quedan asociados.</w:t>
      </w:r>
    </w:p>
    <w:p>
      <w:r>
        <w:rPr>
          <w:b/>
        </w:rPr>
        <w:t>HU-02 — Extracción XML</w:t>
        <w:br/>
      </w:r>
      <w:r>
        <w:t>Como auxiliar contable, quiero que el sistema lea el XML para llenar automáticamente los campos disponibles.</w:t>
        <w:br/>
      </w:r>
      <w:r>
        <w:rPr>
          <w:b/>
        </w:rPr>
        <w:t xml:space="preserve">Criterio inicial: </w:t>
      </w:r>
      <w:r>
        <w:t>NIT, proveedor, número, fecha, valores e identificadores disponibles quedan diligenciados.</w:t>
      </w:r>
    </w:p>
    <w:p>
      <w:r>
        <w:rPr>
          <w:b/>
        </w:rPr>
        <w:t>HU-03 — Retenciones</w:t>
        <w:br/>
      </w:r>
      <w:r>
        <w:t>Como contadora, quiero que el sistema calcule o sugiera ReteFuente, ReteIVA y ReteICA para reducir errores.</w:t>
        <w:br/>
      </w:r>
      <w:r>
        <w:rPr>
          <w:b/>
        </w:rPr>
        <w:t xml:space="preserve">Criterio inicial: </w:t>
      </w:r>
      <w:r>
        <w:t>El sistema muestra valores/reglas aplicadas y permite confirmar o corregir antes de aprobar.</w:t>
      </w:r>
    </w:p>
    <w:p>
      <w:r>
        <w:rPr>
          <w:b/>
        </w:rPr>
        <w:t>HU-04 — Centro único</w:t>
        <w:br/>
      </w:r>
      <w:r>
        <w:t>Como contadora, quiero aplicar un mismo centro de costo a todos los ítems cuando corresponda.</w:t>
        <w:br/>
      </w:r>
      <w:r>
        <w:rPr>
          <w:b/>
        </w:rPr>
        <w:t xml:space="preserve">Criterio inicial: </w:t>
      </w:r>
      <w:r>
        <w:t>Existe una acción de 'aplicar a todos' y la distribución queda consistente.</w:t>
      </w:r>
    </w:p>
    <w:p>
      <w:r>
        <w:rPr>
          <w:b/>
        </w:rPr>
        <w:t>HU-05 — Múltiples centros</w:t>
        <w:br/>
      </w:r>
      <w:r>
        <w:t>Como contadora, quiero asignar un centro de costo diferente a cada ítem cuando la factura lo requiera.</w:t>
        <w:br/>
      </w:r>
      <w:r>
        <w:rPr>
          <w:b/>
        </w:rPr>
        <w:t xml:space="preserve">Criterio inicial: </w:t>
      </w:r>
      <w:r>
        <w:t>Cada ítem puede tener su centro y el sistema valida la distribución.</w:t>
      </w:r>
    </w:p>
    <w:p>
      <w:r>
        <w:rPr>
          <w:b/>
        </w:rPr>
        <w:t>HU-06 — Validación</w:t>
        <w:br/>
      </w:r>
      <w:r>
        <w:t>Como contadora, quiero que el sistema detecte inconsistencias antes de aprobar.</w:t>
        <w:br/>
      </w:r>
      <w:r>
        <w:rPr>
          <w:b/>
        </w:rPr>
        <w:t xml:space="preserve">Criterio inicial: </w:t>
      </w:r>
      <w:r>
        <w:t>No se permite aprobar si existen errores críticos definidos por las reglas.</w:t>
      </w:r>
    </w:p>
    <w:p>
      <w:r>
        <w:rPr>
          <w:b/>
        </w:rPr>
        <w:t>HU-07 — Aprobación</w:t>
        <w:br/>
      </w:r>
      <w:r>
        <w:t>Como revisor, quiero revisar una causación antes de enviarla a SIIGO.</w:t>
        <w:br/>
      </w:r>
      <w:r>
        <w:rPr>
          <w:b/>
        </w:rPr>
        <w:t xml:space="preserve">Criterio inicial: </w:t>
      </w:r>
      <w:r>
        <w:t>La causación tiene estados y solo usuarios autorizados pueden aprobar.</w:t>
      </w:r>
    </w:p>
    <w:p>
      <w:r>
        <w:rPr>
          <w:b/>
        </w:rPr>
        <w:t>HU-08 — SIIGO</w:t>
        <w:br/>
      </w:r>
      <w:r>
        <w:t>Como contadora, quiero enviar una causación aprobada a SIIGO para evitar volver a digitarla.</w:t>
        <w:br/>
      </w:r>
      <w:r>
        <w:rPr>
          <w:b/>
        </w:rPr>
        <w:t xml:space="preserve">Criterio inicial: </w:t>
      </w:r>
      <w:r>
        <w:t>El sistema envía los datos, registra respuesta y muestra éxito/error.</w:t>
      </w:r>
    </w:p>
    <w:p>
      <w:r>
        <w:rPr>
          <w:b/>
        </w:rPr>
        <w:t>HU-09 — Auditoría</w:t>
        <w:br/>
      </w:r>
      <w:r>
        <w:t>Como administrador, quiero saber quién modificó una causación y cuándo.</w:t>
        <w:br/>
      </w:r>
      <w:r>
        <w:rPr>
          <w:b/>
        </w:rPr>
        <w:t xml:space="preserve">Criterio inicial: </w:t>
      </w:r>
      <w:r>
        <w:t>Se conserva historial de acciones relevantes.</w:t>
      </w:r>
    </w:p>
    <w:p>
      <w:r>
        <w:rPr>
          <w:b/>
        </w:rPr>
        <w:t>HU-10 — Búsqueda</w:t>
        <w:br/>
      </w:r>
      <w:r>
        <w:t>Como contadora, quiero buscar facturas por número, proveedor, fecha, centro o estado.</w:t>
        <w:br/>
      </w:r>
      <w:r>
        <w:rPr>
          <w:b/>
        </w:rPr>
        <w:t xml:space="preserve">Criterio inicial: </w:t>
      </w:r>
      <w:r>
        <w:t>La búsqueda devuelve resultados filtrables.</w:t>
      </w:r>
    </w:p>
    <w:p>
      <w:pPr>
        <w:pStyle w:val="Heading1"/>
      </w:pPr>
      <w:r>
        <w:t>8. Reglas de negocio iniciales</w:t>
      </w:r>
    </w:p>
    <w:p>
      <w:pPr>
        <w:pStyle w:val="ListBullet"/>
      </w:pPr>
      <w:r>
        <w:t>RB-01: Una factura debe estar asociada a un proveedor válido.</w:t>
      </w:r>
    </w:p>
    <w:p>
      <w:pPr>
        <w:pStyle w:val="ListBullet"/>
      </w:pPr>
      <w:r>
        <w:t>RB-02: Los datos extraídos del XML deben conservarse como fuente de la información recibida.</w:t>
      </w:r>
    </w:p>
    <w:p>
      <w:pPr>
        <w:pStyle w:val="ListBullet"/>
      </w:pPr>
      <w:r>
        <w:t>RB-03: Una factura puede tener un único centro de costo para todos los ítems o diferentes centros por ítem.</w:t>
      </w:r>
    </w:p>
    <w:p>
      <w:pPr>
        <w:pStyle w:val="ListBullet"/>
      </w:pPr>
      <w:r>
        <w:t>RB-04: La distribución de valores debe cuadrar con el valor que corresponda a los ítems/documento.</w:t>
      </w:r>
    </w:p>
    <w:p>
      <w:pPr>
        <w:pStyle w:val="ListBullet"/>
      </w:pPr>
      <w:r>
        <w:t>RB-05: El sistema debe alertar cuando una distribución no cuadra.</w:t>
      </w:r>
    </w:p>
    <w:p>
      <w:pPr>
        <w:pStyle w:val="ListBullet"/>
      </w:pPr>
      <w:r>
        <w:t>RB-06: Las retenciones no deben ser aprobadas únicamente por una inferencia de IA; deben existir reglas configuradas y revisión humana.</w:t>
      </w:r>
    </w:p>
    <w:p>
      <w:pPr>
        <w:pStyle w:val="ListBullet"/>
      </w:pPr>
      <w:r>
        <w:t>RB-07: Una causación no puede enviarse a SIIGO mientras tenga errores críticos.</w:t>
      </w:r>
    </w:p>
    <w:p>
      <w:pPr>
        <w:pStyle w:val="ListBullet"/>
      </w:pPr>
      <w:r>
        <w:t>RB-08: Cada envío a SIIGO debe registrar fecha, usuario, identificador de operación y respuesta disponible.</w:t>
      </w:r>
    </w:p>
    <w:p>
      <w:pPr>
        <w:pStyle w:val="ListBullet"/>
      </w:pPr>
      <w:r>
        <w:t>RB-09: Las modificaciones posteriores a una aprobación deben quedar auditadas.</w:t>
      </w:r>
    </w:p>
    <w:p>
      <w:pPr>
        <w:pStyle w:val="ListBullet"/>
      </w:pPr>
      <w:r>
        <w:t>RB-10: Las reglas tributarias deberán ser configurables y validadas por contabilidad antes de entrar en producción.</w:t>
      </w:r>
    </w:p>
    <w:p>
      <w:pPr>
        <w:pStyle w:val="Heading1"/>
      </w:pPr>
      <w:r>
        <w:t>9. Arquitectura técnica propuesta</w:t>
      </w:r>
    </w:p>
    <w:p>
      <w:r>
        <w:t>Frontend: Angular + TypeScript. Backend: Node.js + Express. Base de datos: MySQL o PostgreSQL. Almacenamiento privado para PDF/XML. Integración de correo mediante Microsoft 365/Graph si la organización lo autoriza. Integración SIIGO mediante API oficial si la cuenta dispone de acceso y el endpoint elegido soporta el resultado contable requerido. IA/OCR solo donde aporte valor.</w:t>
      </w:r>
    </w:p>
    <w:p>
      <w:r>
        <w:t>Principio de diseño: la plataforma debe ser independiente de SIIGO a nivel de dominio. SIIGO debe tratarse como una integración externa, para que el sistema pueda posteriormente exportar o integrarse con otro sistema sin reconstruir toda la aplicación.</w:t>
      </w:r>
    </w:p>
    <w:p>
      <w:pPr>
        <w:pStyle w:val="Heading1"/>
      </w:pPr>
      <w:r>
        <w:t>10. Automatización vs.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Necesidad</w:t>
            </w:r>
          </w:p>
        </w:tc>
        <w:tc>
          <w:tcPr>
            <w:tcW w:type="dxa" w:w="3312"/>
          </w:tcPr>
          <w:p>
            <w:r>
              <w:t>Primera opción</w:t>
            </w:r>
          </w:p>
        </w:tc>
        <w:tc>
          <w:tcPr>
            <w:tcW w:type="dxa" w:w="3312"/>
          </w:tcPr>
          <w:p>
            <w:r>
              <w:t>Uso de IA</w:t>
            </w:r>
          </w:p>
        </w:tc>
      </w:tr>
      <w:tr>
        <w:tc>
          <w:tcPr>
            <w:tcW w:type="dxa" w:w="3312"/>
          </w:tcPr>
          <w:p>
            <w:r>
              <w:t>Leer XML</w:t>
            </w:r>
          </w:p>
        </w:tc>
        <w:tc>
          <w:tcPr>
            <w:tcW w:type="dxa" w:w="3312"/>
          </w:tcPr>
          <w:p>
            <w:r>
              <w:t>Parser XML</w:t>
            </w:r>
          </w:p>
        </w:tc>
        <w:tc>
          <w:tcPr>
            <w:tcW w:type="dxa" w:w="3312"/>
          </w:tcPr>
          <w:p>
            <w:r>
              <w:t>No necesario</w:t>
            </w:r>
          </w:p>
        </w:tc>
      </w:tr>
      <w:tr>
        <w:tc>
          <w:tcPr>
            <w:tcW w:type="dxa" w:w="3312"/>
          </w:tcPr>
          <w:p>
            <w:r>
              <w:t>Calcular valores</w:t>
            </w:r>
          </w:p>
        </w:tc>
        <w:tc>
          <w:tcPr>
            <w:tcW w:type="dxa" w:w="3312"/>
          </w:tcPr>
          <w:p>
            <w:r>
              <w:t>Código/reglas</w:t>
            </w:r>
          </w:p>
        </w:tc>
        <w:tc>
          <w:tcPr>
            <w:tcW w:type="dxa" w:w="3312"/>
          </w:tcPr>
          <w:p>
            <w:r>
              <w:t>No necesario</w:t>
            </w:r>
          </w:p>
        </w:tc>
      </w:tr>
      <w:tr>
        <w:tc>
          <w:tcPr>
            <w:tcW w:type="dxa" w:w="3312"/>
          </w:tcPr>
          <w:p>
            <w:r>
              <w:t>Validar sumas</w:t>
            </w:r>
          </w:p>
        </w:tc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No necesario</w:t>
            </w:r>
          </w:p>
        </w:tc>
      </w:tr>
      <w:tr>
        <w:tc>
          <w:tcPr>
            <w:tcW w:type="dxa" w:w="3312"/>
          </w:tcPr>
          <w:p>
            <w:r>
              <w:t>Retenciones</w:t>
            </w:r>
          </w:p>
        </w:tc>
        <w:tc>
          <w:tcPr>
            <w:tcW w:type="dxa" w:w="3312"/>
          </w:tcPr>
          <w:p>
            <w:r>
              <w:t>Reglas configurables + revisión</w:t>
            </w:r>
          </w:p>
        </w:tc>
        <w:tc>
          <w:tcPr>
            <w:tcW w:type="dxa" w:w="3312"/>
          </w:tcPr>
          <w:p>
            <w:r>
              <w:t>IA solo como apoyo/sugerencia</w:t>
            </w:r>
          </w:p>
        </w:tc>
      </w:tr>
      <w:tr>
        <w:tc>
          <w:tcPr>
            <w:tcW w:type="dxa" w:w="3312"/>
          </w:tcPr>
          <w:p>
            <w:r>
              <w:t>Interpretar concepto libre</w:t>
            </w:r>
          </w:p>
        </w:tc>
        <w:tc>
          <w:tcPr>
            <w:tcW w:type="dxa" w:w="3312"/>
          </w:tcPr>
          <w:p>
            <w:r>
              <w:t>Reglas simples</w:t>
            </w:r>
          </w:p>
        </w:tc>
        <w:tc>
          <w:tcPr>
            <w:tcW w:type="dxa" w:w="3312"/>
          </w:tcPr>
          <w:p>
            <w:r>
              <w:t>Puede aportar</w:t>
            </w:r>
          </w:p>
        </w:tc>
      </w:tr>
      <w:tr>
        <w:tc>
          <w:tcPr>
            <w:tcW w:type="dxa" w:w="3312"/>
          </w:tcPr>
          <w:p>
            <w:r>
              <w:t>PDF sin XML estructurado</w:t>
            </w:r>
          </w:p>
        </w:tc>
        <w:tc>
          <w:tcPr>
            <w:tcW w:type="dxa" w:w="3312"/>
          </w:tcPr>
          <w:p>
            <w:r>
              <w:t>OCR/Document AI</w:t>
            </w:r>
          </w:p>
        </w:tc>
        <w:tc>
          <w:tcPr>
            <w:tcW w:type="dxa" w:w="3312"/>
          </w:tcPr>
          <w:p>
            <w:r>
              <w:t>Puede aportar</w:t>
            </w:r>
          </w:p>
        </w:tc>
      </w:tr>
      <w:tr>
        <w:tc>
          <w:tcPr>
            <w:tcW w:type="dxa" w:w="3312"/>
          </w:tcPr>
          <w:p>
            <w:r>
              <w:t>Sugerir cuenta/centro</w:t>
            </w:r>
          </w:p>
        </w:tc>
        <w:tc>
          <w:tcPr>
            <w:tcW w:type="dxa" w:w="3312"/>
          </w:tcPr>
          <w:p>
            <w:r>
              <w:t>Reglas + historial</w:t>
            </w:r>
          </w:p>
        </w:tc>
        <w:tc>
          <w:tcPr>
            <w:tcW w:type="dxa" w:w="3312"/>
          </w:tcPr>
          <w:p>
            <w:r>
              <w:t>Puede aportar</w:t>
            </w:r>
          </w:p>
        </w:tc>
      </w:tr>
    </w:tbl>
    <w:p>
      <w:pPr>
        <w:pStyle w:val="Heading1"/>
      </w:pPr>
      <w:r>
        <w:t>11. Integración con SIIGO: punto a validar</w:t>
      </w:r>
    </w:p>
    <w:p>
      <w:r>
        <w:t>La documentación oficial de SIIGO describe una API para integraciones y endpoints relacionados con facturas de compra y comprobantes contables. La disponibilidad concreta para Drim Duit, los permisos, credenciales y la forma correcta de representar una causación con múltiples centros de costo deben comprobarse en el ambiente autorizado de la empresa antes de comprometer el diseño final.</w:t>
      </w:r>
    </w:p>
    <w:p>
      <w:r>
        <w:t>Prueba técnica propuesta: 1) obtener credenciales de integración por el administrador; 2) consultar datos de prueba; 3) consultar catálogos necesarios; 4) construir una causación de prueba; 5) enviarla a SIIGO; 6) verificar el resultado; 7) documentar limitaciones.</w:t>
      </w:r>
    </w:p>
    <w:p>
      <w:pPr>
        <w:pStyle w:val="Heading1"/>
      </w:pPr>
      <w:r>
        <w:t>12. Seguridad y control</w:t>
      </w:r>
    </w:p>
    <w:p>
      <w:pPr>
        <w:pStyle w:val="ListBullet"/>
      </w:pPr>
      <w:r>
        <w:t>Autenticación individual por usuario.</w:t>
      </w:r>
    </w:p>
    <w:p>
      <w:pPr>
        <w:pStyle w:val="ListBullet"/>
      </w:pPr>
      <w:r>
        <w:t>Roles y permisos.</w:t>
      </w:r>
    </w:p>
    <w:p>
      <w:pPr>
        <w:pStyle w:val="ListBullet"/>
      </w:pPr>
      <w:r>
        <w:t>No almacenar contraseñas de correo o SIIGO en código fuente.</w:t>
      </w:r>
    </w:p>
    <w:p>
      <w:pPr>
        <w:pStyle w:val="ListBullet"/>
      </w:pPr>
      <w:r>
        <w:t>Credenciales y secretos mediante variables de entorno/gestor de secretos.</w:t>
      </w:r>
    </w:p>
    <w:p>
      <w:pPr>
        <w:pStyle w:val="ListBullet"/>
      </w:pPr>
      <w:r>
        <w:t>HTTPS.</w:t>
      </w:r>
    </w:p>
    <w:p>
      <w:pPr>
        <w:pStyle w:val="ListBullet"/>
      </w:pPr>
      <w:r>
        <w:t>Auditoría de acciones.</w:t>
      </w:r>
    </w:p>
    <w:p>
      <w:pPr>
        <w:pStyle w:val="ListBullet"/>
      </w:pPr>
      <w:r>
        <w:t>Backups de base de datos y documentos.</w:t>
      </w:r>
    </w:p>
    <w:p>
      <w:pPr>
        <w:pStyle w:val="ListBullet"/>
      </w:pPr>
      <w:r>
        <w:t>Control de acceso a PDF/XML.</w:t>
      </w:r>
    </w:p>
    <w:p>
      <w:pPr>
        <w:pStyle w:val="ListBullet"/>
      </w:pPr>
      <w:r>
        <w:t>Ambiente de pruebas separado del ambiente productivo.</w:t>
      </w:r>
    </w:p>
    <w:p>
      <w:pPr>
        <w:pStyle w:val="ListBullet"/>
      </w:pPr>
      <w:r>
        <w:t>No permitir que una recomendación de IA se convierta automáticamente en una decisión contable sin aprobación.</w:t>
      </w:r>
    </w:p>
    <w:p>
      <w:pPr>
        <w:pStyle w:val="Heading1"/>
      </w:pPr>
      <w:r>
        <w:t>13. Roadmap</w:t>
      </w:r>
    </w:p>
    <w:p>
      <w:r>
        <w:rPr>
          <w:b/>
        </w:rPr>
        <w:t>Fase 0 — Descubrimiento</w:t>
        <w:br/>
      </w:r>
      <w:r>
        <w:t>Completar entrevistas, revisar ejemplos reales, documentar campos, reglas, retenciones y flujo SIIGO.</w:t>
      </w:r>
    </w:p>
    <w:p>
      <w:r>
        <w:rPr>
          <w:b/>
        </w:rPr>
        <w:t>Fase 1 — MVP</w:t>
        <w:br/>
      </w:r>
      <w:r>
        <w:t>Usuarios, proveedores, facturas, XML/PDF, centros de costo, causación, validaciones y aprobación.</w:t>
      </w:r>
    </w:p>
    <w:p>
      <w:r>
        <w:rPr>
          <w:b/>
        </w:rPr>
        <w:t>Fase 2 — Automatización</w:t>
        <w:br/>
      </w:r>
      <w:r>
        <w:t>Lectura automática desde correo, extracción XML, reglas de retenciones, sugerencias y reportes.</w:t>
      </w:r>
    </w:p>
    <w:p>
      <w:r>
        <w:rPr>
          <w:b/>
        </w:rPr>
        <w:t>Fase 3 — SIIGO</w:t>
        <w:br/>
      </w:r>
      <w:r>
        <w:t>Prueba de API, mapeo de campos, envío controlado y manejo de respuestas/errores.</w:t>
      </w:r>
    </w:p>
    <w:p>
      <w:r>
        <w:rPr>
          <w:b/>
        </w:rPr>
        <w:t>Fase 4 — IA</w:t>
        <w:br/>
      </w:r>
      <w:r>
        <w:t>Solo después de tener datos y reglas claras: interpretación, sugerencias y detección de inconsistencias.</w:t>
      </w:r>
    </w:p>
    <w:p>
      <w:r>
        <w:rPr>
          <w:b/>
        </w:rPr>
        <w:t>Fase 5 — Producción</w:t>
        <w:br/>
      </w:r>
      <w:r>
        <w:t>Seguridad, backups, monitoreo, documentación, capacitación y puesta en uso.</w:t>
      </w:r>
    </w:p>
    <w:p>
      <w:pPr>
        <w:pStyle w:val="Heading1"/>
      </w:pPr>
      <w:r>
        <w:t>14. Información pendiente de levantar</w:t>
      </w:r>
    </w:p>
    <w:p>
      <w:pPr>
        <w:pStyle w:val="ListBullet"/>
      </w:pPr>
      <w:r>
        <w:t>Nombre/tipo exacto del producto y plan de SIIGO.</w:t>
      </w:r>
    </w:p>
    <w:p>
      <w:pPr>
        <w:pStyle w:val="ListBullet"/>
      </w:pPr>
      <w:r>
        <w:t>Confirmación de si la API está habilitada para Drim Duit.</w:t>
      </w:r>
    </w:p>
    <w:p>
      <w:pPr>
        <w:pStyle w:val="ListBullet"/>
      </w:pPr>
      <w:r>
        <w:t>Qué campos exactos exige SIIGO para la operación que actualmente hacen.</w:t>
      </w:r>
    </w:p>
    <w:p>
      <w:pPr>
        <w:pStyle w:val="ListBullet"/>
      </w:pPr>
      <w:r>
        <w:t>Cómo calculan exactamente ReteFuente, ReteIVA y ReteICA según proveedor/concepto.</w:t>
      </w:r>
    </w:p>
    <w:p>
      <w:pPr>
        <w:pStyle w:val="ListBullet"/>
      </w:pPr>
      <w:r>
        <w:t>Catálogo de cuentas contables utilizado.</w:t>
      </w:r>
    </w:p>
    <w:p>
      <w:pPr>
        <w:pStyle w:val="ListBullet"/>
      </w:pPr>
      <w:r>
        <w:t>Catálogo de centros de costo y reglas de asignación.</w:t>
      </w:r>
    </w:p>
    <w:p>
      <w:pPr>
        <w:pStyle w:val="ListBullet"/>
      </w:pPr>
      <w:r>
        <w:t>Ejemplos anonimizados de una factura simple y una factura con múltiples centros.</w:t>
      </w:r>
    </w:p>
    <w:p>
      <w:pPr>
        <w:pStyle w:val="ListBullet"/>
      </w:pPr>
      <w:r>
        <w:t>Qué ocurre cuando una factura es rechazada, anulada o modificada.</w:t>
      </w:r>
    </w:p>
    <w:p>
      <w:pPr>
        <w:pStyle w:val="ListBullet"/>
      </w:pPr>
      <w:r>
        <w:t>Nombre/proveedor del correo empresarial (Microsoft 365/Exchange u otro).</w:t>
      </w:r>
    </w:p>
    <w:p>
      <w:pPr>
        <w:pStyle w:val="ListBullet"/>
      </w:pPr>
      <w:r>
        <w:t>Autorizaciones de TI para acceder al buzón mediante una aplicación.</w:t>
      </w:r>
    </w:p>
    <w:p>
      <w:pPr>
        <w:pStyle w:val="ListBullet"/>
      </w:pPr>
      <w:r>
        <w:t>Formato de importación/exportación disponible en SIIGO como alternativa a API.</w:t>
      </w:r>
    </w:p>
    <w:p>
      <w:pPr>
        <w:pStyle w:val="Heading1"/>
      </w:pPr>
      <w:r>
        <w:t>15. Criterio de éxito del proyecto</w:t>
      </w:r>
    </w:p>
    <w:p>
      <w:r>
        <w:t>El proyecto se considerará exitoso cuando una persona de contabilidad pueda recibir/incorporar una factura, revisar los datos extraídos, validar retenciones, asignar uno o varios centros de costo, aprobar la causación y enviarla a SIIGO sin tener que volver a digitar manualmente la información que el sistema ya conoce, manteniendo trazabilidad y controles.</w:t>
      </w:r>
    </w:p>
    <w:p>
      <w:pPr>
        <w:pStyle w:val="Heading1"/>
      </w:pPr>
      <w:r>
        <w:t>16. Nota de alcance</w:t>
      </w:r>
    </w:p>
    <w:p>
      <w:r>
        <w:t>Este documento es una versión inicial. No se deben codificar reglas tributarias definitivas ni automatizar envíos a producción hasta que contabilidad valide las reglas y el equipo responsable confirme las capacidades y permisos de las integraciones externas.</w:t>
      </w:r>
    </w:p>
    <w:p/>
    <w:p>
      <w:r>
        <w:rPr>
          <w:b/>
        </w:rPr>
        <w:t xml:space="preserve">Estado: </w:t>
      </w:r>
      <w:r>
        <w:t>Borrador inicial — pendiente de validación con Contabilidad y TI.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