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DICCIONARIO DE DATOS Y GLOSARIO</w:t>
        <w:br/>
      </w:r>
      <w:r>
        <w:rPr>
          <w:b/>
          <w:sz w:val="28"/>
        </w:rPr>
        <w:t>Proyecto: Sistema de Causación de Facturas – Drim Duit</w:t>
      </w:r>
    </w:p>
    <w:p>
      <w:pPr>
        <w:jc w:val="center"/>
      </w:pPr>
      <w:r>
        <w:rPr>
          <w:b/>
        </w:rPr>
        <w:t>Versión 3.0</w:t>
      </w:r>
    </w:p>
    <w:p/>
    <w:p>
      <w:pPr>
        <w:pStyle w:val="Heading1"/>
      </w:pPr>
      <w:r>
        <w:t>1. Propósito del documento</w:t>
      </w:r>
    </w:p>
    <w:p>
      <w:r>
        <w:t>Este documento define el diccionario de datos y el glosario funcional del proyecto de causación de facturas. Su objetivo es establecer un lenguaje común entre usuarios, desarrolladores y responsables de la base de datos, describiendo las principales entidades, conceptos y relaciones utilizadas por el sistema.</w:t>
      </w:r>
    </w:p>
    <w:p>
      <w:pPr>
        <w:pStyle w:val="Heading1"/>
      </w:pPr>
      <w:r>
        <w:t>2. Alcance</w:t>
      </w:r>
    </w:p>
    <w:p>
      <w:r>
        <w:t>El documento cubre las entidades identificadas durante el desarrollo del backend y las pruebas de causación: facturas, ítems de factura, cuentas contables, centros de costo, impuestos, actividades económicas de proveedores, reglas contables y la distribución de los ítems entre cuentas y centros de costo.</w:t>
      </w:r>
    </w:p>
    <w:p>
      <w:pPr>
        <w:pStyle w:val="Heading1"/>
      </w:pPr>
      <w:r>
        <w:t>3. Diccionario de datos</w:t>
      </w:r>
    </w:p>
    <w:p>
      <w:pPr>
        <w:pStyle w:val="Heading2"/>
      </w:pPr>
      <w:r>
        <w:t>3.1 Tabla: facturas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Campo</w:t>
            </w:r>
          </w:p>
        </w:tc>
        <w:tc>
          <w:tcPr>
            <w:tcW w:type="dxa" w:w="3312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3312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Rol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Identificador único de la factura.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Clave primaria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proveedor_id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Identificador del proveedor asociado a la factura.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Relación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numero_factura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Número o identificador comercial de la factura.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Dato de negocio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fecha_emision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Fecha en que fue emitida la factura.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Dato de negocio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fecha_vencimiento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Fecha límite de pago, cuando está disponible.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Dato de negocio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subtotal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Valor de la factura antes de impuestos.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Valor monetario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total_iva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Valor total correspondiente al IVA.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Valor monetario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Valor total de la factura.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Valor monetario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Estado en el ciclo de procesamiento de la factura.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</w:tr>
    </w:tbl>
    <w:p/>
    <w:p>
      <w:pPr>
        <w:pStyle w:val="Heading2"/>
      </w:pPr>
      <w:r>
        <w:t>3.2 Tabla: factura_items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Campo</w:t>
            </w:r>
          </w:p>
        </w:tc>
        <w:tc>
          <w:tcPr>
            <w:tcW w:type="dxa" w:w="3312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3312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Rol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Identificador único del ítem.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Clave primaria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numero_item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Número secuencial del ítem dentro de la factura.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Dato de negocio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descripcion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Descripción del producto o servicio facturado.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Dato de negocio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cantidad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Cantidad facturada del producto o servicio.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Dato de negocio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valor_unitario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Valor unitario del producto o servicio.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Valor monetario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descuento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Descuento aplicado al ítem.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Valor monetario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subtotal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Valor del ítem antes de impuestos.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Valor monetario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impuesto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Valor de impuesto asociado al ítem.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Valor monetario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Valor total del ítem.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Valor monetario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cuenta_contable_id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Cuenta contable asignada al ítem.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Relación</w:t>
            </w:r>
          </w:p>
        </w:tc>
      </w:tr>
    </w:tbl>
    <w:p/>
    <w:p>
      <w:pPr>
        <w:pStyle w:val="Heading2"/>
      </w:pPr>
      <w:r>
        <w:t>3.3 Tabla: cuentas_contables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4968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Identificador único de la cuenta contable.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código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Código contable utilizado para identificar la cuenta.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nombre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Nombre o descripción de la cuenta contable.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Uso en el sistema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Permite clasificar contablemente los productos o servicios de una factura.</w:t>
            </w:r>
          </w:p>
        </w:tc>
      </w:tr>
    </w:tbl>
    <w:p/>
    <w:p>
      <w:pPr>
        <w:pStyle w:val="Heading2"/>
      </w:pPr>
      <w:r>
        <w:t>3.4 Tabla: centros_costos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4968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Identificador único del centro de costo.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código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Código utilizado para identificar el centro de costo.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nombre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Nombre descriptivo del centro de costo.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Uso en el sistema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Permite identificar el área o unidad a la que se asigna el costo.</w:t>
            </w:r>
          </w:p>
        </w:tc>
      </w:tr>
    </w:tbl>
    <w:p/>
    <w:p>
      <w:pPr>
        <w:pStyle w:val="Heading2"/>
      </w:pPr>
      <w:r>
        <w:t>3.5 Tabla: factura_item_centros_costos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4968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Identificador de la distribución.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factura_item_id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Ítem de factura al que pertenece la distribución.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centro_costo_id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Centro de costo al que se asigna el valor.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valor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Valor monetario asignado al centro de costo.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Propósito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Registrar cómo se distribuye económicamente cada ítem entre centros de costo.</w:t>
            </w:r>
          </w:p>
        </w:tc>
      </w:tr>
    </w:tbl>
    <w:p/>
    <w:p>
      <w:pPr>
        <w:pStyle w:val="Heading2"/>
      </w:pPr>
      <w:r>
        <w:t>3.6 Tabla: impuestos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4968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Propósito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Registrar o parametrizar información relacionada con los impuestos utilizados por el sistema.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Relación funcional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Los impuestos participan en el cálculo de los valores tributarios de los documentos e ítems, según la implementación.</w:t>
            </w:r>
          </w:p>
        </w:tc>
      </w:tr>
    </w:tbl>
    <w:p/>
    <w:p>
      <w:pPr>
        <w:pStyle w:val="Heading2"/>
      </w:pPr>
      <w:r>
        <w:t>3.7 Tabla: proveedor_actividades_economicas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4968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Propósito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Relacionar proveedores con sus actividades económicas.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Uso funcional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Permitir disponer de información del proveedor que puede ser relevante para procesos de clasificación o validación.</w:t>
            </w:r>
          </w:p>
        </w:tc>
      </w:tr>
    </w:tbl>
    <w:p/>
    <w:p>
      <w:pPr>
        <w:pStyle w:val="Heading2"/>
      </w:pPr>
      <w:r>
        <w:t>3.8 Tabla: reglas_cuentas_contables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4968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Propósito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Almacenar reglas utilizadas para sugerir o asociar cuentas contables a productos o conceptos.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Uso funcional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Facilitar la autocompletación o sugerencia de cuentas durante la causación.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Ejemplo funcional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Una descripción de producto puede utilizar una regla existente para proponer una cuenta contable.</w:t>
            </w:r>
          </w:p>
        </w:tc>
      </w:tr>
    </w:tbl>
    <w:p/>
    <w:p>
      <w:pPr>
        <w:pStyle w:val="Heading1"/>
      </w:pPr>
      <w:r>
        <w:t>4. Relaciones funcionales principales</w:t>
      </w:r>
    </w:p>
    <w:p>
      <w:r>
        <w:t>Las relaciones principales del modelo pueden entenderse de la siguiente manera: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Origen</w:t>
            </w:r>
          </w:p>
        </w:tc>
        <w:tc>
          <w:tcPr>
            <w:tcW w:type="dxa" w:w="2484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Relación</w:t>
            </w:r>
          </w:p>
        </w:tc>
        <w:tc>
          <w:tcPr>
            <w:tcW w:type="dxa" w:w="2484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Destino</w:t>
            </w:r>
          </w:p>
        </w:tc>
        <w:tc>
          <w:tcPr>
            <w:tcW w:type="dxa" w:w="2484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facturas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1:N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factura_items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Una factura puede contener múltiples ítems.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factura_items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N:1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cuentas_contables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Un ítem puede quedar asociado a una cuenta contable.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factura_items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1:N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factura_item_centros_costos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Un ítem puede tener una o varias distribuciones.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factura_item_centros_costos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N:1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centros_costos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Cada distribución se asigna a un centro de costo.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proveedores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1:N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facturas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Un proveedor puede estar asociado a múltiples facturas.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proveedores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1:N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proveedor_actividades_economicas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Un proveedor puede tener información de actividades económicas.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reglas_cuentas_contables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N:1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cuentas_contables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Las reglas pueden conducir a una cuenta contable sugerida.</w:t>
            </w:r>
          </w:p>
        </w:tc>
      </w:tr>
    </w:tbl>
    <w:p/>
    <w:p>
      <w:pPr>
        <w:pStyle w:val="Heading1"/>
      </w:pPr>
      <w:r>
        <w:t>5. Reglas de negocio relacionadas con la distribución</w:t>
      </w:r>
    </w:p>
    <w:p>
      <w:pPr>
        <w:pStyle w:val="ListBullet"/>
      </w:pPr>
      <w:r>
        <w:t>La suma de las distribuciones asociadas a un ítem debe corresponder al valor total que deba distribuirse para dicho ítem.</w:t>
      </w:r>
    </w:p>
    <w:p>
      <w:pPr>
        <w:pStyle w:val="ListBullet"/>
      </w:pPr>
      <w:r>
        <w:t>Una factura se considera completamente distribuida cuando el total distribuido coincide con el total de la factura y el pendiente es cero.</w:t>
      </w:r>
    </w:p>
    <w:p>
      <w:pPr>
        <w:pStyle w:val="ListBullet"/>
      </w:pPr>
      <w:r>
        <w:t>Una distribución registra como mínimo el ítem, el centro de costo y el valor asignado; la cuenta contable forma parte de la información utilizada para la causación.</w:t>
      </w:r>
    </w:p>
    <w:p>
      <w:pPr>
        <w:pStyle w:val="ListBullet"/>
      </w:pPr>
      <w:r>
        <w:t>Un ítem puede requerir una o varias distribuciones cuando su valor deba repartirse entre diferentes centros de costo.</w:t>
      </w:r>
    </w:p>
    <w:p>
      <w:pPr>
        <w:pStyle w:val="ListBullet"/>
      </w:pPr>
      <w:r>
        <w:t>El sistema debe impedir guardar una distribución incompleta cuando el valor distribuido de un ítem no cumple la regla de completitud definida por el backend.</w:t>
      </w:r>
    </w:p>
    <w:p>
      <w:pPr>
        <w:pStyle w:val="Heading1"/>
      </w:pPr>
      <w:r>
        <w:t>6. Ejemplo real de distribución</w:t>
      </w:r>
    </w:p>
    <w:p>
      <w:r>
        <w:t>Durante las pruebas realizadas sobre la factura POSE18540 (factura_id 2), se verificó una factura por $104.000, distribuida completamente entre sus seis ítems. Los ítems quedaron asociados a la cuenta contable 5145 – Mantenimiento y reparaciones y al centro de costo 1 - 104 – Infraestructura y Operaciones.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Ítem</w:t>
            </w:r>
          </w:p>
        </w:tc>
        <w:tc>
          <w:tcPr>
            <w:tcW w:type="dxa" w:w="2484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Valor</w:t>
            </w:r>
          </w:p>
        </w:tc>
        <w:tc>
          <w:tcPr>
            <w:tcW w:type="dxa" w:w="2484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Cuenta</w:t>
            </w:r>
          </w:p>
        </w:tc>
        <w:tc>
          <w:tcPr>
            <w:tcW w:type="dxa" w:w="2484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Centro de costo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1 – VARILLA P/T 1.50MT 1/2 ECO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$80.000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5145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1 - 104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2 – CINTA AISLANTE 5M BLANCA WURTH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$3.000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5145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1 - 104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3 – CINTA AISLANTE CILES 5MT AMARILLA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$3.000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5145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1 - 104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4 – CINTA 3M TEMFLEX 10M AZUL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$5.500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5145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1 - 104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5 – CINTA 3M TEMFLEX 10M ROJA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$5.500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5145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1 - 104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6 – PRENSA ESTOPA 1/2 NEGRA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$7.000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5145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1 - 104</w:t>
            </w:r>
          </w:p>
        </w:tc>
      </w:tr>
    </w:tbl>
    <w:p/>
    <w:p>
      <w:pPr>
        <w:pStyle w:val="Heading1"/>
      </w:pPr>
      <w:r>
        <w:t>7. Glosario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Término</w:t>
            </w:r>
          </w:p>
        </w:tc>
        <w:tc>
          <w:tcPr>
            <w:tcW w:type="dxa" w:w="4968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Definición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Causación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Proceso mediante el cual una factura se registra y se clasifica contablemente para reconocer el gasto y sus correspondientes asignaciones.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Factura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Documento que representa una operación de compra de bienes o servicios y contiene los valores que deben ser registrados.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Ítem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Producto o servicio individual incluido dentro de una factura.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Proveedor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Tercero que suministra los bienes o servicios registrados en una factura.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Cuenta contable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Cuenta utilizada para clasificar una operación desde el punto de vista contable.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Centro de costo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Unidad organizacional utilizada para identificar el área, proceso o unidad a la que se asigna un costo.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Distribución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Asignación de un valor de un ítem hacia una cuenta y/o centro de costo según las reglas del sistema.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Valor de una factura o ítem que todavía no ha sido distribuido completamente.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IVA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Impuesto sobre el valor agregado aplicado a los bienes o servicios según corresponda.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Subtotal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Valor antes de impuestos de una factura o de un ítem.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Valor final de una factura o ítem después de aplicar los conceptos correspondientes.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Regla contable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Configuración que permite asociar determinados criterios, como una descripción de producto, con una cuenta contable.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Autocompletación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Mecanismo de interfaz que facilita la selección de una cuenta o centro de costo a partir de información previamente registrada.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Parte del sistema responsable de procesar la lógica de negocio, consultar la base de datos y exponer servicios.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Interfaz con la que el usuario interactúa para consultar y gestionar la información de las facturas.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Conjunto de endpoints que permite la comunicación entre el frontend y el backend.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Endpoint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Ruta específica de una API que permite ejecutar una operación o consultar información.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Base de datos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Sistema donde se almacena de forma estructurada la información utilizada por la aplicación.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MariaDB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Sistema gestor de base de datos utilizado por el backend del proyecto.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Angular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Framework utilizado para desarrollar la interfaz frontend del sistema.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Node.js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Entorno de ejecución utilizado para implementar el backend del proyecto.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Estilo de arquitectura utilizado para exponer recursos y operaciones mediante HTTP.</w:t>
            </w:r>
          </w:p>
        </w:tc>
      </w:tr>
    </w:tbl>
    <w:p/>
    <w:p>
      <w:pPr>
        <w:pStyle w:val="Heading1"/>
      </w:pPr>
      <w:r>
        <w:t>8. Convenciones y consideraciones</w:t>
      </w:r>
    </w:p>
    <w:p>
      <w:pPr>
        <w:pStyle w:val="ListBullet"/>
      </w:pPr>
      <w:r>
        <w:t>Los nombres de tablas y campos deben mantenerse alineados con la implementación real de la base de datos.</w:t>
      </w:r>
    </w:p>
    <w:p>
      <w:pPr>
        <w:pStyle w:val="ListBullet"/>
      </w:pPr>
      <w:r>
        <w:t>Las descripciones funcionales deben mantenerse actualizadas cuando cambien las reglas de negocio.</w:t>
      </w:r>
    </w:p>
    <w:p>
      <w:pPr>
        <w:pStyle w:val="ListBullet"/>
      </w:pPr>
      <w:r>
        <w:t>Los tipos de datos, restricciones, índices y claves foráneas deben validarse contra el esquema SQL vigente antes de considerar este documento como especificación técnica definitiva.</w:t>
      </w:r>
    </w:p>
    <w:p>
      <w:pPr>
        <w:pStyle w:val="ListBullet"/>
      </w:pPr>
      <w:r>
        <w:t>El diccionario de datos complementa, pero no reemplaza, el modelo entidad-relación ni los scripts de creación de la base de datos.</w:t>
      </w:r>
    </w:p>
    <w:p>
      <w:pPr>
        <w:pStyle w:val="Heading1"/>
      </w:pPr>
      <w:r>
        <w:t>9. 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3312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3312"/>
            <w:vAlign w:val="center"/>
            <w:shd w:fill="0F4C5C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Documento inicial de conceptos y estructura de datos.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Histórico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Ampliación de documentación del proyecto.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Histórico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Diccionario de datos, relaciones, reglas de distribución y glosario.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Actual</w:t>
            </w:r>
          </w:p>
        </w:tc>
      </w:tr>
    </w:tbl>
    <w:p/>
    <w:p>
      <w:pPr>
        <w:pStyle w:val="Heading1"/>
      </w:pPr>
      <w:r>
        <w:t>10. Nota para la documentación final</w:t>
      </w:r>
    </w:p>
    <w:p>
      <w:r>
        <w:t>Este documento debe mantenerse junto con el modelo entidad-relación, los diagramas UML, el manual de usuario, el manual técnico, la documentación de la API, los casos de prueba y el manual de instalación. Para una entrega final, se recomienda validar los nombres y tipos de cada columna directamente contra el esquema vigente de MariaDB.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