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Brand-builder and cross-functional operations leader with 10+ years of experience scaling consumer products across e-commerce and multi-channel retail environments. Co-founded and grew a 7-figure consumer brand from $0 to $3M+ — owning P&amp;L, product lifecycle, launch execution, channel strategy, and supply chain from day one. Proven track record managing e-commerce channel performance (Amazon, Shopify), leading cross-functional teams across marketing, product, and operations, and translating consumer insights into actionable go-to-market strategies. Recognized in Forbes and Crain's for business leadership and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Chief of Staff  |  Executive Support  |  Brand Management  |  Channel Strategy (E-Commerce, Retail)  |  P&amp;L Ownership  |  Product Launch &amp; Commercialization  |  Cross-Functional Team Leadership  |  E-Commerce Operations (Amazon, Shopify)  |  KPI / Performance Analysis  |  Go-To-Market Execution  |  Vendor &amp; Supplier Management  |  SOP Development  |  Project Management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