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DTC Settlements  |  Regulatory Compliance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