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Situación del fenómeno El Niño (ENOS) 2026–2027 y medidas para el desarrollo de clases en la educación universitaria</w:t>
      </w:r>
    </w:p>
    <w:p>
      <w:pPr>
        <w:pStyle w:val="Subtitle"/>
      </w:pPr>
      <w:r>
        <w:t xml:space="preserve">Informe técnico · Proyecto</w:t>
      </w:r>
      <w:r>
        <w:t xml:space="preserve"> </w:t>
      </w:r>
      <w:r>
        <w:rPr>
          <w:i/>
          <w:iCs/>
        </w:rPr>
        <w:t xml:space="preserve">Desastres Anunciados</w:t>
      </w:r>
    </w:p>
    <w:p>
      <w:pPr>
        <w:pStyle w:val="Author"/>
      </w:pPr>
      <w:r>
        <w:t xml:space="preserve">Universidad Nacional de Asunción</w:t>
      </w:r>
    </w:p>
    <w:p>
      <w:pPr>
        <w:pStyle w:val="Date"/>
      </w:pPr>
      <w:r>
        <w:t xml:space="preserve">2026-07-01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sumen-ejecutivo"/>
    <w:p>
      <w:pPr>
        <w:pStyle w:val="Heading2"/>
      </w:pPr>
      <w:r>
        <w:t xml:space="preserve">0.1 Resumen ejecutivo</w:t>
      </w:r>
    </w:p>
    <w:p>
      <w:pPr>
        <w:pStyle w:val="FirstParagraph"/>
      </w:pPr>
      <w:r>
        <w:t xml:space="preserve">A julio de 2026 hay un</w:t>
      </w:r>
      <w:r>
        <w:t xml:space="preserve"> </w:t>
      </w:r>
      <w:r>
        <w:rPr>
          <w:b/>
          <w:bCs/>
        </w:rPr>
        <w:t xml:space="preserve">Aviso de El Niño</w:t>
      </w:r>
      <w:r>
        <w:t xml:space="preserve"> </w:t>
      </w:r>
      <w:r>
        <w:t xml:space="preserve">vigente y en fortalecimiento. Los</w:t>
      </w:r>
      <w:r>
        <w:t xml:space="preserve"> </w:t>
      </w:r>
      <w:r>
        <w:t xml:space="preserve">organismos internacionales estiman un</w:t>
      </w:r>
      <w:r>
        <w:t xml:space="preserve"> </w:t>
      </w:r>
      <w:r>
        <w:rPr>
          <w:b/>
          <w:bCs/>
        </w:rPr>
        <w:t xml:space="preserve">81 % de probabilidad de un El Niño muy</w:t>
      </w:r>
      <w:r>
        <w:rPr>
          <w:b/>
          <w:bCs/>
        </w:rPr>
        <w:t xml:space="preserve"> </w:t>
      </w:r>
      <w:r>
        <w:rPr>
          <w:b/>
          <w:bCs/>
        </w:rPr>
        <w:t xml:space="preserve">fuerte en octubre–diciembre de 2026</w:t>
      </w:r>
      <w:r>
        <w:t xml:space="preserve"> </w:t>
      </w:r>
      <w:r>
        <w:t xml:space="preserve">—de los mayores del registro desde 1950— con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97 % de probabilidad de persistir hasta inicios de 2027</w:t>
      </w:r>
      <w:r>
        <w:t xml:space="preserve">. Para Paraguay, la</w:t>
      </w:r>
      <w:r>
        <w:t xml:space="preserve"> </w:t>
      </w:r>
      <w:r>
        <w:t xml:space="preserve">DINAC anticipa una</w:t>
      </w:r>
      <w:r>
        <w:t xml:space="preserve"> </w:t>
      </w:r>
      <w:r>
        <w:rPr>
          <w:b/>
          <w:bCs/>
        </w:rPr>
        <w:t xml:space="preserve">primavera y un verano lluviosos</w:t>
      </w:r>
      <w:r>
        <w:t xml:space="preserve">, con riesgo de inundaciones</w:t>
      </w:r>
      <w:r>
        <w:t xml:space="preserve"> </w:t>
      </w:r>
      <w:r>
        <w:t xml:space="preserve">urbanas y ribereñas en Asunción y Central, extendiéndose hasta</w:t>
      </w:r>
      <w:r>
        <w:t xml:space="preserve"> </w:t>
      </w:r>
      <w:r>
        <w:rPr>
          <w:b/>
          <w:bCs/>
        </w:rPr>
        <w:t xml:space="preserve">febrero–abril de</w:t>
      </w:r>
      <w:r>
        <w:rPr>
          <w:b/>
          <w:bCs/>
        </w:rPr>
        <w:t xml:space="preserve"> </w:t>
      </w:r>
      <w:r>
        <w:rPr>
          <w:b/>
          <w:bCs/>
        </w:rPr>
        <w:t xml:space="preserve">2027</w:t>
      </w:r>
      <w:r>
        <w:t xml:space="preserve">.</w:t>
      </w:r>
    </w:p>
    <w:p>
      <w:pPr>
        <w:pStyle w:val="BodyText"/>
      </w:pPr>
      <w:r>
        <w:t xml:space="preserve">Esa ventana coincide con el</w:t>
      </w:r>
      <w:r>
        <w:t xml:space="preserve"> </w:t>
      </w:r>
      <w:r>
        <w:rPr>
          <w:b/>
          <w:bCs/>
        </w:rPr>
        <w:t xml:space="preserve">segundo semestre académico, los exámenes finales y los</w:t>
      </w:r>
      <w:r>
        <w:rPr>
          <w:b/>
          <w:bCs/>
        </w:rPr>
        <w:t xml:space="preserve"> </w:t>
      </w:r>
      <w:r>
        <w:rPr>
          <w:b/>
          <w:bCs/>
        </w:rPr>
        <w:t xml:space="preserve">cursos de verano</w:t>
      </w:r>
      <w:r>
        <w:t xml:space="preserve">. Este informe describe la situación y su evolución (Parte A) y</w:t>
      </w:r>
      <w:r>
        <w:t xml:space="preserve"> </w:t>
      </w:r>
      <w:r>
        <w:t xml:space="preserve">propone medidas que la universidad puede adoptar para</w:t>
      </w:r>
      <w:r>
        <w:t xml:space="preserve"> </w:t>
      </w:r>
      <w:r>
        <w:rPr>
          <w:b/>
          <w:bCs/>
        </w:rPr>
        <w:t xml:space="preserve">proteger la continuidad de</w:t>
      </w:r>
      <w:r>
        <w:rPr>
          <w:b/>
          <w:bCs/>
        </w:rPr>
        <w:t xml:space="preserve"> </w:t>
      </w:r>
      <w:r>
        <w:rPr>
          <w:b/>
          <w:bCs/>
        </w:rPr>
        <w:t xml:space="preserve">las clases</w:t>
      </w:r>
      <w:r>
        <w:t xml:space="preserve"> </w:t>
      </w:r>
      <w:r>
        <w:t xml:space="preserve">y, a la vez, ejercer su rol en la reducción del riesgo de desastres</w:t>
      </w:r>
      <w:r>
        <w:t xml:space="preserve"> </w:t>
      </w:r>
      <w:r>
        <w:t xml:space="preserve">(Parte B).</w:t>
      </w:r>
    </w:p>
    <w:bookmarkEnd w:id="9"/>
    <w:bookmarkStart w:id="15" w:name="Xd38469e4f589644adc01949bd1cd53ff0d76105"/>
    <w:p>
      <w:pPr>
        <w:pStyle w:val="Heading1"/>
      </w:pPr>
      <w:r>
        <w:t xml:space="preserve">1. Parte A — Situación actual del ENOS y su evolución</w:t>
      </w:r>
    </w:p>
    <w:bookmarkStart w:id="10" w:name="estado-global-julio-de-2026"/>
    <w:p>
      <w:pPr>
        <w:pStyle w:val="Heading2"/>
      </w:pPr>
      <w:r>
        <w:t xml:space="preserve">1.1 Estado global (julio de 2026)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NOAA/CPC</w:t>
      </w:r>
      <w:r>
        <w:t xml:space="preserve"> </w:t>
      </w:r>
      <w:r>
        <w:t xml:space="preserve">mantiene un</w:t>
      </w:r>
      <w:r>
        <w:t xml:space="preserve"> </w:t>
      </w:r>
      <w:r>
        <w:rPr>
          <w:b/>
          <w:bCs/>
        </w:rPr>
        <w:t xml:space="preserve">Aviso de El Niño</w:t>
      </w:r>
      <w:r>
        <w:t xml:space="preserve">: las temperaturas de la superficie</w:t>
      </w:r>
      <w:r>
        <w:t xml:space="preserve"> </w:t>
      </w:r>
      <w:r>
        <w:t xml:space="preserve">del mar están por encima del promedio en el Pacífico central y oriental, con una</w:t>
      </w:r>
      <w:r>
        <w:t xml:space="preserve"> </w:t>
      </w:r>
      <w:r>
        <w:t xml:space="preserve">atmósfera acoplada consistente con la fase cálida. El evento se fortalecerá hacia fin</w:t>
      </w:r>
      <w:r>
        <w:t xml:space="preserve"> </w:t>
      </w:r>
      <w:r>
        <w:t xml:space="preserve">de año y se proyecta que figure</w:t>
      </w:r>
      <w:r>
        <w:t xml:space="preserve"> </w:t>
      </w:r>
      <w:r>
        <w:rPr>
          <w:b/>
          <w:bCs/>
        </w:rPr>
        <w:t xml:space="preserve">entre los más intensos del registro histórico</w:t>
      </w:r>
      <w:r>
        <w:rPr>
          <w:b/>
          <w:bCs/>
        </w:rPr>
        <w:t xml:space="preserve"> </w:t>
      </w:r>
      <w:r>
        <w:rPr>
          <w:b/>
          <w:bCs/>
        </w:rPr>
        <w:t xml:space="preserve">(desde 1950)</w:t>
      </w:r>
      <w:r>
        <w:t xml:space="preserve"> </w:t>
      </w:r>
      <w:r>
        <w:t xml:space="preserve">(NOAA/CPC; IRI, Universidad de Columbia).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 (NOAA/CPC, jul-2026)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Probabilidad de El Niño</w:t>
            </w:r>
            <w:r>
              <w:t xml:space="preserve"> </w:t>
            </w:r>
            <w:r>
              <w:rPr>
                <w:b/>
                <w:bCs/>
              </w:rPr>
              <w:t xml:space="preserve">muy fuerte</w:t>
            </w:r>
            <w:r>
              <w:t xml:space="preserve"> </w:t>
            </w:r>
            <w:r>
              <w:t xml:space="preserve">en oct–dic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Probabilidad de</w:t>
            </w:r>
            <w:r>
              <w:t xml:space="preserve"> </w:t>
            </w:r>
            <w:r>
              <w:rPr>
                <w:b/>
                <w:bCs/>
              </w:rPr>
              <w:t xml:space="preserve">persistir</w:t>
            </w:r>
            <w:r>
              <w:t xml:space="preserve"> </w:t>
            </w:r>
            <w:r>
              <w:t xml:space="preserve">hasta inicios de la primavera boreal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Categoría esperada en el pico</w:t>
            </w:r>
          </w:p>
        </w:tc>
        <w:tc>
          <w:tcPr/>
          <w:p>
            <w:pPr>
              <w:pStyle w:val="Compact"/>
            </w:pPr>
            <w:r>
              <w:t xml:space="preserve">Fuerte a muy fuerte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Ranking histórico estimado</w:t>
            </w:r>
          </w:p>
        </w:tc>
        <w:tc>
          <w:tcPr/>
          <w:p>
            <w:pPr>
              <w:pStyle w:val="Compact"/>
            </w:pPr>
            <w:r>
              <w:t xml:space="preserve">Entre los mayores desde 1950</w:t>
            </w:r>
          </w:p>
        </w:tc>
      </w:tr>
    </w:tbl>
    <w:bookmarkEnd w:id="10"/>
    <w:bookmarkStart w:id="11" w:name="hacia-dónde-evoluciona"/>
    <w:p>
      <w:pPr>
        <w:pStyle w:val="Heading2"/>
      </w:pPr>
      <w:r>
        <w:t xml:space="preserve">1.2 Hacia dónde evoluciona</w:t>
      </w:r>
    </w:p>
    <w:p>
      <w:pPr>
        <w:pStyle w:val="FirstParagraph"/>
      </w:pPr>
      <w:r>
        <w:t xml:space="preserve">La trayectoria esperada es de</w:t>
      </w:r>
      <w:r>
        <w:t xml:space="preserve"> </w:t>
      </w:r>
      <w:r>
        <w:rPr>
          <w:b/>
          <w:bCs/>
        </w:rPr>
        <w:t xml:space="preserve">intensificación hasta el pico de octubre–diciembre de</w:t>
      </w:r>
      <w:r>
        <w:rPr>
          <w:b/>
          <w:bCs/>
        </w:rP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b/>
          <w:bCs/>
        </w:rPr>
        <w:t xml:space="preserve">persistencia durante el verano austral</w:t>
      </w:r>
      <w:r>
        <w:t xml:space="preserve"> </w:t>
      </w:r>
      <w:r>
        <w:t xml:space="preserve">(diciembre–febrero) y</w:t>
      </w:r>
      <w:r>
        <w:t xml:space="preserve"> </w:t>
      </w:r>
      <w:r>
        <w:rPr>
          <w:b/>
          <w:bCs/>
        </w:rPr>
        <w:t xml:space="preserve">decaimiento gradual hacia el primer trimestre de 2027</w:t>
      </w:r>
      <w:r>
        <w:t xml:space="preserve">. Es, por tanto, un</w:t>
      </w:r>
      <w:r>
        <w:t xml:space="preserve"> </w:t>
      </w:r>
      <w:r>
        <w:t xml:space="preserve">fenómeno de</w:t>
      </w:r>
      <w:r>
        <w:t xml:space="preserve"> </w:t>
      </w:r>
      <w:r>
        <w:rPr>
          <w:b/>
          <w:bCs/>
        </w:rPr>
        <w:t xml:space="preserve">6 a 9 meses</w:t>
      </w:r>
      <w:r>
        <w:t xml:space="preserve"> </w:t>
      </w:r>
      <w:r>
        <w:t xml:space="preserve">cuyo impacto climático sobre Paraguay se concentra en</w:t>
      </w:r>
      <w:r>
        <w:t xml:space="preserve"> </w:t>
      </w:r>
      <w:r>
        <w:t xml:space="preserve">primavera y verano, con posible acentuación a comienzos de 2027.</w:t>
      </w:r>
    </w:p>
    <w:bookmarkEnd w:id="11"/>
    <w:bookmarkStart w:id="12" w:name="X9c4eb7d752c8a52c808121e6333384f077b1246"/>
    <w:p>
      <w:pPr>
        <w:pStyle w:val="Heading2"/>
      </w:pPr>
      <w:r>
        <w:t xml:space="preserve">1.3 Pronóstico de lluvias (perspectiva estacional)</w:t>
      </w:r>
    </w:p>
    <w:p>
      <w:pPr>
        <w:pStyle w:val="FirstParagraph"/>
      </w:pPr>
      <w:r>
        <w:t xml:space="preserve">El pronóstico estacional favorece</w:t>
      </w:r>
      <w:r>
        <w:t xml:space="preserve"> </w:t>
      </w:r>
      <w:r>
        <w:rPr>
          <w:b/>
          <w:bCs/>
        </w:rPr>
        <w:t xml:space="preserve">precipitaciones por encima de lo normal</w:t>
      </w:r>
      <w:r>
        <w:t xml:space="preserve"> </w:t>
      </w:r>
      <w:r>
        <w:t xml:space="preserve">sobre</w:t>
      </w:r>
      <w:r>
        <w:t xml:space="preserve"> </w:t>
      </w:r>
      <w:r>
        <w:t xml:space="preserve">el sudeste de Sudamérica —que incluye a Paraguay— en la primavera. La</w:t>
      </w:r>
      <w:r>
        <w:t xml:space="preserve"> </w:t>
      </w:r>
      <w:r>
        <w:rPr>
          <w:b/>
          <w:bCs/>
        </w:rPr>
        <w:t xml:space="preserve">Organización</w:t>
      </w:r>
      <w:r>
        <w:rPr>
          <w:b/>
          <w:bCs/>
        </w:rPr>
        <w:t xml:space="preserve"> </w:t>
      </w:r>
      <w:r>
        <w:rPr>
          <w:b/>
          <w:bCs/>
        </w:rPr>
        <w:t xml:space="preserve">Meteorológica Mundial (OMM)</w:t>
      </w:r>
      <w:r>
        <w:t xml:space="preserve"> </w:t>
      </w:r>
      <w:r>
        <w:t xml:space="preserve">señala, para agosto–octubre de 2026, que</w:t>
      </w:r>
      <w:r>
        <w:t xml:space="preserve"> </w:t>
      </w:r>
      <w:r>
        <w:rPr>
          <w:i/>
          <w:iCs/>
        </w:rPr>
        <w:t xml:space="preserve">“una franja</w:t>
      </w:r>
      <w:r>
        <w:rPr>
          <w:i/>
          <w:iCs/>
        </w:rPr>
        <w:t xml:space="preserve"> </w:t>
      </w:r>
      <w:r>
        <w:rPr>
          <w:i/>
          <w:iCs/>
        </w:rPr>
        <w:t xml:space="preserve">de probabilidad aumentada de lluvias por encima de lo normal se extiende sobre el</w:t>
      </w:r>
      <w:r>
        <w:rPr>
          <w:i/>
          <w:iCs/>
        </w:rPr>
        <w:t xml:space="preserve"> </w:t>
      </w:r>
      <w:r>
        <w:rPr>
          <w:i/>
          <w:iCs/>
        </w:rPr>
        <w:t xml:space="preserve">sudeste de Sudamérica”</w:t>
      </w:r>
      <w:r>
        <w:t xml:space="preserve">, en el marco de un El Niño que alcanzaría anomalías de</w:t>
      </w:r>
      <w:r>
        <w:t xml:space="preserve"> </w:t>
      </w:r>
      <w:r>
        <w:t xml:space="preserve">temperatura del mar de</w:t>
      </w:r>
      <w:r>
        <w:t xml:space="preserve"> </w:t>
      </w:r>
      <w:r>
        <w:rPr>
          <w:b/>
          <w:bCs/>
        </w:rPr>
        <w:t xml:space="preserve">~2,9 °C</w:t>
      </w:r>
      <w:r>
        <w:t xml:space="preserve"> </w:t>
      </w:r>
      <w:r>
        <w:t xml:space="preserve">(muy fuerte), con pico en noviembre. Para</w:t>
      </w:r>
      <w:r>
        <w:t xml:space="preserve"> </w:t>
      </w:r>
      <w:r>
        <w:t xml:space="preserve">octubre–diciembre, la señal de lluvia por encima de lo normal se mantiene favorecida</w:t>
      </w:r>
      <w:r>
        <w:t xml:space="preserve"> </w:t>
      </w:r>
      <w:r>
        <w:t xml:space="preserve">en el sur de Sudamérica.</w:t>
      </w:r>
    </w:p>
    <w:p>
      <w:pPr>
        <w:pStyle w:val="BodyText"/>
      </w:pPr>
      <w:r>
        <w:t xml:space="preserve">En el plano nacional, la</w:t>
      </w:r>
      <w:r>
        <w:t xml:space="preserve"> </w:t>
      </w:r>
      <w:r>
        <w:rPr>
          <w:b/>
          <w:bCs/>
        </w:rPr>
        <w:t xml:space="preserve">DINAC</w:t>
      </w:r>
      <w:r>
        <w:t xml:space="preserve"> </w:t>
      </w:r>
      <w:r>
        <w:t xml:space="preserve">publica cada trimestre su</w:t>
      </w:r>
      <w:r>
        <w:t xml:space="preserve"> </w:t>
      </w:r>
      <w:r>
        <w:rPr>
          <w:b/>
          <w:bCs/>
        </w:rPr>
        <w:t xml:space="preserve">Boletín de</w:t>
      </w:r>
      <w:r>
        <w:rPr>
          <w:b/>
          <w:bCs/>
        </w:rPr>
        <w:t xml:space="preserve"> </w:t>
      </w:r>
      <w:r>
        <w:rPr>
          <w:b/>
          <w:bCs/>
        </w:rPr>
        <w:t xml:space="preserve">Perspectivas Climáticas</w:t>
      </w:r>
      <w:r>
        <w:t xml:space="preserve">, que expresa el pronóstico en</w:t>
      </w:r>
      <w:r>
        <w:t xml:space="preserve"> </w:t>
      </w:r>
      <w:r>
        <w:rPr>
          <w:b/>
          <w:bCs/>
        </w:rPr>
        <w:t xml:space="preserve">terciles</w:t>
      </w:r>
      <w:r>
        <w:t xml:space="preserve"> </w:t>
      </w:r>
      <w:r>
        <w:t xml:space="preserve">(probabilidad de</w:t>
      </w:r>
      <w:r>
        <w:t xml:space="preserve"> </w:t>
      </w:r>
      <w:r>
        <w:t xml:space="preserve">que la lluvia sea</w:t>
      </w:r>
      <w:r>
        <w:t xml:space="preserve"> </w:t>
      </w:r>
      <w:r>
        <w:rPr>
          <w:i/>
          <w:iCs/>
        </w:rPr>
        <w:t xml:space="preserve">por encima / normal / por debajo</w:t>
      </w:r>
      <w:r>
        <w:t xml:space="preserve"> </w:t>
      </w:r>
      <w:r>
        <w:t xml:space="preserve">de lo esperado). Con el El Niño</w:t>
      </w:r>
      <w:r>
        <w:t xml:space="preserve"> </w:t>
      </w:r>
      <w:r>
        <w:t xml:space="preserve">en curso, la balanza se inclina hacia el tercil</w:t>
      </w:r>
      <w:r>
        <w:t xml:space="preserve"> </w:t>
      </w:r>
      <w:r>
        <w:rPr>
          <w:b/>
          <w:bCs/>
        </w:rPr>
        <w:t xml:space="preserve">“por encima de lo normal”</w:t>
      </w:r>
      <w:r>
        <w:t xml:space="preserve"> </w:t>
      </w:r>
      <w:r>
        <w:t xml:space="preserve">para el</w:t>
      </w:r>
      <w:r>
        <w:t xml:space="preserve"> </w:t>
      </w:r>
      <w:r>
        <w:t xml:space="preserve">centro–sur y el este de la región Oriental durante la primavera y el verano.</w:t>
      </w:r>
    </w:p>
    <w:p>
      <w:pPr>
        <w:pStyle w:val="BodyText"/>
      </w:pPr>
      <w:r>
        <w:rPr>
          <w:b/>
          <w:bCs/>
        </w:rPr>
        <w:t xml:space="preserve">Cómo leerlo.</w:t>
      </w:r>
      <w:r>
        <w:t xml:space="preserve"> </w:t>
      </w:r>
      <w:r>
        <w:t xml:space="preserve">El pronóstico es</w:t>
      </w:r>
      <w:r>
        <w:t xml:space="preserve"> </w:t>
      </w:r>
      <w:r>
        <w:rPr>
          <w:b/>
          <w:bCs/>
        </w:rPr>
        <w:t xml:space="preserve">probabilístico</w:t>
      </w:r>
      <w:r>
        <w:t xml:space="preserve">: inclina la balanza hacia más</w:t>
      </w:r>
      <w:r>
        <w:t xml:space="preserve"> </w:t>
      </w:r>
      <w:r>
        <w:t xml:space="preserve">lluvia, no garantiza un total exacto ni la fecha de cada evento. Para la continuidad</w:t>
      </w:r>
      <w:r>
        <w:t xml:space="preserve"> </w:t>
      </w:r>
      <w:r>
        <w:t xml:space="preserve">de clases, el riesgo operativo no es tanto el acumulado estacional como los</w:t>
      </w:r>
      <w:r>
        <w:t xml:space="preserve"> </w:t>
      </w:r>
      <w:r>
        <w:rPr>
          <w:b/>
          <w:bCs/>
        </w:rPr>
        <w:t xml:space="preserve">eventos</w:t>
      </w:r>
      <w:r>
        <w:rPr>
          <w:b/>
          <w:bCs/>
        </w:rPr>
        <w:t xml:space="preserve"> </w:t>
      </w:r>
      <w:r>
        <w:rPr>
          <w:b/>
          <w:bCs/>
        </w:rPr>
        <w:t xml:space="preserve">de lluvia intensa</w:t>
      </w:r>
      <w:r>
        <w:t xml:space="preserve"> </w:t>
      </w:r>
      <w:r>
        <w:t xml:space="preserve">(temporales y raudales) que pueden caer en pocas horas</w:t>
      </w:r>
      <w:r>
        <w:t xml:space="preserve"> </w:t>
      </w:r>
      <w:r>
        <w:t xml:space="preserve">—imprevisibles en el día exacto, pero más probables en esta temporada—.</w:t>
      </w:r>
    </w:p>
    <w:bookmarkEnd w:id="12"/>
    <w:bookmarkStart w:id="13" w:name="qué-significa-para-paraguay"/>
    <w:p>
      <w:pPr>
        <w:pStyle w:val="Heading2"/>
      </w:pPr>
      <w:r>
        <w:t xml:space="preserve">1.4 Qué significa para Paraguay</w:t>
      </w:r>
    </w:p>
    <w:p>
      <w:pPr>
        <w:pStyle w:val="FirstParagraph"/>
      </w:pPr>
      <w:r>
        <w:t xml:space="preserve">La Dirección de Meteorología e Hidrología (</w:t>
      </w:r>
      <w:r>
        <w:rPr>
          <w:b/>
          <w:bCs/>
        </w:rPr>
        <w:t xml:space="preserve">DINAC</w:t>
      </w:r>
      <w:r>
        <w:t xml:space="preserve">) anticipa una</w:t>
      </w:r>
      <w:r>
        <w:t xml:space="preserve"> </w:t>
      </w:r>
      <w:r>
        <w:rPr>
          <w:b/>
          <w:bCs/>
        </w:rPr>
        <w:t xml:space="preserve">primavera</w:t>
      </w:r>
      <w:r>
        <w:rPr>
          <w:b/>
          <w:bCs/>
        </w:rPr>
        <w:t xml:space="preserve"> </w:t>
      </w:r>
      <w:r>
        <w:rPr>
          <w:b/>
          <w:bCs/>
        </w:rPr>
        <w:t xml:space="preserve">lluviosa</w:t>
      </w:r>
      <w:r>
        <w:t xml:space="preserve">, con lluvias por encima de lo normal y riesgo de</w:t>
      </w:r>
      <w:r>
        <w:t xml:space="preserve"> </w:t>
      </w:r>
      <w:r>
        <w:rPr>
          <w:b/>
          <w:bCs/>
        </w:rPr>
        <w:t xml:space="preserve">inundaciones en los</w:t>
      </w:r>
      <w:r>
        <w:rPr>
          <w:b/>
          <w:bCs/>
        </w:rPr>
        <w:t xml:space="preserve"> </w:t>
      </w:r>
      <w:r>
        <w:rPr>
          <w:b/>
          <w:bCs/>
        </w:rPr>
        <w:t xml:space="preserve">puntos críticos de Asunción y del departamento Central</w:t>
      </w:r>
      <w:r>
        <w:t xml:space="preserve">, agravadas por suelos</w:t>
      </w:r>
      <w:r>
        <w:t xml:space="preserve"> </w:t>
      </w:r>
      <w:r>
        <w:t xml:space="preserve">saturados. El invierno se prevé más cálido, con irrupciones breves de frío. El</w:t>
      </w:r>
      <w:r>
        <w:t xml:space="preserve"> </w:t>
      </w:r>
      <w:r>
        <w:t xml:space="preserve">episodio se extendería hasta</w:t>
      </w:r>
      <w:r>
        <w:t xml:space="preserve"> </w:t>
      </w:r>
      <w:r>
        <w:rPr>
          <w:b/>
          <w:bCs/>
        </w:rPr>
        <w:t xml:space="preserve">febrero–abril de 2027</w:t>
      </w:r>
      <w:r>
        <w:t xml:space="preserve">.</w:t>
      </w:r>
    </w:p>
    <w:p>
      <w:pPr>
        <w:pStyle w:val="BodyText"/>
      </w:pPr>
      <w:r>
        <w:t xml:space="preserve">En clave del proyecto, esto activa varias amenazas encadenadas:</w:t>
      </w:r>
      <w:r>
        <w:t xml:space="preserve"> </w:t>
      </w:r>
      <w:r>
        <w:rPr>
          <w:b/>
          <w:bCs/>
        </w:rPr>
        <w:t xml:space="preserve">inundación pluvial</w:t>
      </w:r>
      <w:r>
        <w:rPr>
          <w:b/>
          <w:bCs/>
        </w:rPr>
        <w:t xml:space="preserve"> </w:t>
      </w:r>
      <w:r>
        <w:rPr>
          <w:b/>
          <w:bCs/>
        </w:rPr>
        <w:t xml:space="preserve">urbana</w:t>
      </w:r>
      <w:r>
        <w:t xml:space="preserve"> </w:t>
      </w:r>
      <w:r>
        <w:t xml:space="preserve">(raudales por lluvia intensa),</w:t>
      </w:r>
      <w:r>
        <w:t xml:space="preserve"> </w:t>
      </w:r>
      <w:r>
        <w:rPr>
          <w:b/>
          <w:bCs/>
        </w:rPr>
        <w:t xml:space="preserve">inundación fluvial</w:t>
      </w:r>
      <w:r>
        <w:t xml:space="preserve"> </w:t>
      </w:r>
      <w:r>
        <w:t xml:space="preserve">(crecida del río</w:t>
      </w:r>
      <w:r>
        <w:t xml:space="preserve"> </w:t>
      </w:r>
      <w:r>
        <w:t xml:space="preserve">Paraguay) y —por el agua estancada y el calor— un mayor riesgo de</w:t>
      </w:r>
      <w:r>
        <w:t xml:space="preserve"> </w:t>
      </w:r>
      <w:r>
        <w:rPr>
          <w:b/>
          <w:bCs/>
        </w:rPr>
        <w:t xml:space="preserve">dengue</w:t>
      </w:r>
      <w:r>
        <w:t xml:space="preserve">. El</w:t>
      </w:r>
      <w:r>
        <w:t xml:space="preserve"> </w:t>
      </w:r>
      <w:r>
        <w:t xml:space="preserve">desastre está</w:t>
      </w:r>
      <w:r>
        <w:t xml:space="preserve"> </w:t>
      </w:r>
      <w:r>
        <w:rPr>
          <w:b/>
          <w:bCs/>
        </w:rPr>
        <w:t xml:space="preserve">anunciado</w:t>
      </w:r>
      <w:r>
        <w:t xml:space="preserve">: el clima se pronostica y la vulnerabilidad se conoce de</w:t>
      </w:r>
      <w:r>
        <w:t xml:space="preserve"> </w:t>
      </w:r>
      <w:r>
        <w:t xml:space="preserve">antemano.</w:t>
      </w:r>
    </w:p>
    <w:bookmarkEnd w:id="13"/>
    <w:bookmarkStart w:id="14" w:name="medidas-ya-activadas-por-el-estado"/>
    <w:p>
      <w:pPr>
        <w:pStyle w:val="Heading2"/>
      </w:pPr>
      <w:r>
        <w:t xml:space="preserve">1.5 Medidas ya activadas por el Estado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SEN</w:t>
      </w:r>
      <w:r>
        <w:t xml:space="preserve"> </w:t>
      </w:r>
      <w:r>
        <w:t xml:space="preserve">activó medidas preventivas: limpieza de cauces hídricos en zonas</w:t>
      </w:r>
      <w:r>
        <w:t xml:space="preserve"> </w:t>
      </w:r>
      <w:r>
        <w:t xml:space="preserve">vulnerables e identificación de espacios para albergues temporales, en coordinación</w:t>
      </w:r>
      <w:r>
        <w:t xml:space="preserve"> </w:t>
      </w:r>
      <w:r>
        <w:t xml:space="preserve">con la Municipalidad de Asunción (jul-2026).</w:t>
      </w:r>
    </w:p>
    <w:p>
      <w:pPr>
        <w:pStyle w:val="Compact"/>
        <w:numPr>
          <w:ilvl w:val="0"/>
          <w:numId w:val="1001"/>
        </w:numPr>
      </w:pPr>
      <w:r>
        <w:t xml:space="preserve">Escenario oficial de referencia: con el río Paraguay en</w:t>
      </w:r>
      <w:r>
        <w:t xml:space="preserve"> </w:t>
      </w:r>
      <w:r>
        <w:rPr>
          <w:b/>
          <w:bCs/>
        </w:rPr>
        <w:t xml:space="preserve">5 m</w:t>
      </w:r>
      <w:r>
        <w:t xml:space="preserve">, unas</w:t>
      </w:r>
      <w:r>
        <w:t xml:space="preserve"> </w:t>
      </w:r>
      <w:r>
        <w:rPr>
          <w:b/>
          <w:bCs/>
        </w:rPr>
        <w:t xml:space="preserve">2.000</w:t>
      </w:r>
      <w:r>
        <w:rPr>
          <w:b/>
          <w:bCs/>
        </w:rPr>
        <w:t xml:space="preserve"> </w:t>
      </w:r>
      <w:r>
        <w:rPr>
          <w:b/>
          <w:bCs/>
        </w:rPr>
        <w:t xml:space="preserve">viviendas</w:t>
      </w:r>
      <w:r>
        <w:t xml:space="preserve"> </w:t>
      </w:r>
      <w:r>
        <w:t xml:space="preserve">podrían verse afectadas en Asunción.</w:t>
      </w:r>
    </w:p>
    <w:bookmarkEnd w:id="14"/>
    <w:bookmarkEnd w:id="15"/>
    <w:bookmarkStart w:id="22" w:name="Xe1f3af2983cec366cfdb8332ef1def82b5a7d94"/>
    <w:p>
      <w:pPr>
        <w:pStyle w:val="Heading1"/>
      </w:pPr>
      <w:r>
        <w:t xml:space="preserve">2. Parte B — Medidas desde la educación universitaria para el desarrollo de clases</w:t>
      </w:r>
    </w:p>
    <w:p>
      <w:pPr>
        <w:pStyle w:val="FirstParagraph"/>
      </w:pPr>
      <w:r>
        <w:t xml:space="preserve">La ventana de mayor riesgo (</w:t>
      </w:r>
      <w:r>
        <w:rPr>
          <w:b/>
          <w:bCs/>
        </w:rPr>
        <w:t xml:space="preserve">septiembre de 2026 a febrero de 2027</w:t>
      </w:r>
      <w:r>
        <w:t xml:space="preserve">) se superpone</w:t>
      </w:r>
      <w:r>
        <w:t xml:space="preserve"> </w:t>
      </w:r>
      <w:r>
        <w:t xml:space="preserve">con el</w:t>
      </w:r>
      <w:r>
        <w:t xml:space="preserve"> </w:t>
      </w:r>
      <w:r>
        <w:rPr>
          <w:b/>
          <w:bCs/>
        </w:rPr>
        <w:t xml:space="preserve">segundo semestre, los finales y los cursos de verano</w:t>
      </w:r>
      <w:r>
        <w:t xml:space="preserve">. Las interrupciones</w:t>
      </w:r>
      <w:r>
        <w:t xml:space="preserve"> </w:t>
      </w:r>
      <w:r>
        <w:t xml:space="preserve">—días de clases suspendidos por temporales, campus anegados, transporte cortado,</w:t>
      </w:r>
      <w:r>
        <w:t xml:space="preserve"> </w:t>
      </w:r>
      <w:r>
        <w:t xml:space="preserve">brotes de dengue— afectan de manera</w:t>
      </w:r>
      <w:r>
        <w:t xml:space="preserve"> </w:t>
      </w:r>
      <w:r>
        <w:rPr>
          <w:b/>
          <w:bCs/>
        </w:rPr>
        <w:t xml:space="preserve">desigual</w:t>
      </w:r>
      <w:r>
        <w:t xml:space="preserve">: más a los estudiantes de zonas</w:t>
      </w:r>
      <w:r>
        <w:t xml:space="preserve"> </w:t>
      </w:r>
      <w:r>
        <w:t xml:space="preserve">inundables (bañados) y con menos recursos. La respuesta se apoya en la</w:t>
      </w:r>
      <w:r>
        <w:t xml:space="preserve"> </w:t>
      </w:r>
      <w:r>
        <w:rPr>
          <w:b/>
          <w:bCs/>
        </w:rPr>
        <w:t xml:space="preserve">educación en</w:t>
      </w:r>
      <w:r>
        <w:rPr>
          <w:b/>
          <w:bCs/>
        </w:rPr>
        <w:t xml:space="preserve"> </w:t>
      </w:r>
      <w:r>
        <w:rPr>
          <w:b/>
          <w:bCs/>
        </w:rPr>
        <w:t xml:space="preserve">emergencias</w:t>
      </w:r>
      <w:r>
        <w:t xml:space="preserve"> </w:t>
      </w:r>
      <w:r>
        <w:t xml:space="preserve">(Normas Mínimas de la INEE) y en el</w:t>
      </w:r>
      <w:r>
        <w:t xml:space="preserve"> </w:t>
      </w:r>
      <w:r>
        <w:rPr>
          <w:b/>
          <w:bCs/>
        </w:rPr>
        <w:t xml:space="preserve">Marco de Sendai</w:t>
      </w:r>
      <w:r>
        <w:t xml:space="preserve">, que sitúan la</w:t>
      </w:r>
      <w:r>
        <w:t xml:space="preserve"> </w:t>
      </w:r>
      <w:r>
        <w:t xml:space="preserve">continuidad educativa y el conocimiento del riesgo como prioridades.</w:t>
      </w:r>
    </w:p>
    <w:bookmarkStart w:id="16" w:name="X70e6a415e5e1163ff556acf1a2dd0ed0e2fec24"/>
    <w:p>
      <w:pPr>
        <w:pStyle w:val="Heading2"/>
      </w:pPr>
      <w:r>
        <w:t xml:space="preserve">2.1 Planificación institucional y calendario académico</w:t>
      </w:r>
    </w:p>
    <w:p>
      <w:pPr>
        <w:pStyle w:val="Compact"/>
        <w:numPr>
          <w:ilvl w:val="0"/>
          <w:numId w:val="1002"/>
        </w:numPr>
      </w:pPr>
      <w:r>
        <w:t xml:space="preserve">Elaborar un</w:t>
      </w:r>
      <w:r>
        <w:t xml:space="preserve"> </w:t>
      </w:r>
      <w:r>
        <w:rPr>
          <w:b/>
          <w:bCs/>
        </w:rPr>
        <w:t xml:space="preserve">plan de contingencia académico</w:t>
      </w:r>
      <w:r>
        <w:t xml:space="preserve"> </w:t>
      </w:r>
      <w:r>
        <w:t xml:space="preserve">para la temporada, con responsables</w:t>
      </w:r>
      <w:r>
        <w:t xml:space="preserve"> </w:t>
      </w:r>
      <w:r>
        <w:t xml:space="preserve">y umbrales de decisión definidos por adelantado.</w:t>
      </w:r>
    </w:p>
    <w:p>
      <w:pPr>
        <w:pStyle w:val="Compact"/>
        <w:numPr>
          <w:ilvl w:val="0"/>
          <w:numId w:val="1002"/>
        </w:numPr>
      </w:pPr>
      <w:r>
        <w:t xml:space="preserve">Fijar</w:t>
      </w:r>
      <w:r>
        <w:t xml:space="preserve"> </w:t>
      </w:r>
      <w:r>
        <w:rPr>
          <w:b/>
          <w:bCs/>
        </w:rPr>
        <w:t xml:space="preserve">criterios claros de suspensión y reprogramación</w:t>
      </w:r>
      <w:r>
        <w:t xml:space="preserve"> </w:t>
      </w:r>
      <w:r>
        <w:t xml:space="preserve">de clases y exámenes,</w:t>
      </w:r>
      <w:r>
        <w:t xml:space="preserve"> </w:t>
      </w:r>
      <w:r>
        <w:t xml:space="preserve">vinculados a los avisos de la DINAC y de la SEN (no decidir caso por caso en plena</w:t>
      </w:r>
      <w:r>
        <w:t xml:space="preserve"> </w:t>
      </w:r>
      <w:r>
        <w:t xml:space="preserve">emergencia).</w:t>
      </w:r>
    </w:p>
    <w:p>
      <w:pPr>
        <w:pStyle w:val="Compact"/>
        <w:numPr>
          <w:ilvl w:val="0"/>
          <w:numId w:val="1002"/>
        </w:numPr>
      </w:pPr>
      <w:r>
        <w:t xml:space="preserve">Prever</w:t>
      </w:r>
      <w:r>
        <w:t xml:space="preserve"> </w:t>
      </w:r>
      <w:r>
        <w:rPr>
          <w:b/>
          <w:bCs/>
        </w:rPr>
        <w:t xml:space="preserve">holguras en el calendario</w:t>
      </w:r>
      <w:r>
        <w:t xml:space="preserve"> </w:t>
      </w:r>
      <w:r>
        <w:t xml:space="preserve">(días de recuperación) antes de que se agoten,</w:t>
      </w:r>
      <w:r>
        <w:t xml:space="preserve"> </w:t>
      </w:r>
      <w:r>
        <w:t xml:space="preserve">para no comprimir el cierre del semestre.</w:t>
      </w:r>
    </w:p>
    <w:bookmarkEnd w:id="16"/>
    <w:bookmarkStart w:id="17" w:name="X0bbd70d4c7729d5312b1d45a5e509c1c6a8a19b"/>
    <w:p>
      <w:pPr>
        <w:pStyle w:val="Heading2"/>
      </w:pPr>
      <w:r>
        <w:t xml:space="preserve">2.2 Continuidad pedagógica: modalidad de respaldo</w:t>
      </w:r>
    </w:p>
    <w:p>
      <w:pPr>
        <w:pStyle w:val="Compact"/>
        <w:numPr>
          <w:ilvl w:val="0"/>
          <w:numId w:val="1003"/>
        </w:numPr>
      </w:pPr>
      <w:r>
        <w:t xml:space="preserve">Tener lista la</w:t>
      </w:r>
      <w:r>
        <w:t xml:space="preserve"> </w:t>
      </w:r>
      <w:r>
        <w:rPr>
          <w:b/>
          <w:bCs/>
        </w:rPr>
        <w:t xml:space="preserve">modalidad híbrida/virtual como respaldo</w:t>
      </w:r>
      <w:r>
        <w:t xml:space="preserve">: aulas virtuales activas,</w:t>
      </w:r>
      <w:r>
        <w:t xml:space="preserve"> </w:t>
      </w:r>
      <w:r>
        <w:t xml:space="preserve">materiales asincrónicos y grabaciones, para sostener el aprendizaje los días sin</w:t>
      </w:r>
      <w:r>
        <w:t xml:space="preserve"> </w:t>
      </w:r>
      <w:r>
        <w:t xml:space="preserve">clases presenciales.</w:t>
      </w:r>
    </w:p>
    <w:p>
      <w:pPr>
        <w:pStyle w:val="Compact"/>
        <w:numPr>
          <w:ilvl w:val="0"/>
          <w:numId w:val="1003"/>
        </w:numPr>
      </w:pPr>
      <w:r>
        <w:t xml:space="preserve">Diseñar</w:t>
      </w:r>
      <w:r>
        <w:t xml:space="preserve"> </w:t>
      </w:r>
      <w:r>
        <w:rPr>
          <w:b/>
          <w:bCs/>
        </w:rPr>
        <w:t xml:space="preserve">evaluaciones flexibles</w:t>
      </w:r>
      <w:r>
        <w:t xml:space="preserve"> </w:t>
      </w:r>
      <w:r>
        <w:t xml:space="preserve">(ventanas de entrega, alternativas ante</w:t>
      </w:r>
      <w:r>
        <w:t xml:space="preserve"> </w:t>
      </w:r>
      <w:r>
        <w:t xml:space="preserve">conectividad intermitente) que no penalicen a quien fue afectado por el evento.</w:t>
      </w:r>
    </w:p>
    <w:p>
      <w:pPr>
        <w:pStyle w:val="Compact"/>
        <w:numPr>
          <w:ilvl w:val="0"/>
          <w:numId w:val="1003"/>
        </w:numPr>
      </w:pPr>
      <w:r>
        <w:t xml:space="preserve">Comunicar con anticipación los</w:t>
      </w:r>
      <w:r>
        <w:t xml:space="preserve"> </w:t>
      </w:r>
      <w:r>
        <w:rPr>
          <w:b/>
          <w:bCs/>
        </w:rPr>
        <w:t xml:space="preserve">canales oficiales</w:t>
      </w:r>
      <w:r>
        <w:t xml:space="preserve"> </w:t>
      </w:r>
      <w:r>
        <w:t xml:space="preserve">por donde se avisará la</w:t>
      </w:r>
      <w:r>
        <w:t xml:space="preserve"> </w:t>
      </w:r>
      <w:r>
        <w:t xml:space="preserve">modalidad de cada día crítico.</w:t>
      </w:r>
    </w:p>
    <w:bookmarkEnd w:id="17"/>
    <w:bookmarkStart w:id="18" w:name="campus-seguro"/>
    <w:p>
      <w:pPr>
        <w:pStyle w:val="Heading2"/>
      </w:pPr>
      <w:r>
        <w:t xml:space="preserve">2.3 Campus seguro</w:t>
      </w:r>
    </w:p>
    <w:p>
      <w:pPr>
        <w:pStyle w:val="Compact"/>
        <w:numPr>
          <w:ilvl w:val="0"/>
          <w:numId w:val="1004"/>
        </w:numPr>
      </w:pPr>
      <w:r>
        <w:t xml:space="preserve">Mantenimiento preventivo del</w:t>
      </w:r>
      <w:r>
        <w:t xml:space="preserve"> </w:t>
      </w:r>
      <w:r>
        <w:rPr>
          <w:b/>
          <w:bCs/>
        </w:rPr>
        <w:t xml:space="preserve">drenaje pluvial del campus</w:t>
      </w:r>
      <w:r>
        <w:t xml:space="preserve"> </w:t>
      </w:r>
      <w:r>
        <w:t xml:space="preserve">y de los accesos, antes</w:t>
      </w:r>
      <w:r>
        <w:t xml:space="preserve"> </w:t>
      </w:r>
      <w:r>
        <w:t xml:space="preserve">de la primavera.</w:t>
      </w:r>
    </w:p>
    <w:p>
      <w:pPr>
        <w:pStyle w:val="Compact"/>
        <w:numPr>
          <w:ilvl w:val="0"/>
          <w:numId w:val="1004"/>
        </w:numPr>
      </w:pPr>
      <w:r>
        <w:t xml:space="preserve">Eliminación de</w:t>
      </w:r>
      <w:r>
        <w:t xml:space="preserve"> </w:t>
      </w:r>
      <w:r>
        <w:rPr>
          <w:b/>
          <w:bCs/>
        </w:rPr>
        <w:t xml:space="preserve">criaderos de dengue</w:t>
      </w:r>
      <w:r>
        <w:t xml:space="preserve"> </w:t>
      </w:r>
      <w:r>
        <w:t xml:space="preserve">en el predio (recipientes, agua estancada) y</w:t>
      </w:r>
      <w:r>
        <w:t xml:space="preserve"> </w:t>
      </w:r>
      <w:r>
        <w:t xml:space="preserve">provisión de agua segura y espacios frescos ante el calor.</w:t>
      </w:r>
    </w:p>
    <w:p>
      <w:pPr>
        <w:pStyle w:val="Compact"/>
        <w:numPr>
          <w:ilvl w:val="0"/>
          <w:numId w:val="1004"/>
        </w:numPr>
      </w:pPr>
      <w:r>
        <w:t xml:space="preserve">Verificar la seguridad de edificios y</w:t>
      </w:r>
      <w:r>
        <w:t xml:space="preserve"> </w:t>
      </w:r>
      <w:r>
        <w:rPr>
          <w:b/>
          <w:bCs/>
        </w:rPr>
        <w:t xml:space="preserve">rutas de evacuación</w:t>
      </w:r>
      <w:r>
        <w:t xml:space="preserve">; señalizar puntos</w:t>
      </w:r>
      <w:r>
        <w:t xml:space="preserve"> </w:t>
      </w:r>
      <w:r>
        <w:t xml:space="preserve">anegables del entorno.</w:t>
      </w:r>
    </w:p>
    <w:bookmarkEnd w:id="18"/>
    <w:bookmarkStart w:id="19" w:name="equidad-y-bienestar-estudiantil"/>
    <w:p>
      <w:pPr>
        <w:pStyle w:val="Heading2"/>
      </w:pPr>
      <w:r>
        <w:t xml:space="preserve">2.4 Equidad y bienestar estudiantil</w:t>
      </w:r>
    </w:p>
    <w:p>
      <w:pPr>
        <w:pStyle w:val="Compact"/>
        <w:numPr>
          <w:ilvl w:val="0"/>
          <w:numId w:val="1005"/>
        </w:numPr>
      </w:pPr>
      <w:r>
        <w:t xml:space="preserve">Identificar y acompañar a los</w:t>
      </w:r>
      <w:r>
        <w:t xml:space="preserve"> </w:t>
      </w:r>
      <w:r>
        <w:rPr>
          <w:b/>
          <w:bCs/>
        </w:rPr>
        <w:t xml:space="preserve">estudiantes de zonas de riesgo</w:t>
      </w:r>
      <w:r>
        <w:t xml:space="preserve"> </w:t>
      </w:r>
      <w:r>
        <w:t xml:space="preserve">(bañados,</w:t>
      </w:r>
      <w:r>
        <w:t xml:space="preserve"> </w:t>
      </w:r>
      <w:r>
        <w:t xml:space="preserve">transporte vulnerable) con apoyos ante inasistencias justificadas por la emergencia.</w:t>
      </w:r>
    </w:p>
    <w:p>
      <w:pPr>
        <w:pStyle w:val="Compact"/>
        <w:numPr>
          <w:ilvl w:val="0"/>
          <w:numId w:val="1005"/>
        </w:numPr>
      </w:pPr>
      <w:r>
        <w:t xml:space="preserve">Reforzar la atención en</w:t>
      </w:r>
      <w:r>
        <w:t xml:space="preserve"> </w:t>
      </w:r>
      <w:r>
        <w:rPr>
          <w:b/>
          <w:bCs/>
        </w:rPr>
        <w:t xml:space="preserve">salud</w:t>
      </w:r>
      <w:r>
        <w:t xml:space="preserve"> </w:t>
      </w:r>
      <w:r>
        <w:t xml:space="preserve">(respiratorias en el frío; dengue en el calor) y</w:t>
      </w:r>
      <w:r>
        <w:t xml:space="preserve"> </w:t>
      </w:r>
      <w:r>
        <w:t xml:space="preserve">el apoyo psicosocial, con enfoque de</w:t>
      </w:r>
      <w:r>
        <w:t xml:space="preserve"> </w:t>
      </w:r>
      <w:r>
        <w:rPr>
          <w:b/>
          <w:bCs/>
        </w:rPr>
        <w:t xml:space="preserve">género y de ciclo de vida</w:t>
      </w:r>
      <w:r>
        <w:t xml:space="preserve">.</w:t>
      </w:r>
    </w:p>
    <w:bookmarkEnd w:id="19"/>
    <w:bookmarkStart w:id="20" w:name="el-rol-proactivo-de-la-universidad"/>
    <w:p>
      <w:pPr>
        <w:pStyle w:val="Heading2"/>
      </w:pPr>
      <w:r>
        <w:t xml:space="preserve">2.5 El rol proactivo de la universidad</w:t>
      </w:r>
    </w:p>
    <w:p>
      <w:pPr>
        <w:pStyle w:val="Compact"/>
        <w:numPr>
          <w:ilvl w:val="0"/>
          <w:numId w:val="1006"/>
        </w:numPr>
      </w:pPr>
      <w:r>
        <w:t xml:space="preserve">Integrar la</w:t>
      </w:r>
      <w:r>
        <w:t xml:space="preserve"> </w:t>
      </w:r>
      <w:r>
        <w:rPr>
          <w:b/>
          <w:bCs/>
        </w:rPr>
        <w:t xml:space="preserve">gestión del riesgo de desastres y el cambio climático</w:t>
      </w:r>
      <w:r>
        <w:t xml:space="preserve"> </w:t>
      </w:r>
      <w:r>
        <w:t xml:space="preserve">en el</w:t>
      </w:r>
      <w:r>
        <w:t xml:space="preserve"> </w:t>
      </w:r>
      <w:r>
        <w:t xml:space="preserve">currículo y en la formación de profesionales.</w:t>
      </w:r>
    </w:p>
    <w:p>
      <w:pPr>
        <w:pStyle w:val="Compact"/>
        <w:numPr>
          <w:ilvl w:val="0"/>
          <w:numId w:val="1006"/>
        </w:numPr>
      </w:pPr>
      <w:r>
        <w:t xml:space="preserve">Poner la</w:t>
      </w:r>
      <w:r>
        <w:t xml:space="preserve"> </w:t>
      </w:r>
      <w:r>
        <w:rPr>
          <w:b/>
          <w:bCs/>
        </w:rPr>
        <w:t xml:space="preserve">investigación y la extensión</w:t>
      </w:r>
      <w:r>
        <w:t xml:space="preserve"> </w:t>
      </w:r>
      <w:r>
        <w:t xml:space="preserve">al servicio del territorio —este mismo</w:t>
      </w:r>
      <w:r>
        <w:t xml:space="preserve"> </w:t>
      </w:r>
      <w:r>
        <w:t xml:space="preserve">repositorio es un ejemplo— y articular con la SEN, la DINAC y los municipios.</w:t>
      </w:r>
    </w:p>
    <w:bookmarkEnd w:id="20"/>
    <w:bookmarkStart w:id="21" w:name="cronograma-sugerido"/>
    <w:p>
      <w:pPr>
        <w:pStyle w:val="Heading2"/>
      </w:pPr>
      <w:r>
        <w:t xml:space="preserve">2.6 Cronograma sugerido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(ago–sep 2026)</w:t>
            </w:r>
          </w:p>
        </w:tc>
        <w:tc>
          <w:tcPr/>
          <w:p>
            <w:pPr>
              <w:pStyle w:val="Compact"/>
            </w:pPr>
            <w:r>
              <w:t xml:space="preserve">Plan de contingencia; drenaje y criaderos; aula virtual lista; criterios de suspensión; mapeo de estudiantes en riesgo.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Durante</w:t>
            </w:r>
            <w:r>
              <w:t xml:space="preserve"> </w:t>
            </w:r>
            <w:r>
              <w:t xml:space="preserve">(oct 2026–feb 2027)</w:t>
            </w:r>
          </w:p>
        </w:tc>
        <w:tc>
          <w:tcPr/>
          <w:p>
            <w:pPr>
              <w:pStyle w:val="Compact"/>
            </w:pPr>
            <w:r>
              <w:t xml:space="preserve">Seguir avisos DINAC/SEN; alternar modalidad según el día; evaluación flexible; apoyo a afectados; vigilancia de dengue.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Después</w:t>
            </w:r>
            <w:r>
              <w:t xml:space="preserve"> </w:t>
            </w:r>
            <w:r>
              <w:t xml:space="preserve">(mar–abr 2027)</w:t>
            </w:r>
          </w:p>
        </w:tc>
        <w:tc>
          <w:tcPr/>
          <w:p>
            <w:pPr>
              <w:pStyle w:val="Compact"/>
            </w:pPr>
            <w:r>
              <w:t xml:space="preserve">Recuperar clases; evaluar lo aprendido; documentar para el próximo ciclo; extensión hacia la comunidad.</w:t>
            </w:r>
          </w:p>
        </w:tc>
      </w:tr>
    </w:tbl>
    <w:bookmarkEnd w:id="21"/>
    <w:bookmarkEnd w:id="22"/>
    <w:bookmarkStart w:id="23" w:name="conclusión"/>
    <w:p>
      <w:pPr>
        <w:pStyle w:val="Heading1"/>
      </w:pPr>
      <w:r>
        <w:t xml:space="preserve">3. Conclusión</w:t>
      </w:r>
    </w:p>
    <w:p>
      <w:pPr>
        <w:pStyle w:val="FirstParagraph"/>
      </w:pPr>
      <w:r>
        <w:t xml:space="preserve">El episodio de El Niño 2026–2027 es</w:t>
      </w:r>
      <w:r>
        <w:t xml:space="preserve"> </w:t>
      </w:r>
      <w:r>
        <w:rPr>
          <w:b/>
          <w:bCs/>
        </w:rPr>
        <w:t xml:space="preserve">previsible</w:t>
      </w:r>
      <w:r>
        <w:t xml:space="preserve"> </w:t>
      </w:r>
      <w:r>
        <w:t xml:space="preserve">en su ocurrencia y en su</w:t>
      </w:r>
      <w:r>
        <w:t xml:space="preserve"> </w:t>
      </w:r>
      <w:r>
        <w:t xml:space="preserve">calendario. Esa previsibilidad es, precisamente, la oportunidad: permite a la</w:t>
      </w:r>
      <w:r>
        <w:t xml:space="preserve"> </w:t>
      </w:r>
      <w:r>
        <w:t xml:space="preserve">universidad</w:t>
      </w:r>
      <w:r>
        <w:t xml:space="preserve"> </w:t>
      </w:r>
      <w:r>
        <w:rPr>
          <w:b/>
          <w:bCs/>
        </w:rPr>
        <w:t xml:space="preserve">anticiparse</w:t>
      </w:r>
      <w:r>
        <w:t xml:space="preserve"> </w:t>
      </w:r>
      <w:r>
        <w:t xml:space="preserve">para proteger la continuidad de las clases y el bienestar</w:t>
      </w:r>
      <w:r>
        <w:t xml:space="preserve"> </w:t>
      </w:r>
      <w:r>
        <w:t xml:space="preserve">de su comunidad, y para actuar como</w:t>
      </w:r>
      <w:r>
        <w:t xml:space="preserve"> </w:t>
      </w:r>
      <w:r>
        <w:rPr>
          <w:b/>
          <w:bCs/>
        </w:rPr>
        <w:t xml:space="preserve">agente de reducción del riesgo</w:t>
      </w:r>
      <w:r>
        <w:t xml:space="preserve"> </w:t>
      </w:r>
      <w:r>
        <w:t xml:space="preserve">—formando,</w:t>
      </w:r>
      <w:r>
        <w:t xml:space="preserve"> </w:t>
      </w:r>
      <w:r>
        <w:t xml:space="preserve">investigando y acompañando al territorio—. Actuar sobre lo anunciado es más barato y</w:t>
      </w:r>
      <w:r>
        <w:t xml:space="preserve"> </w:t>
      </w:r>
      <w:r>
        <w:t xml:space="preserve">más justo que responder tras el daño.</w:t>
      </w:r>
    </w:p>
    <w:bookmarkEnd w:id="23"/>
    <w:bookmarkStart w:id="33" w:name="fuentes"/>
    <w:p>
      <w:pPr>
        <w:pStyle w:val="Heading1"/>
      </w:pPr>
      <w:r>
        <w:t xml:space="preserve">4. Fuentes</w:t>
      </w:r>
    </w:p>
    <w:p>
      <w:pPr>
        <w:pStyle w:val="Compact"/>
        <w:numPr>
          <w:ilvl w:val="0"/>
          <w:numId w:val="1007"/>
        </w:numPr>
      </w:pPr>
      <w:r>
        <w:t xml:space="preserve">NOAA / Climate Prediction Center.</w:t>
      </w:r>
      <w:r>
        <w:t xml:space="preserve"> </w:t>
      </w:r>
      <w:r>
        <w:rPr>
          <w:i/>
          <w:iCs/>
        </w:rPr>
        <w:t xml:space="preserve">ENSO Diagnostic Discussion</w:t>
      </w:r>
      <w:r>
        <w:t xml:space="preserve"> </w:t>
      </w:r>
      <w:r>
        <w:t xml:space="preserve">(Aviso de El Niño, jul-2026).</w:t>
      </w:r>
      <w:r>
        <w:t xml:space="preserve"> </w:t>
      </w:r>
      <w:hyperlink r:id="rId24">
        <w:r>
          <w:rPr>
            <w:rStyle w:val="Hyperlink"/>
          </w:rPr>
          <w:t xml:space="preserve">https://www.cpc.ncep.noaa.gov/products/analysis_monitoring/enso_advisory/ensodisc.shtml</w:t>
        </w:r>
      </w:hyperlink>
    </w:p>
    <w:p>
      <w:pPr>
        <w:pStyle w:val="Compact"/>
        <w:numPr>
          <w:ilvl w:val="0"/>
          <w:numId w:val="1007"/>
        </w:numPr>
      </w:pPr>
      <w:r>
        <w:t xml:space="preserve">IRI (Columbia University).</w:t>
      </w:r>
      <w:r>
        <w:t xml:space="preserve"> </w:t>
      </w:r>
      <w:r>
        <w:rPr>
          <w:i/>
          <w:iCs/>
        </w:rPr>
        <w:t xml:space="preserve">ENSO Forecast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https://iri.columbia.edu/our-expertise/climate/forecasts/enso/current/</w:t>
        </w:r>
      </w:hyperlink>
    </w:p>
    <w:p>
      <w:pPr>
        <w:pStyle w:val="Compact"/>
        <w:numPr>
          <w:ilvl w:val="0"/>
          <w:numId w:val="1007"/>
        </w:numPr>
      </w:pPr>
      <w:r>
        <w:t xml:space="preserve">The Weather Channel.</w:t>
      </w:r>
      <w:r>
        <w:t xml:space="preserve"> </w:t>
      </w:r>
      <w:r>
        <w:t xml:space="preserve">“El Niño poised to rank among the largest events in the historical record”</w:t>
      </w:r>
      <w:r>
        <w:t xml:space="preserve"> </w:t>
      </w:r>
      <w:r>
        <w:t xml:space="preserve">(09-jul-2026).</w:t>
      </w:r>
      <w:r>
        <w:t xml:space="preserve"> </w:t>
      </w:r>
      <w:hyperlink r:id="rId26">
        <w:r>
          <w:rPr>
            <w:rStyle w:val="Hyperlink"/>
          </w:rPr>
          <w:t xml:space="preserve">https://weather.com/2026/07/09/news/climate/july-update-super-el-nino-strengthening-noaa</w:t>
        </w:r>
      </w:hyperlink>
    </w:p>
    <w:p>
      <w:pPr>
        <w:pStyle w:val="Compact"/>
        <w:numPr>
          <w:ilvl w:val="0"/>
          <w:numId w:val="1007"/>
        </w:numPr>
      </w:pPr>
      <w:r>
        <w:t xml:space="preserve">ABC Color.</w:t>
      </w:r>
      <w:r>
        <w:t xml:space="preserve"> </w:t>
      </w:r>
      <w:r>
        <w:t xml:space="preserve">“El Niño: ¿cómo se prepara Paraguay ante el inminente aumento de lluvias e inundaciones?”</w:t>
      </w:r>
      <w:r>
        <w:t xml:space="preserve"> </w:t>
      </w:r>
      <w:r>
        <w:t xml:space="preserve">(18-jul-2026).</w:t>
      </w:r>
      <w:r>
        <w:t xml:space="preserve"> </w:t>
      </w:r>
      <w:hyperlink r:id="rId27">
        <w:r>
          <w:rPr>
            <w:rStyle w:val="Hyperlink"/>
          </w:rPr>
          <w:t xml:space="preserve">https://www.abc.com.py/nacionales/2026/07/18/el-nino-como-se-prepara-paraguay-ante-el-inminente-aumento-de-lluvias-e-inundaciones/</w:t>
        </w:r>
      </w:hyperlink>
    </w:p>
    <w:p>
      <w:pPr>
        <w:pStyle w:val="Compact"/>
        <w:numPr>
          <w:ilvl w:val="0"/>
          <w:numId w:val="1007"/>
        </w:numPr>
      </w:pPr>
      <w:r>
        <w:t xml:space="preserve">ABC Color.</w:t>
      </w:r>
      <w:r>
        <w:t xml:space="preserve"> </w:t>
      </w:r>
      <w:r>
        <w:t xml:space="preserve">“El Niño en Paraguay: advierten sobre lluvias intensas e inundaciones para finales de 2026”</w:t>
      </w:r>
      <w:r>
        <w:t xml:space="preserve"> </w:t>
      </w:r>
      <w:r>
        <w:t xml:space="preserve">(03-jun-2026).</w:t>
      </w:r>
      <w:r>
        <w:t xml:space="preserve"> </w:t>
      </w:r>
      <w:hyperlink r:id="rId28">
        <w:r>
          <w:rPr>
            <w:rStyle w:val="Hyperlink"/>
          </w:rPr>
          <w:t xml:space="preserve">https://www.abc.com.py/clima/2026/06/03/el-nino-en-paraguay-advierten-sobre-lluvias-intensas-e-inundaciones-para-finales-de-2026/</w:t>
        </w:r>
      </w:hyperlink>
    </w:p>
    <w:p>
      <w:pPr>
        <w:pStyle w:val="Compact"/>
        <w:numPr>
          <w:ilvl w:val="0"/>
          <w:numId w:val="1007"/>
        </w:numPr>
      </w:pPr>
      <w:r>
        <w:t xml:space="preserve">OMM.</w:t>
      </w:r>
      <w:r>
        <w:t xml:space="preserve"> </w:t>
      </w:r>
      <w:r>
        <w:rPr>
          <w:i/>
          <w:iCs/>
        </w:rPr>
        <w:t xml:space="preserve">Global Seasonal Climate Update — August–September–October 2026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https://wmo.int/media/update/global-seasonal-climate-update-august-september-october-2026</w:t>
        </w:r>
      </w:hyperlink>
    </w:p>
    <w:p>
      <w:pPr>
        <w:pStyle w:val="Compact"/>
        <w:numPr>
          <w:ilvl w:val="0"/>
          <w:numId w:val="1007"/>
        </w:numPr>
      </w:pPr>
      <w:r>
        <w:t xml:space="preserve">DINAC / DMH.</w:t>
      </w:r>
      <w:r>
        <w:t xml:space="preserve"> </w:t>
      </w:r>
      <w:r>
        <w:rPr>
          <w:i/>
          <w:iCs/>
        </w:rPr>
        <w:t xml:space="preserve">Boletín de Perspectivas Climáticas</w:t>
      </w:r>
      <w:r>
        <w:t xml:space="preserve"> </w:t>
      </w:r>
      <w:r>
        <w:t xml:space="preserve">(trimestral).</w:t>
      </w:r>
      <w:r>
        <w:t xml:space="preserve"> </w:t>
      </w:r>
      <w:hyperlink r:id="rId30">
        <w:r>
          <w:rPr>
            <w:rStyle w:val="Hyperlink"/>
          </w:rPr>
          <w:t xml:space="preserve">https://www.meteorologia.gov.py/publicaciones/</w:t>
        </w:r>
      </w:hyperlink>
    </w:p>
    <w:p>
      <w:pPr>
        <w:pStyle w:val="Compact"/>
        <w:numPr>
          <w:ilvl w:val="0"/>
          <w:numId w:val="1007"/>
        </w:numPr>
      </w:pPr>
      <w:r>
        <w:t xml:space="preserve">INEE.</w:t>
      </w:r>
      <w:r>
        <w:t xml:space="preserve"> </w:t>
      </w:r>
      <w:r>
        <w:rPr>
          <w:i/>
          <w:iCs/>
        </w:rPr>
        <w:t xml:space="preserve">Normas Mínimas para la Educación en Situaciones de Emergencia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https://inee.org/es</w:t>
        </w:r>
      </w:hyperlink>
    </w:p>
    <w:p>
      <w:pPr>
        <w:pStyle w:val="Compact"/>
        <w:numPr>
          <w:ilvl w:val="0"/>
          <w:numId w:val="1007"/>
        </w:numPr>
      </w:pPr>
      <w:r>
        <w:t xml:space="preserve">UNDRR.</w:t>
      </w:r>
      <w:r>
        <w:t xml:space="preserve"> </w:t>
      </w:r>
      <w:r>
        <w:rPr>
          <w:i/>
          <w:iCs/>
        </w:rPr>
        <w:t xml:space="preserve">Marco de Sendai para la Reducción del Riesgo de Desastres 2015-2030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https://www.undrr.org/marco-de-sendai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inee.org/es" TargetMode="External" /><Relationship Type="http://schemas.openxmlformats.org/officeDocument/2006/relationships/hyperlink" Id="rId25" Target="https://iri.columbia.edu/our-expertise/climate/forecasts/enso/current/" TargetMode="External" /><Relationship Type="http://schemas.openxmlformats.org/officeDocument/2006/relationships/hyperlink" Id="rId26" Target="https://weather.com/2026/07/09/news/climate/july-update-super-el-nino-strengthening-noaa" TargetMode="External" /><Relationship Type="http://schemas.openxmlformats.org/officeDocument/2006/relationships/hyperlink" Id="rId29" Target="https://wmo.int/media/update/global-seasonal-climate-update-august-september-october-2026" TargetMode="External" /><Relationship Type="http://schemas.openxmlformats.org/officeDocument/2006/relationships/hyperlink" Id="rId28" Target="https://www.abc.com.py/clima/2026/06/03/el-nino-en-paraguay-advierten-sobre-lluvias-intensas-e-inundaciones-para-finales-de-2026/" TargetMode="External" /><Relationship Type="http://schemas.openxmlformats.org/officeDocument/2006/relationships/hyperlink" Id="rId27" Target="https://www.abc.com.py/nacionales/2026/07/18/el-nino-como-se-prepara-paraguay-ante-el-inminente-aumento-de-lluvias-e-inundaciones/" TargetMode="External" /><Relationship Type="http://schemas.openxmlformats.org/officeDocument/2006/relationships/hyperlink" Id="rId24" Target="https://www.cpc.ncep.noaa.gov/products/analysis_monitoring/enso_advisory/ensodisc.shtml" TargetMode="External" /><Relationship Type="http://schemas.openxmlformats.org/officeDocument/2006/relationships/hyperlink" Id="rId30" Target="https://www.meteorologia.gov.py/publicaciones/" TargetMode="External" /><Relationship Type="http://schemas.openxmlformats.org/officeDocument/2006/relationships/hyperlink" Id="rId32" Target="https://www.undrr.org/marco-de-send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inee.org/es" TargetMode="External" /><Relationship Type="http://schemas.openxmlformats.org/officeDocument/2006/relationships/hyperlink" Id="rId25" Target="https://iri.columbia.edu/our-expertise/climate/forecasts/enso/current/" TargetMode="External" /><Relationship Type="http://schemas.openxmlformats.org/officeDocument/2006/relationships/hyperlink" Id="rId26" Target="https://weather.com/2026/07/09/news/climate/july-update-super-el-nino-strengthening-noaa" TargetMode="External" /><Relationship Type="http://schemas.openxmlformats.org/officeDocument/2006/relationships/hyperlink" Id="rId29" Target="https://wmo.int/media/update/global-seasonal-climate-update-august-september-october-2026" TargetMode="External" /><Relationship Type="http://schemas.openxmlformats.org/officeDocument/2006/relationships/hyperlink" Id="rId28" Target="https://www.abc.com.py/clima/2026/06/03/el-nino-en-paraguay-advierten-sobre-lluvias-intensas-e-inundaciones-para-finales-de-2026/" TargetMode="External" /><Relationship Type="http://schemas.openxmlformats.org/officeDocument/2006/relationships/hyperlink" Id="rId27" Target="https://www.abc.com.py/nacionales/2026/07/18/el-nino-como-se-prepara-paraguay-ante-el-inminente-aumento-de-lluvias-e-inundaciones/" TargetMode="External" /><Relationship Type="http://schemas.openxmlformats.org/officeDocument/2006/relationships/hyperlink" Id="rId24" Target="https://www.cpc.ncep.noaa.gov/products/analysis_monitoring/enso_advisory/ensodisc.shtml" TargetMode="External" /><Relationship Type="http://schemas.openxmlformats.org/officeDocument/2006/relationships/hyperlink" Id="rId30" Target="https://www.meteorologia.gov.py/publicaciones/" TargetMode="External" /><Relationship Type="http://schemas.openxmlformats.org/officeDocument/2006/relationships/hyperlink" Id="rId32" Target="https://www.undrr.org/marco-de-send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Situación del fenómeno El Niño (ENOS) 2026–2027 y medidas para el desarrollo de clases en la educación universitaria</dc:title>
  <dc:creator>Universidad Nacional de Asunción</dc:creator>
  <dc:language>es</dc:language>
  <cp:keywords/>
  <dcterms:created xsi:type="dcterms:W3CDTF">2026-07-20T17:54:02Z</dcterms:created>
  <dcterms:modified xsi:type="dcterms:W3CDTF">2026-07-20T17:54:02Z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2026-07-01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Informe técnico · Proyecto Desastres Anunciados</vt:lpwstr>
  </property>
  <property fmtid="{D5CDD505-2E9C-101B-9397-08002B2CF9AE}" pid="12" name="toc-title">
    <vt:lpwstr>Tabla de contenidos</vt:lpwstr>
  </property>
</Properties>
</file>