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>2</w:t>
      </w:r>
      <w:r>
        <w:rPr/>
        <w:t>0</w:t>
      </w:r>
      <w:r>
        <w:rPr/>
        <w:t>2</w:t>
      </w:r>
      <w:r>
        <w:rPr/>
        <w:t>5</w:t>
      </w:r>
      <w:r>
        <w:rPr/>
        <w:t>1</w:t>
      </w:r>
      <w:r>
        <w:rPr/>
        <w:t>2</w:t>
      </w:r>
      <w:r>
        <w:rPr/>
        <w:t>0</w:t>
      </w:r>
      <w:r>
        <w:rPr/>
        <w:t>4</w:t>
      </w:r>
      <w:r>
        <w:rPr/>
        <w:t>_</w:t>
      </w:r>
      <w:r>
        <w:rPr/>
        <w:t>元宝</w:t>
      </w:r>
      <w:r>
        <w:rPr/>
        <w:t>留存</w:t>
      </w:r>
      <w:r>
        <w:rPr/>
        <w:t>分析</w:t>
      </w:r>
      <w:r>
        <w:rPr/>
        <w:t>i</w:t>
      </w:r>
      <w:r>
        <w:rPr/>
        <w:t>n</w:t>
      </w:r>
      <w:r>
        <w:rPr/>
        <w:t>p</w:t>
      </w:r>
      <w:r>
        <w:rPr/>
        <w:t>u</w:t>
      </w:r>
      <w:r>
        <w:rPr/>
        <w:t>t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豆包和 DeepSeek 领先，元宝增长受限于留存偏低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产品对比（豆包 / DeepSeek / 元宝）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App 10 月日均 DAU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（QM / 访谈口径）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**元宝：560w / 700w**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**DeepSeek：2,865w / ~3,000w**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**豆包：5,413w / ~8,000w**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新增 7 日（访谈口径）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**元宝：11~12%**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**DeepSeek：17~19%**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**豆包：21~23%**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① 人群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元宝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微信、腾讯新闻等内部业务导流 + 广告投放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10 月日均新增 33 万人¹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DeepSeek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仅靠自然流量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10 月日均新增 65 万人¹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豆包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抖音、即梦等内部业务导流 + 广告投放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10 月日均新增 132 万人¹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② 文本体验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元宝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接入混元 + DS 新模型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DS 推理提速，显著快于官方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DeepSeek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接入 DS 新模型 **V3.2**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豆包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接入豆包 **1.6 升级版模型**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③ 功能迭代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元宝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办公：AI 录音笔、Excel 数据分析、文件格式转换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教育：AI 卷卷、作业批改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多模态：AI 生视频、P 图升级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DeepSeek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近期无系统性大迭代，仍以通用对话体验为主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豆包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办公：**Agent 超能模式**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电商：接入抖音电商，支持商品比价、优化计算、下单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多模态：语音播报升级，支持复杂公式/符号朗读及方言播报；P 图升级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手机助手：预发布，深度嵌入手机，支持系统级指令操作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④ 运营手段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元宝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腾讯视频权益任务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王者荣耀 COS 跟拍活动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元宝进校园（北大）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DeepSeek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暂无运营动作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豆包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解化三宫格、手办等 P 图玩法，通过抖音放大社区创作链路效应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豆包进校园（北大、浙大等）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**注 1：数据参考 Questmobile**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Bdr/>
        <w:snapToGrid/>
        <w:spacing w:line="240"/>
        <w:rPr/>
      </w:pPr>
      <w:r>
        <w:rPr/>
        <w:t>#</w:t>
      </w:r>
      <w:r>
        <w:rPr>
          <w:i w:val="false"/>
          <w:strike w:val="false"/>
          <w:spacing w:val="0"/>
          <w:u w:val="none"/>
        </w:rPr>
        <w:t>Executive Summary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发现1：纯白用户价值高但新增难度大： 现有易触达人群基本被覆盖，未来增量更多来自下沉人群，既是机会也是挑战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发现2：打纯白功能是新思路，要靠“新功能 + 体验级差”：先打纯白功能或是思路，尤其当前跟随豆包打磨功能的收益愈发甚微，聚焦新功能探索+树立体验级差或是关键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发现3：模型仍是根基，“速度 + 稳定性”是短期锚点： 可靠性上的代际差在短期难以建立，但只要保持持续迭代，并在响应速度与稳定性上建立稳定优势，仍能带动留存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发现4：召回手段仍在早期，个性化与社交是空白区： 目前国内产品的红点、push 等召回方式整体收益有限；围绕个性化推荐、社交裂变等场景，还有较大机会可以挖掘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问卷设计：在“对比打分”和“强留存率定义”上做了专门设计，以获取更客观的结果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调研样本：1）采用腾讯问卷，11 月 11–13 日投放，共回收有效样本 4,174 份；2）样本在性别和年龄上参照中国网民结构配额，回收的样本在学历和职业上与大模型产品的核心用户群（如高学历、白领人群）高度重合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选择1：使用一份问卷，让用户同时对不同产品对比打分，结果更客观、更可比</w:t>
      </w:r>
      <w:r>
        <w:rPr>
          <w:i w:val="false"/>
          <w:strike w:val="false"/>
          <w:spacing w:val="0"/>
          <w:u w:val="none"/>
        </w:rPr>
        <w:t>。</w:t>
      </w:r>
      <w:r>
        <w:rPr>
          <w:i w:val="false"/>
          <w:strike w:val="false"/>
          <w:spacing w:val="0"/>
          <w:u w:val="none"/>
        </w:rPr>
        <w:t>问卷设计借鉴离散选择（Discrete Choice Theory）的对比评估思路：在同一问卷中让用户同时评价多款产品，减少单一产品打分时整体高/低分偏差，更真实反映相对偏好顺序</w:t>
      </w:r>
      <w:r>
        <w:rPr>
          <w:i w:val="false"/>
          <w:strike w:val="false"/>
          <w:spacing w:val="0"/>
          <w:u w:val="none"/>
        </w:rPr>
        <w:t>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选择2：定义“强留存率”概念，获取稳定、准确的用户信号</w:t>
      </w:r>
      <w:r>
        <w:rPr>
          <w:i w:val="false"/>
          <w:strike w:val="false"/>
          <w:spacing w:val="0"/>
          <w:u w:val="none"/>
        </w:rPr>
        <w:t>。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/>
        <w:t>问卷</w:t>
      </w:r>
      <w:r>
        <w:rPr/>
        <w:t>可信性</w:t>
      </w:r>
      <w:r>
        <w:rPr/>
        <w:t>检验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用户随机抽样分布检验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模块                       |       元宝 |          DS |          豆包 | 备注   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------------------------ | -------: | ----------: | ----------: | ----------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用户随机抽样分布检验 - 10月日均DAU，万人 | 700 (6%) | 3,000 (26%) | 8,000 (68%) | DAU数据为访谈口径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用户随机抽样分布检验 - 问卷实际分布¹     |      14% |         31% |         55% |      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用户随机抽样分布检验 - 理论估算分布²,³   |       9% |         25% |         66% |      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趋势吻合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我们在问卷中挖掘不同因素对强留存的影响，包括人群、文本满意度、功能满意度和运营手段等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强留存率（最近一周主用该产品）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    |    元宝 |    DS |   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 | ----: | ----: | ----: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强留存率     |   19% |   34% |   54%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总用户数     | 2,771 | 3,607 | 3,968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在问卷样本中占比 |   66% |   86% |   95%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影响产品留存的主要因素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序号 | 因素    | 说明                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-: | ----- | -----------------------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1 | 人群    | 首次下载时间（决定产品先后使用顺序）、获客渠道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2 | 文本满意度 | 可靠性、可用性、速度稳定性、情绪价值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3 | 功能满意度 | 深度思考、拍照答疑、打电话、AI创作、朗读等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4 | 运营手段  | 红点提醒、运营活动等             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统计方法论：以“文本满意度—可靠性5分”为例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1）首先检验该因素是否在统计上与强留存显著相关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2）若显著相关，则对比“符合该因素条件的用户”（即可靠性打5分的用户）和“不符合该因素的用户”（即未打5分的用户）分组，对比两者强留存率的差值（即可靠性对提升强留存的贡献）</w:t>
      </w: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发现1：纯白用户强留存显著高于非纯白，对元宝和DS的拉动更强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强留存率（%）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60%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45%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30%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15%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0%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豆包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+10pp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60% 产品纯白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50% 非产品纯白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元宝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元宝纯白用户强留存率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元宝非纯白用户强留存率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+14pp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26% 产品纯白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12% 非产品纯白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DS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+18pp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45% 产品纯白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27% 非产品纯白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强留存提升（pp）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8pp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12pp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16pp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20pp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产品纯白用户定义：在使用当前AI产品之前，未使用过其他同类产品；否则记为非纯白用户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发现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纯白用户留存明显更好：无论哪款产品，纯白用户的强留存率均显著高于非纯白用户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纯白用户对DS、元宝的拉动更大：相比非纯白用户，纯白用户带来的强留存率提升，DS 约为 18pp、元宝约为 14pp，均高于豆包的 10pp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对元宝而言，学校/单位/线下宣传拉动纯白用户最为有效，但占比不高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纯白用户强留存率更高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     |  元宝 |  DS | 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--------- | --: | --: | 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整体用户强留存率  | 19% | 34% | 54%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纯白用户强留存率  | 26% | 45% | 60%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非纯白用户强留存率 | 12% | 27% | 50%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元宝11月开始在高校、商场开展线下推广活动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元宝校园活动（北大）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元宝公益简历线下推广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收益侧：学校/单位/线下宣传对元宝纯白用户拉动大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不同渠道带来的纯白用户比例提升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渠道         |   元宝 |  DS |  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---------- | ---: | --: | 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学校/单位/线下宣传 | 10pp |     |     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网络内容       |  4pp |     | -3pp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亲朋好友推荐     |  3pp | 4pp |  7pp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传统/官方媒体    |      | 4pp |     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空间侧：纯白用户通过线下宣传而下载的占比较低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### 纯白用户从不同渠道来源占比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渠道            |  元宝 |  DS | 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------------- | --: | --: | 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学校/单位/线下宣传    | 14% |  8% |  8%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网络内容（含广告、推文等） | 53% | 47% | 45%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亲朋好友推荐        | 12% | 13% | 25%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传统/官方媒体       | 21% | 32% | 22%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代表该渠道和纯白间相关性统计显著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注：相关性检验显示，是否纯白与各产品留存均显著相关；单选题“您是通过什么渠道了解到该产品，并因此决定下载该产品的？”，4项至多选1项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纯白用户获取难度整体在持续变大，豆包和元宝纯白用户画像更下沉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各家纯白用户下载时间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       |      元宝 |       DS |      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----------- | ------: | -------: | -------: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1个月内        |      1% |        - |       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1-3个月       |     21% |      11% |      11%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3-6个月       |     34% |      25% |      20%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半年以上        |     44% |      64% |      68%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样本量（纯白用户占比） | 215（8%） | 534（15%） | 712（18%）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**纯白用户获取难度显著加大：**近一月几乎无新增纯白用户，首批易触达的自然人群基本已被覆盖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各家纯白用户画像：元宝、豆包更下沉，DS更偏高学历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维度   | 分组       | 元宝-非纯白 | 元宝-纯白 | DS-非纯白 | DS-纯白 | 豆包-非纯白 | 豆包-纯白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---- | -------- | -----: | ----: | -----: | ----: | -----: | ----: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城市线级 | 一线       |    40% |   39% |    40% |   41% |    42% |   34%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二线       |    22% |   15% |    21% |   21% |    21% |   21%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三线及以下    |    38% |   46% |    38% |   38% |    37% |   45%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学历   | 高中/中专及以下 |    12% |   25% |    13% |   10% |    11% |   22%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大学专科     |    23% |   24% |    23% |   22% |    22% |   26%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大学本科及以上  |    65% |   51% |    64% |   68% |    67% |   52%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职业   | 在校学生     |     8% |    6% |     8% |   10% |     8% |    8%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白领       |    65% |   49% |    64% |   64% |    67% |   55%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蓝领       |    24% |   40% |    24% |   23% |    23% |   31%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退休/无业    |     3% |    5% |     4% |    3% |     2% |    6%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    | 样本量      |  2,556 |   215 |  3,075 |   532 |  3,261 |   707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代表纯白用户占比显著高于非纯白用户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* 代表非纯白用户占比显著高于纯白用户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 右侧结论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豆包、元宝纯白用户更下沉：相比各自非纯白用户，两家纯白用户在三四线、低学历、蓝领人群中的占比更高，反映其加大下沉市场投放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---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注：单选题“您所在的城市是？”；“您的最高学历是？”；“您的职业是？”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豆包：在巩固既有高渗透场景的同时，规划进一步挖掘下沉市场</w:t>
      </w:r>
    </w:p>
    <w:tbl>
      <w:tblPr>
        <w:tblStyle w:val="grswd7"/>
        <w:tblLayout w:type="fixed"/>
      </w:tblPr>
      <w:tblGrid>
        <w:gridCol w:w="2490"/>
        <w:gridCol w:w="1860"/>
        <w:gridCol w:w="2835"/>
        <w:gridCol w:w="4680"/>
        <w:gridCol w:w="4170"/>
      </w:tblGrid>
      <w:tr>
        <w:trPr>
          <w:trHeight w:val="492"/>
        </w:trPr>
        <w:tc>
          <w:tcPr>
            <w:tcW w:w="2490" w:type="dxa"/>
            <w:tcBorders>
              <w:top w:val="single" w:color="CBCDD1" w:sz="0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人群</w:t>
            </w:r>
            <w:r>
              <w:rPr>
                <w:rFonts w:ascii="Arial" w:hAnsi="Arial" w:cs="Arial"/>
                <w:b/>
                <w:i w:val="false"/>
                <w:strike w:val="false"/>
                <w:color w:val="151618"/>
                <w:spacing w:val="0"/>
                <w:sz w:val="28"/>
                <w:u w:val="none"/>
                <w:vertAlign w:val="superscript"/>
              </w:rPr>
              <w:t>1</w:t>
            </w:r>
          </w:p>
        </w:tc>
        <w:tc>
          <w:tcPr>
            <w:tcW w:w="1860" w:type="dxa"/>
            <w:tcBorders>
              <w:top w:val="single" w:color="CBCDD1" w:sz="0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场景</w:t>
            </w:r>
          </w:p>
        </w:tc>
        <w:tc>
          <w:tcPr>
            <w:tcW w:w="2835" w:type="dxa"/>
            <w:tcBorders>
              <w:top w:val="single" w:color="CBCDD1" w:sz="0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已有功能</w:t>
            </w:r>
          </w:p>
        </w:tc>
        <w:tc>
          <w:tcPr>
            <w:tcW w:w="4680" w:type="dxa"/>
            <w:tcBorders>
              <w:top w:val="single" w:color="CBCDD1" w:sz="0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计划打磨</w:t>
            </w:r>
            <w:r>
              <w:rPr>
                <w:rFonts w:ascii="Arial" w:hAnsi="Arial" w:cs="Arial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/</w:t>
            </w: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推出功能</w:t>
            </w:r>
          </w:p>
        </w:tc>
        <w:tc>
          <w:tcPr>
            <w:tcW w:w="4170" w:type="dxa"/>
            <w:tcBorders>
              <w:top w:val="single" w:color="CBCDD1" w:sz="0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b/>
                <w:i w:val="false"/>
                <w:strike w:val="false"/>
                <w:color w:val="151618"/>
                <w:spacing w:val="0"/>
                <w:sz w:val="28"/>
                <w:u w:val="none"/>
              </w:rPr>
              <w:t>资源支持</w:t>
            </w:r>
          </w:p>
        </w:tc>
      </w:tr>
      <w:tr>
        <w:trPr>
          <w:trHeight w:val="1182"/>
        </w:trPr>
        <w:tc>
          <w:tcPr>
            <w:tcW w:w="249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shd w:val="clear" w:color="auto" w:fill="0030B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大学生</w:t>
            </w:r>
            <w:r>
              <w:rPr>
                <w:rFonts w:ascii="Arial" w:hAnsi="Arial" w:cs="Arial"/>
                <w:i w:val="false"/>
                <w:strike w:val="false"/>
                <w:color w:val="FFFFFF"/>
                <w:spacing w:val="0"/>
                <w:sz w:val="28"/>
                <w:u w:val="none"/>
              </w:rPr>
              <w:t>~5,000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万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白领</w:t>
            </w:r>
            <w:r>
              <w:rPr>
                <w:rFonts w:ascii="Arial" w:hAnsi="Arial" w:cs="Arial"/>
                <w:i w:val="false"/>
                <w:strike w:val="false"/>
                <w:color w:val="FFFFFF"/>
                <w:spacing w:val="0"/>
                <w:sz w:val="28"/>
                <w:u w:val="none"/>
              </w:rPr>
              <w:t>~1.9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亿</w:t>
            </w: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学习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/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办公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AI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搜索、深度思考、深入研究、知识问答、文档问答等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超能模式（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AI PPT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为核心）、深度思考支持分档、深入研究支持打断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定向投放，以召回为主</w:t>
            </w:r>
          </w:p>
        </w:tc>
      </w:tr>
      <w:tr>
        <w:trPr>
          <w:trHeight w:val="837"/>
        </w:trPr>
        <w:tc>
          <w:tcPr>
            <w:tcW w:w="249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shd w:val="clear" w:color="auto" w:fill="0365C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小中高学生</w:t>
            </w:r>
            <w:r>
              <w:rPr>
                <w:rFonts w:ascii="Arial" w:hAnsi="Arial" w:cs="Arial"/>
                <w:i w:val="false"/>
                <w:strike w:val="false"/>
                <w:color w:val="FFFFFF"/>
                <w:spacing w:val="0"/>
                <w:sz w:val="28"/>
                <w:u w:val="none"/>
              </w:rPr>
              <w:t>~2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 xml:space="preserve">亿 </w:t>
            </w:r>
            <w:r>
              <w:rPr>
                <w:rFonts w:ascii="Arial" w:hAnsi="Arial" w:cs="Arial"/>
                <w:i w:val="false"/>
                <w:strike w:val="false"/>
                <w:color w:val="FFFFFF"/>
                <w:spacing w:val="0"/>
                <w:sz w:val="28"/>
                <w:u w:val="none"/>
              </w:rPr>
              <w:t>+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对应家长</w:t>
            </w:r>
            <w:r>
              <w:rPr>
                <w:rFonts w:ascii="Arial" w:hAnsi="Arial" w:cs="Arial"/>
                <w:i w:val="false"/>
                <w:strike w:val="false"/>
                <w:color w:val="FFFFFF"/>
                <w:spacing w:val="0"/>
                <w:sz w:val="28"/>
                <w:u w:val="none"/>
              </w:rPr>
              <w:t>/</w:t>
            </w:r>
            <w:r>
              <w:rPr>
                <w:rFonts w:ascii="楷体" w:hAnsi="楷体" w:eastAsia="楷体" w:cs="楷体"/>
                <w:i w:val="false"/>
                <w:strike w:val="false"/>
                <w:color w:val="FFFFFF"/>
                <w:spacing w:val="0"/>
                <w:sz w:val="28"/>
                <w:u w:val="none"/>
              </w:rPr>
              <w:t>老师</w:t>
            </w: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教育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拍照答疑、批改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个性化助教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视频通话“监督小孩”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学校、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2B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教育企业合作（火山）</w:t>
            </w:r>
          </w:p>
        </w:tc>
      </w:tr>
      <w:tr>
        <w:trPr>
          <w:trHeight w:val="1182"/>
        </w:trPr>
        <w:tc>
          <w:tcPr>
            <w:tcW w:w="2490" w:type="dxa"/>
            <w:vMerge w:val="restart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EF1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除高渗透人群外，开始重点触达：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蓝领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~4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亿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老人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~3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亿</w:t>
            </w: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AI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创作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生图、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P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图、生视频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更多热门玩法模板、类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Sora2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玩法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抖音实时数据打通，以最快速度捕捉热门玩法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+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推广，瞄向更多下沉、女性等用户</w:t>
            </w:r>
          </w:p>
        </w:tc>
      </w:tr>
      <w:tr>
        <w:trPr>
          <w:trHeight w:val="1182"/>
        </w:trPr>
        <w:tc>
          <w:tcPr>
            <w:tcW w:w="2490" w:type="dxa"/>
            <w:vMerge w:val="continue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EF1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陪伴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打电话、视频通话、角色智能体、拍照识别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数字人伴侣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文旅陪伴讲解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老年人陪伴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线上定向投放，拉新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+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召回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线下和博物馆合作</w:t>
            </w:r>
          </w:p>
        </w:tc>
      </w:tr>
      <w:tr>
        <w:trPr>
          <w:trHeight w:val="1182"/>
        </w:trPr>
        <w:tc>
          <w:tcPr>
            <w:tcW w:w="2490" w:type="dxa"/>
            <w:vMerge w:val="continue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EF1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网络资源搜索、保存与观看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豆包云盘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 w:hanging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类夸克在盗版小说、影视剧搜索上的“基本盘”。让用户在豆包内即可搜索、观看并保存资源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 w:hanging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悟空浏览器已有的抓取与播放技术</w:t>
            </w:r>
          </w:p>
        </w:tc>
      </w:tr>
      <w:tr>
        <w:trPr>
          <w:trHeight w:val="1526"/>
        </w:trPr>
        <w:tc>
          <w:tcPr>
            <w:tcW w:w="2490" w:type="dxa"/>
            <w:vMerge w:val="continue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EF1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电商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/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本地生活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抖音商城商品推荐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提供预算设定、价格监控、比价等功能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接入本地生活，成为解决实际问题的生活助手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53585f" w:sz="8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抖音商城、抖音本地生活提供数据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双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11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、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12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活动扶植</w:t>
            </w:r>
          </w:p>
        </w:tc>
      </w:tr>
      <w:tr>
        <w:trPr>
          <w:trHeight w:val="1182"/>
        </w:trPr>
        <w:tc>
          <w:tcPr>
            <w:tcW w:w="2490" w:type="dxa"/>
            <w:vMerge w:val="continue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EF1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</w:p>
        </w:tc>
        <w:tc>
          <w:tcPr>
            <w:tcW w:w="1860" w:type="dxa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AI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硬件</w:t>
            </w:r>
          </w:p>
        </w:tc>
        <w:tc>
          <w:tcPr>
            <w:tcW w:w="2835" w:type="dxa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0"/>
              <w:jc w:val="left"/>
              <w:rPr/>
            </w:pP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豆包耳机</w:t>
            </w:r>
          </w:p>
        </w:tc>
        <w:tc>
          <w:tcPr>
            <w:tcW w:w="4680" w:type="dxa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豆包手机、耳机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>2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代、眼镜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接入车载、医疗设备（</w:t>
            </w:r>
            <w:r>
              <w:rPr>
                <w:rFonts w:ascii="Arial" w:hAnsi="Arial" w:cs="Arial"/>
                <w:i w:val="false"/>
                <w:strike w:val="false"/>
                <w:color w:val="151618"/>
                <w:spacing w:val="0"/>
                <w:sz w:val="28"/>
                <w:u w:val="none"/>
              </w:rPr>
              <w:t xml:space="preserve">e.g. 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鱼跃血氧仪接入豆包）</w:t>
            </w:r>
          </w:p>
        </w:tc>
        <w:tc>
          <w:tcPr>
            <w:tcW w:w="4170" w:type="dxa"/>
            <w:tcBorders>
              <w:top w:val="single" w:color="53585f" w:sz="8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硬件生态合作伙伴（火山）</w:t>
            </w:r>
          </w:p>
          <w:p>
            <w:pPr>
              <w:snapToGrid/>
              <w:spacing w:before="0" w:after="0" w:line="240"/>
              <w:ind w:left="446" w:hanging="446"/>
              <w:jc w:val="left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8"/>
                <w:u w:val="none"/>
              </w:rPr>
              <w:t>•</w:t>
            </w:r>
            <w:r>
              <w:rPr>
                <w:rFonts w:ascii="楷体" w:hAnsi="楷体" w:eastAsia="楷体" w:cs="楷体"/>
                <w:i w:val="false"/>
                <w:strike w:val="false"/>
                <w:color w:val="151618"/>
                <w:spacing w:val="0"/>
                <w:sz w:val="28"/>
                <w:u w:val="none"/>
              </w:rPr>
              <w:t>多终端数据打通</w:t>
            </w:r>
          </w:p>
        </w:tc>
      </w:tr>
    </w:tbl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发现2：元宝、DS纯白功能带来的强留存提升明显高于豆包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“功能启蒙”红利在元宝、DS的上要比豆包更明显。对于豆包，功能纯白与否对其留存影响相对较低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对于元宝，拍照答疑和AI创作纯白带来的强留存提升最高，但由于上线晚于豆包，纯白占比不高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收益侧：元宝功能纯白中，对强留存提升最大的是拍照答疑，其次为AI创作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不同纯白功能满意带来的强留存提升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元宝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拍照答疑：16pp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AI创作：14pp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打电话：12pp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朗读：12pp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深度思考：11pp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DS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拍照答疑：17pp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没有该功能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深度思考：16pp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豆包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拍照答疑：10pp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AI创作：4pp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打电话：4pp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朗读：5pp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深度思考：6pp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空间侧：元宝用户中是“使用纯白功能”的占比较低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各产品功能中为纯白功能的比例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功能 | 元宝 | DS |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 | --- | --- | ---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拍照答疑 | 6% | 14% | 12%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AI创作 | 16% | / | 32%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打电话 | 14% | / | 26%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朗读 | 15% | / | 29%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深度思考 | 8% | 15% | 14%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代表该纯白功能和留存间相关性统计显著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元宝各功能上线时间较豆包要晚，所以功能上是纯白的比例更低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• 拍照答疑：豆包24年8月已上线，元宝25年初跟进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• AI创作：nano banana 8/26 发布带火P图玩法，豆包9月初宣布升级 Seedream 4.0，元宝整体晚一个月  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注1：单选题 “您对拍照答疑/AI创作/打电话/朗读/深度思考功能的满意度是？”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注2：“纯白功能”定义为时间上各产品里最先使用的功能。因存在多产品首次使用时间重叠的情况，故各产品该指标占比加总不等于100%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非纯白用户的本质是从友商迁移用户，而迁移DS用户的难度要比豆包低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当前元宝新用户中 99% 都被 DS/豆包教育过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 | 数量 | 比例%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 | ---: | 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元宝近一个月新用户数 | 474 | 100%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其中：纯白用户数 | 3 | 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其中：非纯白用户数 | 471 | 99%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其中：用过豆包的 | 447 | 94%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其中：用过DS的 | 396 | 84%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从DS用户中迁移的难度低于豆包用户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使用过的产品｜在元宝的强留存率｜在DS的强留存率｜在豆包的强留存率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（豆包 + DS）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在元宝的强留存率：46%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在DS的强留存率：49%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在豆包的强留存率：0%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（豆包 + 元宝）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在元宝的强留存率：26%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在DS的强留存率：0%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在豆包的强留存率：68%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（DS + 元宝）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在元宝的强留存率：0%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在DS的强留存率：38%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在豆包的强留存率：56%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（豆包 + DS + 元宝）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在元宝的强留存率：15%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在DS的强留存率：30%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在豆包的强留存率：53%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大盘强留存率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元宝：19%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DS：34%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豆包：54%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问卷结果与用户访谈相互印证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“一开始觉得元宝和DS差不多就没下载。但试用后发现效果不错，整体比DS更智能、功能更丰富些，会考虑把DS删了改用元宝”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—女/27/杭州/跨境电商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“用完元宝后，感觉写作能力不错，也有很多模板选择，比DS方便。但在P图和搜索上感觉还是不如豆包。整体感觉它优缺点挺明显的，未来配合着豆包一起用”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—男/36/天津/工程师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不同组合用户数：元宝+DS 172，元宝+豆包437，DS+豆包1307，元宝+DS+豆包 2128。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独占用户如 仅豆包 96，仅DS 0，由于样本过少，未在页面呈现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发现3：文本满意度仍是留存的核心抓手，可靠性是三家共同的关键点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发现</w:t>
      </w:r>
    </w:p>
    <w:p>
      <w:pPr>
        <w:numPr>
          <w:ilvl w:val="0"/>
          <w:numId w:val="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文本满意度直接影响用户体验，依然是影响用户留存的核心，本质需要不断提升模型能力</w:t>
      </w:r>
    </w:p>
    <w:p>
      <w:pPr>
        <w:numPr>
          <w:ilvl w:val="0"/>
          <w:numId w:val="1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其中可靠性是三家共同的Top1关键抓手：可靠性对豆包有近24pp强留存提升影响，对元宝、DS也有13-15pp的增益，是三家产品的“必争之地”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除可靠性外，推理速度是元宝另一个提升留存的有效抓手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收益侧：速度及稳定是元宝的第二个有效抓手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不同子维度满意¹带来的强留存提升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元宝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可靠性：13pp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速度及稳定性：10pp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可用性：9pp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情绪价值：8pp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DS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可靠性：15pp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速度及稳定性：9pp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可用性：11pp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情绪价值：12pp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豆包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可靠性：24pp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速度及稳定性：21pp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可用性：23pp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情绪价值：20pp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空间侧：元宝可靠性满意比例较低，但用户对速度及稳定性较为认可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不同子维度满意比例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子维度 | 元宝 | DS |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 | ---: | ---: | 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可靠性 | 28% | 33% | 32%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速度及稳定性 | 32% | 31% | 37%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可用性 | 26% | 28% | 29%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情绪价值 | 27% | 24% | 31%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代表该维度和留存间相关性统计显著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在实际评测和用户访谈中，同样发现元宝具备速度优势，但还需重点优化回答总时长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元宝7月提速效果明显：吐字速度略快于豆包，远快于DS²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“元宝深度思考速度比DS快很多”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—男/19/绍兴/学生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但整体回答时长是重点待优化项：回答字数多+搜索延时高，使元宝响应时间长于豆包³，开搜索情况下单次回答慢&gt;3秒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“课堂上限时快问快答，还是会选豆包，豆包整体还是要比元宝快一些”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—女/23/广州/学生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注1：用户在该子维度打5分为满意，1-4分均为不满意；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注2：元宝开/关搜索每秒吐字速度76字/67字，均高于豆包的72字/61字，远高于DS的30/34字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注3：元宝开搜索后，平均搜索时长/答案总时长9.31秒/10.94秒，慢于豆包7.15秒/9.65秒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发现4：追随豆包打磨各项功能对元宝收益相对有限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豆包各项功能对留存的驱动要明显高于DS、元宝，如用户对深度思考满意，可以带来25pp的强留存率提升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深度思考、拍题答疑均是各家功能项的关键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深度思考和拍照答疑是元宝提升留存的功能关键抓手，仍有提升空间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收益侧：提升深度思考、拍照答疑满意度，是元宝优化留存的较优手段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不同产品功能满意带来的强留存提升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元宝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深度思考：10pp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拍照答疑：7pp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AI创作：5pp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打电话：4pp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朗读：4pp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DS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深度思考：6pp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拍照答疑：13pp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没有该功能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豆包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深度思考：19pp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拍照答疑：25pp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AI创作：20pp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打电话：20pp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- 朗读：16pp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空间侧：元宝用户对深度思考的满意度较低，但拍照答疑较DS更高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不同产品功能5分满意比例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功能 | 元宝 | DS |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 | ---: | ---: | 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深度思考 | 27% | 30% | 28%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拍照答疑 | 26% | 21% | 30%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AI创作 | 24% | / | 26%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打电话 | 24% | / | 24%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朗读 | 27% | / | 28%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代表该功能和留存间相关性统计显著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深访中，我们发现依然存在用户不知道“思考”开关的用法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“有时候不知道为什么问完元宝后，要一直给我一些没用的思考过程，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我也不关注他是怎么思考的，有时甚至还要给我一些没用的代码，我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就期望它能够直接帮我解决问题”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&gt; —男/20/沈阳/大学生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注：单选题 “您对拍照答疑/AI创作/打电话/朗读/深度思考功能的满意度是？”</w:t>
      </w: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元宝可考虑尝试以个性化推荐、社交裂变等手段增强用户召回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收益侧：“主动打开”对三家的强留存率提升效果明显；红点对豆包是另一个有效的召回手段，但收益当前有限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 “主动打开”带来的强留存率提升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元宝：主动打开 13pp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DS：主动打开 10pp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豆包：主动打开 8pp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 “红点”为豆包带来的强留存率提升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- 豆包：红点 5pp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空间侧：和DS豆包一致，元宝用户“主动打开”比例最高，其他召回方式比例偏低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用户被不同方式召回的比例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召回方式 | 元宝 | DS | 豆包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--- | ---: | ---: | ---: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遇到问题主动打开 | 64% | 63% | 61%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上网看到相关内容被吸引 | 27% | 29% | 31%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参与运营活动 | 24% | - | 23%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看到桌面图标出现红点提醒 | 14% | - | 18%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收到推送通知 | 16% | - | 14%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亲朋好友提起 | 14% | 13% | 12%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| 样本量 | 515 | 1,224 | 2,128 |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代表该召回手段和留存间相关性统计显著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“希望元宝提供情感价值，主动发问。比如“主人，为啥这几天都没有问我问题，是我哪里做的不好？”，俏皮点，互动感可以激发人的使用欲”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—女/30/合肥/房产销售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• 元宝目前主要依赖用户遇到问题“主动打开”，未见有效召回手段，而豆包的红点召回已开始有见收益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• 元宝可探索新的潜在手段：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— 个性化推荐：借鉴豆包，根据用户画像、潜在喜好进行红点推送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— 社交裂变：借鉴Sora 2邀请机制、ChatGPT Group Chat、夸克造点社区及积分制等社交玩法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注：多选题“下载后，在后续的使用过程中，主要是以下哪些原因促使您打开该产品？”，6项至多选3项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/>
        <w:t>#</w:t>
      </w:r>
      <w:r>
        <w:rPr/>
        <w:t xml:space="preserve"> </w:t>
      </w:r>
      <w:r>
        <w:rPr>
          <w:i w:val="false"/>
          <w:strike w:val="false"/>
          <w:spacing w:val="0"/>
          <w:u w:val="none"/>
        </w:rPr>
        <w:t>AI社交裂变创新，有望带来用户增长新机会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传统社交裂变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基于多模态创作分享、点赞、做同款的娱乐社区裂变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用户可通过AI创作社区做同款、分享、点赞、评论等动作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同时，借助抖音短视频推广放大社交属性，实现裂变  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## 基于积分消耗、赚取的任务机制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构建签到、日常任务（如分享给好友）、参与特别活动（让好友点赞）的积分获取体系，拉升活跃度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叠加高级场景积分消耗链路，形成闭环  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 xml:space="preserve"> AI原生社交创新</w:t>
      </w: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## 依托真实社交与网络爆款，聚焦超现实短视频生成的公私域裂变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公域：依托AI Cameo公域IP，生成超现实、高细节AI原生视频，驱动爆款裂变传播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私域：以邀请码触达真实社交链，借私人关系虚拟化社交，实现私域传播  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</w:t>
      </w:r>
      <w:r>
        <w:rPr>
          <w:i w:val="false"/>
          <w:strike w:val="false"/>
          <w:spacing w:val="0"/>
          <w:u w:val="none"/>
        </w:rPr>
        <w:t>## 基于办公协作、真实社交链的私域群聊裂变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- 构建多人+AI协作空间，实现生活决策/讨论/办公全场景AI提效，从而将真实私域关系迁移至GPT生态，驱动强裂变、强闭环  </w:t>
      </w:r>
    </w:p>
    <w:p>
      <w:pPr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/>
        <w:snapToGrid/>
        <w:spacing w:line="240"/>
        <w:ind/>
        <w:rPr/>
      </w:pPr>
    </w:p>
    <w:p>
      <w:pPr>
        <w:pBdr>
          <w:bottom/>
        </w:pBdr>
        <w:snapToGrid/>
        <w:spacing w:line="240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grswd7">
    <w:name w:val="Table Grid"/>
    <w:basedOn w:val="ciiyj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ciiyj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2026-07-03T10:30:55Z</dcterms:created>
  <dcterms:modified xsi:type="dcterms:W3CDTF">2026-07-03T10:30:55Z</dcterms:modified>
</cp:coreProperties>
</file>