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D5FE0"/>
          <w:sz w:val="16"/>
          <w:szCs w:val="16"/>
        </w:rPr>
        <w:t xml:space="preserve">CRM · USER GUIDE</w:t>
      </w:r>
    </w:p>
    <w:p>
      <w:pPr>
        <w:spacing w:after="160"/>
      </w:pPr>
      <w:r>
        <w:rPr>
          <w:b/>
          <w:bCs/>
          <w:color w:val="121826"/>
          <w:sz w:val="46"/>
          <w:szCs w:val="46"/>
        </w:rPr>
        <w:t xml:space="preserve">Reading the Dashboard</w:t>
      </w:r>
    </w:p>
    <w:p>
      <w:pPr>
        <w:spacing w:after="300"/>
      </w:pPr>
      <w:r>
        <w:rPr>
          <w:b w:val="false"/>
          <w:bCs w:val="false"/>
          <w:color w:val="4B5568"/>
          <w:sz w:val="21"/>
          <w:szCs w:val="21"/>
        </w:rPr>
        <w:t xml:space="preserve">The Dashboard is the first page you land on after login. Every number on it is live and clickable — hover a card for a breakdown, click it to open the exact list of records behind that number, already filtered to match.</w:t>
      </w:r>
    </w:p>
    <w:p>
      <w:pPr>
        <w:pStyle w:val="Heading2"/>
        <w:spacing w:after="100" w:before="360"/>
      </w:pPr>
      <w:r>
        <w:rPr>
          <w:b/>
          <w:bCs/>
          <w:color w:val="2D5FE0"/>
          <w:sz w:val="20"/>
          <w:szCs w:val="20"/>
        </w:rPr>
        <w:t xml:space="preserve">01  </w:t>
      </w:r>
      <w:r>
        <w:rPr>
          <w:b/>
          <w:bCs/>
          <w:color w:val="121826"/>
          <w:sz w:val="24"/>
          <w:szCs w:val="24"/>
        </w:rPr>
        <w:t xml:space="preserve">Filters &amp; header</w:t>
      </w:r>
    </w:p>
    <w:p>
      <w:pPr>
        <w:spacing w:after="160"/>
      </w:pPr>
      <w:r>
        <w:rPr>
          <w:i/>
          <w:iCs/>
          <w:color w:val="4B5568"/>
          <w:sz w:val="19"/>
          <w:szCs w:val="19"/>
        </w:rPr>
        <w:t xml:space="preserve">Three dropdowns sit top-right of the Dashboard. They narrow every section below at once — nothing needs re-filtering section by section.</w:t>
      </w:r>
    </w:p>
    <w:p>
      <w:pPr>
        <w:spacing w:after="120"/>
      </w:pPr>
      <w:r>
        <w:rPr>
          <w:b/>
          <w:bCs/>
          <w:color w:val="121826"/>
          <w:sz w:val="19"/>
          <w:szCs w:val="19"/>
        </w:rPr>
        <w:t xml:space="preserve">Company  →  BDE (CEO / Manager only)  →  Product</w:t>
      </w:r>
    </w:p>
    <w:p>
      <w:pPr>
        <w:spacing w:after="140"/>
      </w:pPr>
      <w:r>
        <w:rPr>
          <w:b w:val="false"/>
          <w:bCs w:val="false"/>
          <w:color w:val="4B5568"/>
          <w:sz w:val="19"/>
          <w:szCs w:val="19"/>
        </w:rPr>
        <w:t xml:space="preserve">That left-to-right order matters: choosing a Company resets Product and shrinks the Product list to that company's own products. Choosing a BDE shrinks Product further, to only the products that BDE is mapped to. If a change makes your current selection no longer valid, that field clears itself rather than silently keeping a stale filter.</w:t>
      </w:r>
    </w:p>
    <w:p>
      <w:pPr>
        <w:spacing w:after="140"/>
      </w:pPr>
      <w:r>
        <w:rPr>
          <w:b w:val="false"/>
          <w:bCs w:val="false"/>
          <w:color w:val="4B5568"/>
          <w:sz w:val="19"/>
          <w:szCs w:val="19"/>
        </w:rPr>
        <w:t xml:space="preserve">A Reset link appears next to the dropdowns as soon as any filter is active, clearing all three in one click.</w:t>
      </w:r>
    </w:p>
    <w:p>
      <w:pPr>
        <w:shd w:fill="FBF0E1" w:val="clear"/>
        <w:spacing w:after="200" w:before="100"/>
        <w:ind w:left="200" w:right="200"/>
      </w:pPr>
      <w:r>
        <w:rPr>
          <w:b/>
          <w:bCs/>
          <w:color w:val="B4690E"/>
          <w:sz w:val="19"/>
          <w:szCs w:val="19"/>
        </w:rPr>
        <w:t xml:space="preserve">Note — </w:t>
      </w:r>
      <w:r>
        <w:rPr>
          <w:color w:val="121826"/>
          <w:sz w:val="19"/>
          <w:szCs w:val="19"/>
        </w:rPr>
        <w:t xml:space="preserve">The BDE dropdown only appears for a CEO or Sales Manager. A Sales Person never sees it — their view is already scoped to their own records, so there’s nothing left to narrow.</w:t>
      </w:r>
    </w:p>
    <w:p>
      <w:pPr>
        <w:pStyle w:val="Heading2"/>
        <w:spacing w:after="100" w:before="360"/>
      </w:pPr>
      <w:r>
        <w:rPr>
          <w:b/>
          <w:bCs/>
          <w:color w:val="2D5FE0"/>
          <w:sz w:val="20"/>
          <w:szCs w:val="20"/>
        </w:rPr>
        <w:t xml:space="preserve">02  </w:t>
      </w:r>
      <w:r>
        <w:rPr>
          <w:b/>
          <w:bCs/>
          <w:color w:val="121826"/>
          <w:sz w:val="24"/>
          <w:szCs w:val="24"/>
        </w:rPr>
        <w:t xml:space="preserve">Sales Performance</w:t>
      </w:r>
    </w:p>
    <w:p>
      <w:pPr>
        <w:spacing w:after="160"/>
      </w:pPr>
      <w:r>
        <w:rPr>
          <w:i/>
          <w:iCs/>
          <w:color w:val="4B5568"/>
          <w:sz w:val="19"/>
          <w:szCs w:val="19"/>
        </w:rPr>
        <w:t xml:space="preserve">Three tiles summarising target vs. achievement for the current fiscal year, aggregated across every product you're mapped to. Click any tile to open the full Sales Dashboard; hover one for a per-BDE breakdown, ranked highest first.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B5568"/>
          <w:sz w:val="19"/>
          <w:szCs w:val="19"/>
        </w:rPr>
        <w:t xml:space="preserve">Sales Target To Date — this year's target, prorated to today.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B5568"/>
          <w:sz w:val="19"/>
          <w:szCs w:val="19"/>
        </w:rPr>
        <w:t xml:space="preserve">Sales Actual To Date — what's been booked so far, with % achieved.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B5568"/>
          <w:sz w:val="19"/>
          <w:szCs w:val="19"/>
        </w:rPr>
        <w:t xml:space="preserve">Sales Licenses — licenses closed vs. target, with % achieved.</w:t>
      </w:r>
    </w:p>
    <w:p>
      <w:pPr>
        <w:spacing w:after="200"/>
      </w:pPr>
      <w:r>
        <w:rPr>
          <w:b w:val="false"/>
          <w:bCs w:val="false"/>
          <w:color w:val="4B5568"/>
          <w:sz w:val="19"/>
          <w:szCs w:val="19"/>
        </w:rPr>
        <w:t xml:space="preserve">This section only appears if you have access to the Sales (SEAL) Dashboard — if you don't see it, that access hasn't been granted to you.</w:t>
      </w:r>
    </w:p>
    <w:p>
      <w:pPr>
        <w:pStyle w:val="Heading2"/>
        <w:spacing w:after="100" w:before="360"/>
      </w:pPr>
      <w:r>
        <w:rPr>
          <w:b/>
          <w:bCs/>
          <w:color w:val="2D5FE0"/>
          <w:sz w:val="20"/>
          <w:szCs w:val="20"/>
        </w:rPr>
        <w:t xml:space="preserve">03  </w:t>
      </w:r>
      <w:r>
        <w:rPr>
          <w:b/>
          <w:bCs/>
          <w:color w:val="121826"/>
          <w:sz w:val="24"/>
          <w:szCs w:val="24"/>
        </w:rPr>
        <w:t xml:space="preserve">Call Activities &amp; Lead Pipeline Overview</w:t>
      </w:r>
    </w:p>
    <w:p>
      <w:pPr>
        <w:spacing w:after="160"/>
      </w:pPr>
      <w:r>
        <w:rPr>
          <w:i/>
          <w:iCs/>
          <w:color w:val="4B5568"/>
          <w:sz w:val="19"/>
          <w:szCs w:val="19"/>
        </w:rPr>
        <w:t xml:space="preserve">On the left, calls still waiting on a follow-up. On the right, where every lead in the pipeline currently sits. The chevron on either column collapses both — they act as one unit.</w:t>
      </w:r>
    </w:p>
    <w:p>
      <w:pPr>
        <w:spacing w:after="80" w:before="220"/>
      </w:pPr>
      <w:r>
        <w:rPr>
          <w:b/>
          <w:bCs/>
          <w:color w:val="121826"/>
          <w:sz w:val="20"/>
          <w:szCs w:val="20"/>
        </w:rPr>
        <w:t xml:space="preserve">Call Activities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shd w:fill="F0F3F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8A93A6"/>
                <w:sz w:val="15"/>
                <w:szCs w:val="15"/>
              </w:rPr>
              <w:t xml:space="preserve">Card</w:t>
            </w:r>
          </w:p>
        </w:tc>
        <w:tc>
          <w:tcPr>
            <w:tcW w:type="pct" w:w="45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shd w:fill="F0F3F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8A93A6"/>
                <w:sz w:val="15"/>
                <w:szCs w:val="15"/>
              </w:rPr>
              <w:t xml:space="preserve">Counts</w:t>
            </w:r>
          </w:p>
        </w:tc>
        <w:tc>
          <w:tcPr>
            <w:tcW w:type="pct" w:w="25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shd w:fill="F0F3F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8A93A6"/>
                <w:sz w:val="15"/>
                <w:szCs w:val="15"/>
              </w:rPr>
              <w:t xml:space="preserve">Opens</w:t>
            </w:r>
          </w:p>
        </w:tc>
      </w:tr>
      <w:tr>
        <w:tc>
          <w:tcPr>
            <w:tcW w:type="pct" w:w="30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21826"/>
                <w:sz w:val="18"/>
                <w:szCs w:val="18"/>
              </w:rPr>
              <w:t xml:space="preserve">Calls Made Today</w:t>
            </w:r>
          </w:p>
        </w:tc>
        <w:tc>
          <w:tcPr>
            <w:tcW w:type="pct" w:w="45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4B5568"/>
                <w:sz w:val="18"/>
                <w:szCs w:val="18"/>
              </w:rPr>
              <w:t xml:space="preserve">Calls logged today, across the board.</w:t>
            </w:r>
          </w:p>
        </w:tc>
        <w:tc>
          <w:tcPr>
            <w:tcW w:type="pct" w:w="25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4B5568"/>
                <w:sz w:val="18"/>
                <w:szCs w:val="18"/>
              </w:rPr>
              <w:t xml:space="preserve">Call Tracker</w:t>
            </w:r>
          </w:p>
        </w:tc>
      </w:tr>
      <w:tr>
        <w:tc>
          <w:tcPr>
            <w:tcW w:type="pct" w:w="30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21826"/>
                <w:sz w:val="18"/>
                <w:szCs w:val="18"/>
              </w:rPr>
              <w:t xml:space="preserve">Today Pending Calls</w:t>
            </w:r>
          </w:p>
        </w:tc>
        <w:tc>
          <w:tcPr>
            <w:tcW w:type="pct" w:w="45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4B5568"/>
                <w:sz w:val="18"/>
                <w:szCs w:val="18"/>
              </w:rPr>
              <w:t xml:space="preserve">Follow-up due today, not yet moved to pipeline.</w:t>
            </w:r>
          </w:p>
        </w:tc>
        <w:tc>
          <w:tcPr>
            <w:tcW w:type="pct" w:w="25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4B5568"/>
                <w:sz w:val="18"/>
                <w:szCs w:val="18"/>
              </w:rPr>
              <w:t xml:space="preserve">Call Tracker · today</w:t>
            </w:r>
          </w:p>
        </w:tc>
      </w:tr>
      <w:tr>
        <w:tc>
          <w:tcPr>
            <w:tcW w:type="pct" w:w="30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21826"/>
                <w:sz w:val="18"/>
                <w:szCs w:val="18"/>
              </w:rPr>
              <w:t xml:space="preserve">Last Week Pending</w:t>
            </w:r>
          </w:p>
        </w:tc>
        <w:tc>
          <w:tcPr>
            <w:tcW w:type="pct" w:w="45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4B5568"/>
                <w:sz w:val="18"/>
                <w:szCs w:val="18"/>
              </w:rPr>
              <w:t xml:space="preserve">Follow-up was due last week, still pending.</w:t>
            </w:r>
          </w:p>
        </w:tc>
        <w:tc>
          <w:tcPr>
            <w:tcW w:type="pct" w:w="25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4B5568"/>
                <w:sz w:val="18"/>
                <w:szCs w:val="18"/>
              </w:rPr>
              <w:t xml:space="preserve">Call Tracker · last week</w:t>
            </w:r>
          </w:p>
        </w:tc>
      </w:tr>
      <w:tr>
        <w:tc>
          <w:tcPr>
            <w:tcW w:type="pct" w:w="30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21826"/>
                <w:sz w:val="18"/>
                <w:szCs w:val="18"/>
              </w:rPr>
              <w:t xml:space="preserve">This Week Pending</w:t>
            </w:r>
          </w:p>
        </w:tc>
        <w:tc>
          <w:tcPr>
            <w:tcW w:type="pct" w:w="45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4B5568"/>
                <w:sz w:val="18"/>
                <w:szCs w:val="18"/>
              </w:rPr>
              <w:t xml:space="preserve">Follow-up due sometime this week.</w:t>
            </w:r>
          </w:p>
        </w:tc>
        <w:tc>
          <w:tcPr>
            <w:tcW w:type="pct" w:w="25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4B5568"/>
                <w:sz w:val="18"/>
                <w:szCs w:val="18"/>
              </w:rPr>
              <w:t xml:space="preserve">Call Tracker · this week</w:t>
            </w:r>
          </w:p>
        </w:tc>
      </w:tr>
      <w:tr>
        <w:tc>
          <w:tcPr>
            <w:tcW w:type="pct" w:w="30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21826"/>
                <w:sz w:val="18"/>
                <w:szCs w:val="18"/>
              </w:rPr>
              <w:t xml:space="preserve">Next Week Calls</w:t>
            </w:r>
          </w:p>
        </w:tc>
        <w:tc>
          <w:tcPr>
            <w:tcW w:type="pct" w:w="45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4B5568"/>
                <w:sz w:val="18"/>
                <w:szCs w:val="18"/>
              </w:rPr>
              <w:t xml:space="preserve">Follow-up scheduled for next week.</w:t>
            </w:r>
          </w:p>
        </w:tc>
        <w:tc>
          <w:tcPr>
            <w:tcW w:type="pct" w:w="25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4B5568"/>
                <w:sz w:val="18"/>
                <w:szCs w:val="18"/>
              </w:rPr>
              <w:t xml:space="preserve">Call Tracker · next week</w:t>
            </w:r>
          </w:p>
        </w:tc>
      </w:tr>
      <w:tr>
        <w:tc>
          <w:tcPr>
            <w:tcW w:type="pct" w:w="30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21826"/>
                <w:sz w:val="18"/>
                <w:szCs w:val="18"/>
              </w:rPr>
              <w:t xml:space="preserve">Overdue Calls (alert)</w:t>
            </w:r>
          </w:p>
        </w:tc>
        <w:tc>
          <w:tcPr>
            <w:tcW w:type="pct" w:w="45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4B5568"/>
                <w:sz w:val="18"/>
                <w:szCs w:val="18"/>
              </w:rPr>
              <w:t xml:space="preserve">Follow-up date has passed, no cutoff.</w:t>
            </w:r>
          </w:p>
        </w:tc>
        <w:tc>
          <w:tcPr>
            <w:tcW w:type="pct" w:w="25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4B5568"/>
                <w:sz w:val="18"/>
                <w:szCs w:val="18"/>
              </w:rPr>
              <w:t xml:space="preserve">Call Tracker · overdue</w:t>
            </w:r>
          </w:p>
        </w:tc>
      </w:tr>
    </w:tbl>
    <w:p>
      <w:pPr>
        <w:spacing w:after="120"/>
      </w:pPr>
    </w:p>
    <w:p>
      <w:pPr>
        <w:spacing w:after="80" w:before="220"/>
      </w:pPr>
      <w:r>
        <w:rPr>
          <w:b/>
          <w:bCs/>
          <w:color w:val="121826"/>
          <w:sz w:val="20"/>
          <w:szCs w:val="20"/>
        </w:rPr>
        <w:t xml:space="preserve">Lead Pipeline Overview — Pipeline Breakdown</w:t>
      </w:r>
    </w:p>
    <w:p>
      <w:pPr>
        <w:spacing w:after="140"/>
      </w:pPr>
      <w:r>
        <w:rPr>
          <w:b w:val="false"/>
          <w:bCs w:val="false"/>
          <w:color w:val="4B5568"/>
          <w:sz w:val="19"/>
          <w:szCs w:val="19"/>
        </w:rPr>
        <w:t xml:space="preserve">Every active lead, split by quadrant — Q4 is newest/coolest, Q1 is hottest/closest to close. Nurturing sits outside the active pipeline and is shown apart. Click any quadrant to open the Lead Report already filtered to it.</w:t>
      </w:r>
    </w:p>
    <w:p>
      <w:pPr>
        <w:spacing w:after="140"/>
      </w:pPr>
      <w:r>
        <w:rPr>
          <w:b/>
          <w:bCs/>
          <w:color w:val="121826"/>
          <w:sz w:val="19"/>
          <w:szCs w:val="19"/>
        </w:rPr>
        <w:t xml:space="preserve">Quadrants:  Q4  →  Q3  →  Q2  →  Q1  →  Nurturing</w:t>
      </w:r>
    </w:p>
    <w:p>
      <w:pPr>
        <w:spacing w:after="80" w:before="220"/>
      </w:pPr>
      <w:r>
        <w:rPr>
          <w:b/>
          <w:bCs/>
          <w:color w:val="121826"/>
          <w:sz w:val="20"/>
          <w:szCs w:val="20"/>
        </w:rPr>
        <w:t xml:space="preserve">Requalification Breakdown</w:t>
      </w:r>
    </w:p>
    <w:p>
      <w:pPr>
        <w:spacing w:after="200"/>
      </w:pPr>
      <w:r>
        <w:rPr>
          <w:b w:val="false"/>
          <w:bCs w:val="false"/>
          <w:color w:val="4B5568"/>
          <w:sz w:val="19"/>
          <w:szCs w:val="19"/>
        </w:rPr>
        <w:t xml:space="preserve">Leads that auto-degraded a quadrant from sitting untouched too long, split the same way. Empty when nothing currently needs requalification.</w:t>
      </w:r>
    </w:p>
    <w:p>
      <w:pPr>
        <w:pStyle w:val="Heading2"/>
        <w:spacing w:after="100" w:before="360"/>
      </w:pPr>
      <w:r>
        <w:rPr>
          <w:b/>
          <w:bCs/>
          <w:color w:val="2D5FE0"/>
          <w:sz w:val="20"/>
          <w:szCs w:val="20"/>
        </w:rPr>
        <w:t xml:space="preserve">04  </w:t>
      </w:r>
      <w:r>
        <w:rPr>
          <w:b/>
          <w:bCs/>
          <w:color w:val="121826"/>
          <w:sz w:val="24"/>
          <w:szCs w:val="24"/>
        </w:rPr>
        <w:t xml:space="preserve">Sales Activities &amp; Cash Flow Activities</w:t>
      </w:r>
    </w:p>
    <w:p>
      <w:pPr>
        <w:spacing w:after="160"/>
      </w:pPr>
      <w:r>
        <w:rPr>
          <w:i/>
          <w:iCs/>
          <w:color w:val="4B5568"/>
          <w:sz w:val="19"/>
          <w:szCs w:val="19"/>
        </w:rPr>
        <w:t xml:space="preserve">Left: leads with engagement activity due or overdue. Right: collections and POAs due or overdue. Both collapse together.</w:t>
      </w:r>
    </w:p>
    <w:p>
      <w:pPr>
        <w:spacing w:after="80" w:before="220"/>
      </w:pPr>
      <w:r>
        <w:rPr>
          <w:b/>
          <w:bCs/>
          <w:color w:val="121826"/>
          <w:sz w:val="20"/>
          <w:szCs w:val="20"/>
        </w:rPr>
        <w:t xml:space="preserve">Sales Activities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shd w:fill="F0F3F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8A93A6"/>
                <w:sz w:val="15"/>
                <w:szCs w:val="15"/>
              </w:rPr>
              <w:t xml:space="preserve">Card</w:t>
            </w:r>
          </w:p>
        </w:tc>
        <w:tc>
          <w:tcPr>
            <w:tcW w:type="pct" w:w="45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shd w:fill="F0F3F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8A93A6"/>
                <w:sz w:val="15"/>
                <w:szCs w:val="15"/>
              </w:rPr>
              <w:t xml:space="preserve">Counts</w:t>
            </w:r>
          </w:p>
        </w:tc>
        <w:tc>
          <w:tcPr>
            <w:tcW w:type="pct" w:w="25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shd w:fill="F0F3F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8A93A6"/>
                <w:sz w:val="15"/>
                <w:szCs w:val="15"/>
              </w:rPr>
              <w:t xml:space="preserve">Opens</w:t>
            </w:r>
          </w:p>
        </w:tc>
      </w:tr>
      <w:tr>
        <w:tc>
          <w:tcPr>
            <w:tcW w:type="pct" w:w="30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21826"/>
                <w:sz w:val="18"/>
                <w:szCs w:val="18"/>
              </w:rPr>
              <w:t xml:space="preserve">Today's Lead Activities</w:t>
            </w:r>
          </w:p>
        </w:tc>
        <w:tc>
          <w:tcPr>
            <w:tcW w:type="pct" w:w="45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4B5568"/>
                <w:sz w:val="18"/>
                <w:szCs w:val="18"/>
              </w:rPr>
              <w:t xml:space="preserve">Engagement due today.</w:t>
            </w:r>
          </w:p>
        </w:tc>
        <w:tc>
          <w:tcPr>
            <w:tcW w:type="pct" w:w="25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4B5568"/>
                <w:sz w:val="18"/>
                <w:szCs w:val="18"/>
              </w:rPr>
              <w:t xml:space="preserve">Lead Report</w:t>
            </w:r>
          </w:p>
        </w:tc>
      </w:tr>
      <w:tr>
        <w:tc>
          <w:tcPr>
            <w:tcW w:type="pct" w:w="30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21826"/>
                <w:sz w:val="18"/>
                <w:szCs w:val="18"/>
              </w:rPr>
              <w:t xml:space="preserve">Last Week's Lead Activities</w:t>
            </w:r>
          </w:p>
        </w:tc>
        <w:tc>
          <w:tcPr>
            <w:tcW w:type="pct" w:w="45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4B5568"/>
                <w:sz w:val="18"/>
                <w:szCs w:val="18"/>
              </w:rPr>
              <w:t xml:space="preserve">Engagement due last week.</w:t>
            </w:r>
          </w:p>
        </w:tc>
        <w:tc>
          <w:tcPr>
            <w:tcW w:type="pct" w:w="25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4B5568"/>
                <w:sz w:val="18"/>
                <w:szCs w:val="18"/>
              </w:rPr>
              <w:t xml:space="preserve">Lead Report</w:t>
            </w:r>
          </w:p>
        </w:tc>
      </w:tr>
      <w:tr>
        <w:tc>
          <w:tcPr>
            <w:tcW w:type="pct" w:w="30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21826"/>
                <w:sz w:val="18"/>
                <w:szCs w:val="18"/>
              </w:rPr>
              <w:t xml:space="preserve">This Week's Lead Activities</w:t>
            </w:r>
          </w:p>
        </w:tc>
        <w:tc>
          <w:tcPr>
            <w:tcW w:type="pct" w:w="45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4B5568"/>
                <w:sz w:val="18"/>
                <w:szCs w:val="18"/>
              </w:rPr>
              <w:t xml:space="preserve">Engagement due this week.</w:t>
            </w:r>
          </w:p>
        </w:tc>
        <w:tc>
          <w:tcPr>
            <w:tcW w:type="pct" w:w="25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4B5568"/>
                <w:sz w:val="18"/>
                <w:szCs w:val="18"/>
              </w:rPr>
              <w:t xml:space="preserve">Lead Report</w:t>
            </w:r>
          </w:p>
        </w:tc>
      </w:tr>
      <w:tr>
        <w:tc>
          <w:tcPr>
            <w:tcW w:type="pct" w:w="30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21826"/>
                <w:sz w:val="18"/>
                <w:szCs w:val="18"/>
              </w:rPr>
              <w:t xml:space="preserve">This Month's Lead Activities</w:t>
            </w:r>
          </w:p>
        </w:tc>
        <w:tc>
          <w:tcPr>
            <w:tcW w:type="pct" w:w="45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4B5568"/>
                <w:sz w:val="18"/>
                <w:szCs w:val="18"/>
              </w:rPr>
              <w:t xml:space="preserve">Engagement due this month.</w:t>
            </w:r>
          </w:p>
        </w:tc>
        <w:tc>
          <w:tcPr>
            <w:tcW w:type="pct" w:w="25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4B5568"/>
                <w:sz w:val="18"/>
                <w:szCs w:val="18"/>
              </w:rPr>
              <w:t xml:space="preserve">Lead Report</w:t>
            </w:r>
          </w:p>
        </w:tc>
      </w:tr>
      <w:tr>
        <w:tc>
          <w:tcPr>
            <w:tcW w:type="pct" w:w="30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21826"/>
                <w:sz w:val="18"/>
                <w:szCs w:val="18"/>
              </w:rPr>
              <w:t xml:space="preserve">Next Month's Lead Activities</w:t>
            </w:r>
          </w:p>
        </w:tc>
        <w:tc>
          <w:tcPr>
            <w:tcW w:type="pct" w:w="45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4B5568"/>
                <w:sz w:val="18"/>
                <w:szCs w:val="18"/>
              </w:rPr>
              <w:t xml:space="preserve">Engagement due next month.</w:t>
            </w:r>
          </w:p>
        </w:tc>
        <w:tc>
          <w:tcPr>
            <w:tcW w:type="pct" w:w="25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4B5568"/>
                <w:sz w:val="18"/>
                <w:szCs w:val="18"/>
              </w:rPr>
              <w:t xml:space="preserve">Lead Report</w:t>
            </w:r>
          </w:p>
        </w:tc>
      </w:tr>
      <w:tr>
        <w:tc>
          <w:tcPr>
            <w:tcW w:type="pct" w:w="30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21826"/>
                <w:sz w:val="18"/>
                <w:szCs w:val="18"/>
              </w:rPr>
              <w:t xml:space="preserve">Over Due Activities (alert)</w:t>
            </w:r>
          </w:p>
        </w:tc>
        <w:tc>
          <w:tcPr>
            <w:tcW w:type="pct" w:w="45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4B5568"/>
                <w:sz w:val="18"/>
                <w:szCs w:val="18"/>
              </w:rPr>
              <w:t xml:space="preserve">Engagement date passed, last log not Complete.</w:t>
            </w:r>
          </w:p>
        </w:tc>
        <w:tc>
          <w:tcPr>
            <w:tcW w:type="pct" w:w="25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4B5568"/>
                <w:sz w:val="18"/>
                <w:szCs w:val="18"/>
              </w:rPr>
              <w:t xml:space="preserve">Lead Report</w:t>
            </w:r>
          </w:p>
        </w:tc>
      </w:tr>
    </w:tbl>
    <w:p>
      <w:pPr>
        <w:spacing w:after="180"/>
      </w:pPr>
      <w:r>
        <w:rPr>
          <w:b w:val="false"/>
          <w:bCs w:val="false"/>
          <w:color w:val="8A93A6"/>
          <w:sz w:val="17"/>
          <w:szCs w:val="17"/>
        </w:rPr>
        <w:t xml:space="preserve">All six exclude leads already at Order Won or Order Lost — those are done, not pending.</w:t>
      </w:r>
    </w:p>
    <w:p>
      <w:pPr>
        <w:spacing w:after="60"/>
      </w:pPr>
    </w:p>
    <w:p>
      <w:pPr>
        <w:spacing w:after="80" w:before="220"/>
      </w:pPr>
      <w:r>
        <w:rPr>
          <w:b/>
          <w:bCs/>
          <w:color w:val="121826"/>
          <w:sz w:val="20"/>
          <w:szCs w:val="20"/>
        </w:rPr>
        <w:t xml:space="preserve">Cash Flow Activities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shd w:fill="F0F3F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8A93A6"/>
                <w:sz w:val="15"/>
                <w:szCs w:val="15"/>
              </w:rPr>
              <w:t xml:space="preserve">Card</w:t>
            </w:r>
          </w:p>
        </w:tc>
        <w:tc>
          <w:tcPr>
            <w:tcW w:type="pct" w:w="45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shd w:fill="F0F3F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8A93A6"/>
                <w:sz w:val="15"/>
                <w:szCs w:val="15"/>
              </w:rPr>
              <w:t xml:space="preserve">Counts</w:t>
            </w:r>
          </w:p>
        </w:tc>
        <w:tc>
          <w:tcPr>
            <w:tcW w:type="pct" w:w="25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shd w:fill="F0F3F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8A93A6"/>
                <w:sz w:val="15"/>
                <w:szCs w:val="15"/>
              </w:rPr>
              <w:t xml:space="preserve">Opens</w:t>
            </w:r>
          </w:p>
        </w:tc>
      </w:tr>
      <w:tr>
        <w:tc>
          <w:tcPr>
            <w:tcW w:type="pct" w:w="30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21826"/>
                <w:sz w:val="18"/>
                <w:szCs w:val="18"/>
              </w:rPr>
              <w:t xml:space="preserve">Cash Flow Due Today</w:t>
            </w:r>
          </w:p>
        </w:tc>
        <w:tc>
          <w:tcPr>
            <w:tcW w:type="pct" w:w="45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4B5568"/>
                <w:sz w:val="18"/>
                <w:szCs w:val="18"/>
              </w:rPr>
              <w:t xml:space="preserve">Collection due today (R.EDC if set, else EDC), not fully paid.</w:t>
            </w:r>
          </w:p>
        </w:tc>
        <w:tc>
          <w:tcPr>
            <w:tcW w:type="pct" w:w="25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4B5568"/>
                <w:sz w:val="18"/>
                <w:szCs w:val="18"/>
              </w:rPr>
              <w:t xml:space="preserve">Cash Flow Tracker</w:t>
            </w:r>
          </w:p>
        </w:tc>
      </w:tr>
      <w:tr>
        <w:tc>
          <w:tcPr>
            <w:tcW w:type="pct" w:w="30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21826"/>
                <w:sz w:val="18"/>
                <w:szCs w:val="18"/>
              </w:rPr>
              <w:t xml:space="preserve">POA Due Today</w:t>
            </w:r>
          </w:p>
        </w:tc>
        <w:tc>
          <w:tcPr>
            <w:tcW w:type="pct" w:w="45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4B5568"/>
                <w:sz w:val="18"/>
                <w:szCs w:val="18"/>
              </w:rPr>
              <w:t xml:space="preserve">POA due today, status not Completed.</w:t>
            </w:r>
          </w:p>
        </w:tc>
        <w:tc>
          <w:tcPr>
            <w:tcW w:type="pct" w:w="25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4B5568"/>
                <w:sz w:val="18"/>
                <w:szCs w:val="18"/>
              </w:rPr>
              <w:t xml:space="preserve">Cash Flow Tracker</w:t>
            </w:r>
          </w:p>
        </w:tc>
      </w:tr>
      <w:tr>
        <w:tc>
          <w:tcPr>
            <w:tcW w:type="pct" w:w="30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21826"/>
                <w:sz w:val="18"/>
                <w:szCs w:val="18"/>
              </w:rPr>
              <w:t xml:space="preserve">Expired EDC Milestones (alert)</w:t>
            </w:r>
          </w:p>
        </w:tc>
        <w:tc>
          <w:tcPr>
            <w:tcW w:type="pct" w:w="45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4B5568"/>
                <w:sz w:val="18"/>
                <w:szCs w:val="18"/>
              </w:rPr>
              <w:t xml:space="preserve">Collection date has passed, still not fully paid.</w:t>
            </w:r>
          </w:p>
        </w:tc>
        <w:tc>
          <w:tcPr>
            <w:tcW w:type="pct" w:w="25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4B5568"/>
                <w:sz w:val="18"/>
                <w:szCs w:val="18"/>
              </w:rPr>
              <w:t xml:space="preserve">Cash Flow Tracker</w:t>
            </w:r>
          </w:p>
        </w:tc>
      </w:tr>
      <w:tr>
        <w:tc>
          <w:tcPr>
            <w:tcW w:type="pct" w:w="30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21826"/>
                <w:sz w:val="18"/>
                <w:szCs w:val="18"/>
              </w:rPr>
              <w:t xml:space="preserve">Overdue POA Activities (alert)</w:t>
            </w:r>
          </w:p>
        </w:tc>
        <w:tc>
          <w:tcPr>
            <w:tcW w:type="pct" w:w="45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4B5568"/>
                <w:sz w:val="18"/>
                <w:szCs w:val="18"/>
              </w:rPr>
              <w:t xml:space="preserve">POA date has passed, status not Completed.</w:t>
            </w:r>
          </w:p>
        </w:tc>
        <w:tc>
          <w:tcPr>
            <w:tcW w:type="pct" w:w="25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4B5568"/>
                <w:sz w:val="18"/>
                <w:szCs w:val="18"/>
              </w:rPr>
              <w:t xml:space="preserve">Cash Flow Tracker</w:t>
            </w:r>
          </w:p>
        </w:tc>
      </w:tr>
    </w:tbl>
    <w:p>
      <w:pPr>
        <w:spacing w:after="200"/>
      </w:pPr>
      <w:r>
        <w:rPr>
          <w:b w:val="false"/>
          <w:bCs w:val="false"/>
          <w:color w:val="8A93A6"/>
          <w:sz w:val="17"/>
          <w:szCs w:val="17"/>
        </w:rPr>
        <w:t xml:space="preserve">This section only shows if you have Cash Flow Report access — every card opens the editable Tracker, not the read-only Report, so you can update the record right there. Clicking one record inside a card’s hover list jumps straight to that single milestone, highlighted.</w:t>
      </w:r>
    </w:p>
    <w:p>
      <w:pPr>
        <w:pStyle w:val="Heading2"/>
        <w:spacing w:after="100" w:before="360"/>
      </w:pPr>
      <w:r>
        <w:rPr>
          <w:b/>
          <w:bCs/>
          <w:color w:val="2D5FE0"/>
          <w:sz w:val="20"/>
          <w:szCs w:val="20"/>
        </w:rPr>
        <w:t xml:space="preserve">05  </w:t>
      </w:r>
      <w:r>
        <w:rPr>
          <w:b/>
          <w:bCs/>
          <w:color w:val="121826"/>
          <w:sz w:val="24"/>
          <w:szCs w:val="24"/>
        </w:rPr>
        <w:t xml:space="preserve">Quadrant charts</w:t>
      </w:r>
    </w:p>
    <w:p>
      <w:pPr>
        <w:spacing w:after="160"/>
      </w:pPr>
      <w:r>
        <w:rPr>
          <w:i/>
          <w:iCs/>
          <w:color w:val="4B5568"/>
          <w:sz w:val="19"/>
          <w:szCs w:val="19"/>
        </w:rPr>
        <w:t xml:space="preserve">Two rows of pie charts, both split by the same Q4–Q1 / Nurturing quadrants and colours, sliced two different ways.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B5568"/>
          <w:sz w:val="19"/>
          <w:szCs w:val="19"/>
        </w:rPr>
        <w:t xml:space="preserve">Product-wise Quadrant Count — one pie per product. Shows where each product’s leads sit in the pipeline. Click a slice to open the Lead Report filtered to that quadrant.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B5568"/>
          <w:sz w:val="19"/>
          <w:szCs w:val="19"/>
        </w:rPr>
        <w:t xml:space="preserve">Opportunity Value-wise Quadrant Count — one pie per deal-size range. Hover a slice for the product breakdown inside that range and quadrant.</w:t>
      </w:r>
    </w:p>
    <w:p>
      <w:pPr>
        <w:spacing w:after="200"/>
      </w:pPr>
    </w:p>
    <w:p>
      <w:pPr>
        <w:pStyle w:val="Heading2"/>
        <w:spacing w:after="100" w:before="360"/>
      </w:pPr>
      <w:r>
        <w:rPr>
          <w:b/>
          <w:bCs/>
          <w:color w:val="2D5FE0"/>
          <w:sz w:val="20"/>
          <w:szCs w:val="20"/>
        </w:rPr>
        <w:t xml:space="preserve">06  </w:t>
      </w:r>
      <w:r>
        <w:rPr>
          <w:b/>
          <w:bCs/>
          <w:color w:val="121826"/>
          <w:sz w:val="24"/>
          <w:szCs w:val="24"/>
        </w:rPr>
        <w:t xml:space="preserve">Who sees what</w:t>
      </w:r>
    </w:p>
    <w:p>
      <w:pPr>
        <w:spacing w:after="160"/>
      </w:pPr>
      <w:r>
        <w:rPr>
          <w:i/>
          <w:iCs/>
          <w:color w:val="4B5568"/>
          <w:sz w:val="19"/>
          <w:szCs w:val="19"/>
        </w:rPr>
        <w:t xml:space="preserve">The Dashboard shows different scope depending on your role — the same scoping the rest of the CRM uses.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shd w:fill="F0F3F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8A93A6"/>
                <w:sz w:val="15"/>
                <w:szCs w:val="15"/>
              </w:rPr>
              <w:t xml:space="preserve">Role</w:t>
            </w:r>
          </w:p>
        </w:tc>
        <w:tc>
          <w:tcPr>
            <w:tcW w:type="pct" w:w="46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shd w:fill="F0F3F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8A93A6"/>
                <w:sz w:val="15"/>
                <w:szCs w:val="15"/>
              </w:rPr>
              <w:t xml:space="preserve">Default scope</w:t>
            </w:r>
          </w:p>
        </w:tc>
        <w:tc>
          <w:tcPr>
            <w:tcW w:type="pct" w:w="32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shd w:fill="F0F3F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8A93A6"/>
                <w:sz w:val="15"/>
                <w:szCs w:val="15"/>
              </w:rPr>
              <w:t xml:space="preserve">BDE filter</w:t>
            </w:r>
          </w:p>
        </w:tc>
      </w:tr>
      <w:tr>
        <w:tc>
          <w:tcPr>
            <w:tcW w:type="pct" w:w="22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21826"/>
                <w:sz w:val="18"/>
                <w:szCs w:val="18"/>
              </w:rPr>
              <w:t xml:space="preserve">Sales Person</w:t>
            </w:r>
          </w:p>
        </w:tc>
        <w:tc>
          <w:tcPr>
            <w:tcW w:type="pct" w:w="46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4B5568"/>
                <w:sz w:val="18"/>
                <w:szCs w:val="18"/>
              </w:rPr>
              <w:t xml:space="preserve">Own records only.</w:t>
            </w:r>
          </w:p>
        </w:tc>
        <w:tc>
          <w:tcPr>
            <w:tcW w:type="pct" w:w="32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4B5568"/>
                <w:sz w:val="18"/>
                <w:szCs w:val="18"/>
              </w:rPr>
              <w:t xml:space="preserve">Not shown — nothing to narrow.</w:t>
            </w:r>
          </w:p>
        </w:tc>
      </w:tr>
      <w:tr>
        <w:tc>
          <w:tcPr>
            <w:tcW w:type="pct" w:w="22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21826"/>
                <w:sz w:val="18"/>
                <w:szCs w:val="18"/>
              </w:rPr>
              <w:t xml:space="preserve">Sales Manager</w:t>
            </w:r>
          </w:p>
        </w:tc>
        <w:tc>
          <w:tcPr>
            <w:tcW w:type="pct" w:w="46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4B5568"/>
                <w:sz w:val="18"/>
                <w:szCs w:val="18"/>
              </w:rPr>
              <w:t xml:space="preserve">Self + everyone reporting up to them, at every level down.</w:t>
            </w:r>
          </w:p>
        </w:tc>
        <w:tc>
          <w:tcPr>
            <w:tcW w:type="pct" w:w="32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4B5568"/>
                <w:sz w:val="18"/>
                <w:szCs w:val="18"/>
              </w:rPr>
              <w:t xml:space="preserve">Narrows to one person on their team.</w:t>
            </w:r>
          </w:p>
        </w:tc>
      </w:tr>
      <w:tr>
        <w:tc>
          <w:tcPr>
            <w:tcW w:type="pct" w:w="22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21826"/>
                <w:sz w:val="18"/>
                <w:szCs w:val="18"/>
              </w:rPr>
              <w:t xml:space="preserve">CEO</w:t>
            </w:r>
          </w:p>
        </w:tc>
        <w:tc>
          <w:tcPr>
            <w:tcW w:type="pct" w:w="46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4B5568"/>
                <w:sz w:val="18"/>
                <w:szCs w:val="18"/>
              </w:rPr>
              <w:t xml:space="preserve">Everyone, company-wide.</w:t>
            </w:r>
          </w:p>
        </w:tc>
        <w:tc>
          <w:tcPr>
            <w:tcW w:type="pct" w:w="32%"/>
            <w:tcBorders>
              <w:top w:val="single" w:color="E3E7EF" w:sz="2"/>
              <w:left w:val="none" w:color="FFFFFF" w:sz="0"/>
              <w:bottom w:val="single" w:color="E3E7EF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4B5568"/>
                <w:sz w:val="18"/>
                <w:szCs w:val="18"/>
              </w:rPr>
              <w:t xml:space="preserve">Narrows to any one BDE.</w:t>
            </w:r>
          </w:p>
        </w:tc>
      </w:tr>
    </w:tbl>
    <w:p>
      <w:pPr>
        <w:spacing w:after="200"/>
      </w:pPr>
      <w:r>
        <w:rPr>
          <w:b w:val="false"/>
          <w:bCs w:val="false"/>
          <w:color w:val="4B5568"/>
          <w:sz w:val="19"/>
          <w:szCs w:val="19"/>
        </w:rPr>
        <w:t xml:space="preserve">Company and Product filters work the same way for every role — they only ever narrow your own scope further, never widen it. The Sales Performance and Cash Flow Activities sections each depend on a separate access grant, so two people with the same role can still see a different set of sections.</w:t>
      </w:r>
    </w:p>
    <w:p>
      <w:pPr>
        <w:pStyle w:val="Heading2"/>
        <w:spacing w:after="100" w:before="360"/>
      </w:pPr>
      <w:r>
        <w:rPr>
          <w:b/>
          <w:bCs/>
          <w:color w:val="2D5FE0"/>
          <w:sz w:val="20"/>
          <w:szCs w:val="20"/>
        </w:rPr>
        <w:t xml:space="preserve">07  </w:t>
      </w:r>
      <w:r>
        <w:rPr>
          <w:b/>
          <w:bCs/>
          <w:color w:val="121826"/>
          <w:sz w:val="24"/>
          <w:szCs w:val="24"/>
        </w:rPr>
        <w:t xml:space="preserve">Tips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B5568"/>
          <w:sz w:val="19"/>
          <w:szCs w:val="19"/>
        </w:rPr>
        <w:t xml:space="preserve">Hover — most cards show a short breakdown before you click: lead/customer name, product, owner, and the date that made it count.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B5568"/>
          <w:sz w:val="19"/>
          <w:szCs w:val="19"/>
        </w:rPr>
        <w:t xml:space="preserve">Click — a card’s number and a card’s hover-list row take you to different places: the number opens the full filtered list, a specific row jumps straight to that one record.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B5568"/>
          <w:sz w:val="19"/>
          <w:szCs w:val="19"/>
        </w:rPr>
        <w:t xml:space="preserve">Collapse — every section has a chevron on its heading to hide the body when you only need the numbers at a glance. Your collapsed/expanded state is remembered on this device the next time you open the Dashboard.</w:t>
      </w:r>
    </w:p>
    <w:p>
      <w:pPr>
        <w:pBdr>
          <w:top w:val="single" w:color="E3E7EF" w:sz="4"/>
        </w:pBdr>
        <w:spacing w:before="500"/>
      </w:pPr>
    </w:p>
    <w:p>
      <w:pPr>
        <w:spacing w:before="160"/>
      </w:pPr>
      <w:r>
        <w:rPr>
          <w:color w:val="8A93A6"/>
          <w:sz w:val="16"/>
          <w:szCs w:val="16"/>
        </w:rPr>
        <w:t xml:space="preserve">Angler CRM — Dashboard guide</w:t>
      </w:r>
    </w:p>
    <w:p>
      <w:r>
        <w:rPr>
          <w:color w:val="8A93A6"/>
          <w:sz w:val="16"/>
          <w:szCs w:val="16"/>
        </w:rPr>
        <w:t xml:space="preserve">For access questions, contact your CEO or Sales Manager.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2026-09-11T12:31:07.486Z</dcterms:created>
  <dcterms:modified xsi:type="dcterms:W3CDTF">2026-09-11T12:31:07.488Z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